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77" w:rsidRPr="005E2F86" w:rsidRDefault="00860FD9">
      <w:pPr>
        <w:spacing w:after="0" w:line="410" w:lineRule="auto"/>
        <w:ind w:left="0" w:firstLine="0"/>
        <w:jc w:val="center"/>
        <w:rPr>
          <w:rFonts w:ascii="黑体" w:eastAsia="黑体" w:hAnsi="黑体"/>
          <w:b/>
          <w:sz w:val="30"/>
          <w:szCs w:val="30"/>
        </w:rPr>
      </w:pPr>
      <w:r w:rsidRPr="005E2F86">
        <w:rPr>
          <w:rFonts w:ascii="黑体" w:eastAsia="黑体" w:hAnsi="黑体" w:hint="eastAsia"/>
          <w:b/>
          <w:sz w:val="30"/>
          <w:szCs w:val="30"/>
        </w:rPr>
        <w:t>天弘基金管理有限公司</w:t>
      </w:r>
      <w:r w:rsidR="00017501" w:rsidRPr="005E2F86">
        <w:rPr>
          <w:rFonts w:ascii="黑体" w:eastAsia="黑体" w:hAnsi="黑体"/>
          <w:b/>
          <w:sz w:val="30"/>
          <w:szCs w:val="30"/>
        </w:rPr>
        <w:t>关于</w:t>
      </w:r>
      <w:r w:rsidRPr="005E2F86">
        <w:rPr>
          <w:rFonts w:ascii="黑体" w:eastAsia="黑体" w:hAnsi="黑体" w:hint="eastAsia"/>
          <w:b/>
          <w:sz w:val="30"/>
          <w:szCs w:val="30"/>
        </w:rPr>
        <w:t>旗下部分基金</w:t>
      </w:r>
      <w:r w:rsidR="00017501" w:rsidRPr="005E2F86">
        <w:rPr>
          <w:rFonts w:ascii="黑体" w:eastAsia="黑体" w:hAnsi="黑体"/>
          <w:b/>
          <w:sz w:val="30"/>
          <w:szCs w:val="30"/>
        </w:rPr>
        <w:t>更新基金托管人信息并修改基金合同</w:t>
      </w:r>
      <w:r w:rsidRPr="005E2F86">
        <w:rPr>
          <w:rFonts w:ascii="黑体" w:eastAsia="黑体" w:hAnsi="黑体" w:hint="eastAsia"/>
          <w:b/>
          <w:sz w:val="30"/>
          <w:szCs w:val="30"/>
        </w:rPr>
        <w:t>等法律文件</w:t>
      </w:r>
      <w:r w:rsidR="00017501" w:rsidRPr="005E2F86">
        <w:rPr>
          <w:rFonts w:ascii="黑体" w:eastAsia="黑体" w:hAnsi="黑体"/>
          <w:b/>
          <w:sz w:val="30"/>
          <w:szCs w:val="30"/>
        </w:rPr>
        <w:t xml:space="preserve">的公告 </w:t>
      </w:r>
    </w:p>
    <w:p w:rsidR="00720377" w:rsidRPr="005E2F86" w:rsidRDefault="00017501" w:rsidP="005E2F86">
      <w:pPr>
        <w:spacing w:after="0" w:line="360" w:lineRule="auto"/>
        <w:ind w:left="0" w:firstLineChars="200" w:firstLine="480"/>
        <w:jc w:val="both"/>
        <w:rPr>
          <w:rFonts w:ascii="仿宋" w:eastAsia="仿宋" w:hAnsi="仿宋"/>
          <w:sz w:val="24"/>
          <w:szCs w:val="24"/>
        </w:rPr>
      </w:pPr>
      <w:r w:rsidRPr="005E2F86">
        <w:rPr>
          <w:rFonts w:ascii="仿宋" w:eastAsia="仿宋" w:hAnsi="仿宋"/>
          <w:sz w:val="24"/>
          <w:szCs w:val="24"/>
        </w:rPr>
        <w:t xml:space="preserve"> </w:t>
      </w:r>
    </w:p>
    <w:p w:rsidR="00720377" w:rsidRDefault="00017501" w:rsidP="005E2F86">
      <w:pPr>
        <w:spacing w:after="0" w:line="360" w:lineRule="auto"/>
        <w:ind w:left="0" w:firstLineChars="200" w:firstLine="480"/>
        <w:jc w:val="both"/>
      </w:pPr>
      <w:r w:rsidRPr="005E2F86">
        <w:rPr>
          <w:rFonts w:ascii="仿宋" w:eastAsia="仿宋" w:hAnsi="仿宋"/>
          <w:sz w:val="24"/>
          <w:szCs w:val="24"/>
        </w:rPr>
        <w:t>为更好地服务于广大投资者，根据《中华人民共和国证券投资基金法》《公开募集证券投资基金运作管理办法》等法律法规规定及</w:t>
      </w:r>
      <w:r w:rsidR="00AC7A71" w:rsidRPr="005E2F86">
        <w:rPr>
          <w:rFonts w:ascii="仿宋" w:eastAsia="仿宋" w:hAnsi="仿宋" w:hint="eastAsia"/>
          <w:sz w:val="24"/>
          <w:szCs w:val="24"/>
        </w:rPr>
        <w:t>下述</w:t>
      </w:r>
      <w:r w:rsidR="00142C08" w:rsidRPr="005E2F86">
        <w:rPr>
          <w:rFonts w:ascii="仿宋" w:eastAsia="仿宋" w:hAnsi="仿宋" w:hint="eastAsia"/>
          <w:sz w:val="24"/>
          <w:szCs w:val="24"/>
        </w:rPr>
        <w:t>基金基金合同</w:t>
      </w:r>
      <w:r w:rsidRPr="005E2F86">
        <w:rPr>
          <w:rFonts w:ascii="仿宋" w:eastAsia="仿宋" w:hAnsi="仿宋"/>
          <w:sz w:val="24"/>
          <w:szCs w:val="24"/>
        </w:rPr>
        <w:t>约定，经与基金托管人协商一致，</w:t>
      </w:r>
      <w:r w:rsidR="00FB19A9" w:rsidRPr="005E2F86">
        <w:rPr>
          <w:rFonts w:ascii="仿宋" w:eastAsia="仿宋" w:hAnsi="仿宋" w:hint="eastAsia"/>
          <w:sz w:val="24"/>
          <w:szCs w:val="24"/>
        </w:rPr>
        <w:t>天弘基金管理有限公司</w:t>
      </w:r>
      <w:r w:rsidRPr="005E2F86">
        <w:rPr>
          <w:rFonts w:ascii="仿宋" w:eastAsia="仿宋" w:hAnsi="仿宋"/>
          <w:sz w:val="24"/>
          <w:szCs w:val="24"/>
        </w:rPr>
        <w:t>（以下简称“本公司”）将根据</w:t>
      </w:r>
      <w:r w:rsidR="00C550D4">
        <w:rPr>
          <w:rFonts w:ascii="仿宋" w:eastAsia="仿宋" w:hAnsi="仿宋" w:hint="eastAsia"/>
          <w:sz w:val="24"/>
          <w:szCs w:val="24"/>
        </w:rPr>
        <w:t>国泰海通</w:t>
      </w:r>
      <w:r w:rsidRPr="005E2F86">
        <w:rPr>
          <w:rFonts w:ascii="仿宋" w:eastAsia="仿宋" w:hAnsi="仿宋"/>
          <w:sz w:val="24"/>
          <w:szCs w:val="24"/>
        </w:rPr>
        <w:t>证券股份有限公司202</w:t>
      </w:r>
      <w:r w:rsidR="007342DB" w:rsidRPr="005E2F86">
        <w:rPr>
          <w:rFonts w:ascii="仿宋" w:eastAsia="仿宋" w:hAnsi="仿宋"/>
          <w:sz w:val="24"/>
          <w:szCs w:val="24"/>
        </w:rPr>
        <w:t>5</w:t>
      </w:r>
      <w:r w:rsidRPr="005E2F86">
        <w:rPr>
          <w:rFonts w:ascii="仿宋" w:eastAsia="仿宋" w:hAnsi="仿宋"/>
          <w:sz w:val="24"/>
          <w:szCs w:val="24"/>
        </w:rPr>
        <w:t>年</w:t>
      </w:r>
      <w:r w:rsidR="007342DB" w:rsidRPr="005E2F86">
        <w:rPr>
          <w:rFonts w:ascii="仿宋" w:eastAsia="仿宋" w:hAnsi="仿宋"/>
          <w:sz w:val="24"/>
          <w:szCs w:val="24"/>
        </w:rPr>
        <w:t>4</w:t>
      </w:r>
      <w:r w:rsidRPr="005E2F86">
        <w:rPr>
          <w:rFonts w:ascii="仿宋" w:eastAsia="仿宋" w:hAnsi="仿宋"/>
          <w:sz w:val="24"/>
          <w:szCs w:val="24"/>
        </w:rPr>
        <w:t>月</w:t>
      </w:r>
      <w:r w:rsidR="00AF5B6D">
        <w:rPr>
          <w:rFonts w:ascii="仿宋" w:eastAsia="仿宋" w:hAnsi="仿宋" w:hint="eastAsia"/>
          <w:sz w:val="24"/>
          <w:szCs w:val="24"/>
        </w:rPr>
        <w:t>4</w:t>
      </w:r>
      <w:bookmarkStart w:id="0" w:name="_GoBack"/>
      <w:bookmarkEnd w:id="0"/>
      <w:r w:rsidRPr="005E2F86">
        <w:rPr>
          <w:rFonts w:ascii="仿宋" w:eastAsia="仿宋" w:hAnsi="仿宋"/>
          <w:sz w:val="24"/>
          <w:szCs w:val="24"/>
        </w:rPr>
        <w:t>日发布的《</w:t>
      </w:r>
      <w:r w:rsidR="00151680" w:rsidRPr="00151680">
        <w:rPr>
          <w:rFonts w:ascii="仿宋" w:eastAsia="仿宋" w:hAnsi="仿宋" w:hint="eastAsia"/>
          <w:sz w:val="24"/>
          <w:szCs w:val="24"/>
        </w:rPr>
        <w:t>国泰海通证券股份有限公司关于完成公司名称变更、注册资本变更、公司章程修订及相应市场主体变更登记的公告</w:t>
      </w:r>
      <w:r w:rsidRPr="005E2F86">
        <w:rPr>
          <w:rFonts w:ascii="仿宋" w:eastAsia="仿宋" w:hAnsi="仿宋"/>
          <w:sz w:val="24"/>
          <w:szCs w:val="24"/>
        </w:rPr>
        <w:t>》对基金托管人信息进行更新，并对</w:t>
      </w:r>
      <w:r w:rsidR="007342DB" w:rsidRPr="005E2F86">
        <w:rPr>
          <w:rFonts w:ascii="仿宋" w:eastAsia="仿宋" w:hAnsi="仿宋" w:hint="eastAsia"/>
          <w:sz w:val="24"/>
          <w:szCs w:val="24"/>
        </w:rPr>
        <w:t>下述基金的基金合同等法律文件</w:t>
      </w:r>
      <w:r w:rsidRPr="005E2F86">
        <w:rPr>
          <w:rFonts w:ascii="仿宋" w:eastAsia="仿宋" w:hAnsi="仿宋"/>
          <w:sz w:val="24"/>
          <w:szCs w:val="24"/>
        </w:rPr>
        <w:t>的相应条款进行修改。现将相关事项公告如下：</w:t>
      </w:r>
      <w:r>
        <w:t xml:space="preserve"> </w:t>
      </w:r>
    </w:p>
    <w:p w:rsidR="00720377" w:rsidRPr="005E2F86" w:rsidRDefault="005A490C" w:rsidP="005E2F86">
      <w:pPr>
        <w:spacing w:after="0" w:line="360" w:lineRule="auto"/>
        <w:ind w:left="480" w:firstLine="0"/>
        <w:jc w:val="both"/>
        <w:rPr>
          <w:rFonts w:ascii="仿宋" w:eastAsia="仿宋" w:hAnsi="仿宋"/>
          <w:sz w:val="24"/>
          <w:szCs w:val="24"/>
        </w:rPr>
      </w:pPr>
      <w:r>
        <w:rPr>
          <w:rFonts w:ascii="仿宋" w:eastAsia="仿宋" w:hAnsi="仿宋" w:hint="eastAsia"/>
          <w:sz w:val="24"/>
          <w:szCs w:val="24"/>
        </w:rPr>
        <w:t>一、</w:t>
      </w:r>
      <w:r w:rsidR="00017501" w:rsidRPr="005E2F86">
        <w:rPr>
          <w:rFonts w:ascii="仿宋" w:eastAsia="仿宋" w:hAnsi="仿宋"/>
          <w:sz w:val="24"/>
          <w:szCs w:val="24"/>
        </w:rPr>
        <w:t xml:space="preserve">基金托管人信息更新方案 </w:t>
      </w:r>
    </w:p>
    <w:p w:rsidR="00720377" w:rsidRPr="005E2F86" w:rsidRDefault="001D6952" w:rsidP="005E2F86">
      <w:pPr>
        <w:spacing w:after="0" w:line="360" w:lineRule="auto"/>
        <w:ind w:left="0" w:firstLineChars="200" w:firstLine="480"/>
        <w:jc w:val="both"/>
        <w:rPr>
          <w:rFonts w:ascii="仿宋" w:eastAsia="仿宋" w:hAnsi="仿宋"/>
          <w:sz w:val="24"/>
          <w:szCs w:val="24"/>
        </w:rPr>
      </w:pPr>
      <w:r w:rsidRPr="001D6952">
        <w:rPr>
          <w:rFonts w:ascii="仿宋" w:eastAsia="仿宋" w:hAnsi="仿宋" w:hint="eastAsia"/>
          <w:sz w:val="24"/>
          <w:szCs w:val="24"/>
        </w:rPr>
        <w:t>自</w:t>
      </w:r>
      <w:r w:rsidRPr="001D6952">
        <w:rPr>
          <w:rFonts w:ascii="仿宋" w:eastAsia="仿宋" w:hAnsi="仿宋"/>
          <w:sz w:val="24"/>
          <w:szCs w:val="24"/>
        </w:rPr>
        <w:t>2025年4月3日起</w:t>
      </w:r>
      <w:r>
        <w:rPr>
          <w:rFonts w:ascii="仿宋" w:eastAsia="仿宋" w:hAnsi="仿宋" w:hint="eastAsia"/>
          <w:sz w:val="24"/>
          <w:szCs w:val="24"/>
        </w:rPr>
        <w:t>，</w:t>
      </w:r>
      <w:r w:rsidR="0021183E" w:rsidRPr="005E2F86">
        <w:rPr>
          <w:rFonts w:ascii="仿宋" w:eastAsia="仿宋" w:hAnsi="仿宋" w:hint="eastAsia"/>
          <w:sz w:val="24"/>
          <w:szCs w:val="24"/>
        </w:rPr>
        <w:t>下述基金</w:t>
      </w:r>
      <w:r w:rsidR="00017501" w:rsidRPr="005E2F86">
        <w:rPr>
          <w:rFonts w:ascii="仿宋" w:eastAsia="仿宋" w:hAnsi="仿宋"/>
          <w:sz w:val="24"/>
          <w:szCs w:val="24"/>
        </w:rPr>
        <w:t>基金托管人</w:t>
      </w:r>
      <w:r w:rsidR="001F5687" w:rsidRPr="001F5687">
        <w:rPr>
          <w:rFonts w:ascii="仿宋" w:eastAsia="仿宋" w:hAnsi="仿宋" w:hint="eastAsia"/>
          <w:sz w:val="24"/>
          <w:szCs w:val="24"/>
        </w:rPr>
        <w:t>中文名称由“国泰君安证券股份有限公司”变更为“国泰海通证券股份有限公司”</w:t>
      </w:r>
      <w:r w:rsidR="00017501" w:rsidRPr="005E2F86">
        <w:rPr>
          <w:rFonts w:ascii="仿宋" w:eastAsia="仿宋" w:hAnsi="仿宋"/>
          <w:sz w:val="24"/>
          <w:szCs w:val="24"/>
        </w:rPr>
        <w:t xml:space="preserve">。 </w:t>
      </w:r>
    </w:p>
    <w:p w:rsidR="00720377" w:rsidRPr="005E2F86" w:rsidRDefault="00720377" w:rsidP="005E2F86">
      <w:pPr>
        <w:spacing w:after="0" w:line="360" w:lineRule="auto"/>
        <w:ind w:left="0" w:firstLineChars="200" w:firstLine="480"/>
        <w:jc w:val="both"/>
        <w:rPr>
          <w:rFonts w:ascii="仿宋" w:eastAsia="仿宋" w:hAnsi="仿宋"/>
          <w:sz w:val="24"/>
          <w:szCs w:val="24"/>
        </w:rPr>
      </w:pPr>
    </w:p>
    <w:p w:rsidR="00BC51D7" w:rsidRPr="005A490C" w:rsidRDefault="00BE5694" w:rsidP="005A490C">
      <w:pPr>
        <w:spacing w:after="0" w:line="360" w:lineRule="auto"/>
        <w:ind w:left="0" w:firstLineChars="200" w:firstLine="480"/>
        <w:jc w:val="both"/>
        <w:rPr>
          <w:rFonts w:ascii="仿宋" w:eastAsia="仿宋" w:hAnsi="仿宋"/>
          <w:sz w:val="24"/>
          <w:szCs w:val="24"/>
        </w:rPr>
      </w:pPr>
      <w:r w:rsidRPr="005E2F86">
        <w:rPr>
          <w:rFonts w:ascii="仿宋" w:eastAsia="仿宋" w:hAnsi="仿宋" w:hint="eastAsia"/>
          <w:sz w:val="24"/>
          <w:szCs w:val="24"/>
        </w:rPr>
        <w:t>二、</w:t>
      </w:r>
      <w:r w:rsidR="00017501">
        <w:rPr>
          <w:rFonts w:ascii="仿宋" w:eastAsia="仿宋" w:hAnsi="仿宋" w:hint="eastAsia"/>
          <w:sz w:val="24"/>
          <w:szCs w:val="24"/>
        </w:rPr>
        <w:t>更新</w:t>
      </w:r>
      <w:r w:rsidR="00735F85" w:rsidRPr="00735F85">
        <w:rPr>
          <w:rFonts w:ascii="仿宋" w:eastAsia="仿宋" w:hAnsi="仿宋" w:hint="eastAsia"/>
          <w:sz w:val="24"/>
          <w:szCs w:val="24"/>
        </w:rPr>
        <w:t>基金托管人信息</w:t>
      </w:r>
      <w:r w:rsidR="00735F85">
        <w:rPr>
          <w:rFonts w:ascii="仿宋" w:eastAsia="仿宋" w:hAnsi="仿宋" w:hint="eastAsia"/>
          <w:sz w:val="24"/>
          <w:szCs w:val="24"/>
        </w:rPr>
        <w:t>产品</w:t>
      </w:r>
      <w:r w:rsidR="00BC51D7">
        <w:rPr>
          <w:rFonts w:ascii="仿宋" w:eastAsia="仿宋" w:hAnsi="仿宋" w:hint="eastAsia"/>
          <w:sz w:val="24"/>
          <w:szCs w:val="24"/>
        </w:rPr>
        <w:t>清单</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540"/>
      </w:tblGrid>
      <w:tr w:rsidR="00BC51D7" w:rsidRPr="00BC51D7" w:rsidTr="005E2F86">
        <w:trPr>
          <w:trHeight w:val="828"/>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序号</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基金名称</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基金主代码</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w:t>
            </w:r>
            <w:r w:rsidRPr="005E2F86">
              <w:rPr>
                <w:rFonts w:ascii="仿宋" w:eastAsia="仿宋" w:hAnsi="仿宋"/>
                <w:kern w:val="0"/>
                <w:sz w:val="24"/>
                <w:szCs w:val="24"/>
              </w:rPr>
              <w:t>500交易型开放式指数证券投资基金联接基金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000962</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天弘中证医药</w:t>
            </w:r>
            <w:r w:rsidRPr="005E2F86">
              <w:rPr>
                <w:rFonts w:ascii="仿宋" w:eastAsia="仿宋" w:hAnsi="仿宋"/>
                <w:kern w:val="0"/>
                <w:sz w:val="24"/>
                <w:szCs w:val="24"/>
              </w:rPr>
              <w:t>100指数型发起式证券投资基金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001550</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3</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天弘中证证券保险指数型发起式证券投资基金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001552</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4</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天弘创业板交易型开放式指数证券投资基金联接基金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001592</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5</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天弘中证电子交易型开放式指数证券投资基金联接基金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001617</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6</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天弘弘新混合型发起式证券投资基金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007781</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7</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天弘中证红利低波动</w:t>
            </w:r>
            <w:r w:rsidRPr="005E2F86">
              <w:rPr>
                <w:rFonts w:ascii="仿宋" w:eastAsia="仿宋" w:hAnsi="仿宋"/>
                <w:kern w:val="0"/>
                <w:sz w:val="24"/>
                <w:szCs w:val="24"/>
              </w:rPr>
              <w:t>100交易型开放式指数证券投资基金联接基</w:t>
            </w:r>
            <w:r w:rsidRPr="005E2F86">
              <w:rPr>
                <w:rFonts w:ascii="仿宋" w:eastAsia="仿宋" w:hAnsi="仿宋"/>
                <w:kern w:val="0"/>
                <w:sz w:val="24"/>
                <w:szCs w:val="24"/>
              </w:rPr>
              <w:lastRenderedPageBreak/>
              <w:t>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lastRenderedPageBreak/>
              <w:t>008114</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lastRenderedPageBreak/>
              <w:t>8</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天弘中证全指证券公司交易型开放式指数证券投资基金发起式联接基金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008590</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9</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天弘季季兴三个月定期开放债券型发起式证券投资基金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008644</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10</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天弘中证科技</w:t>
            </w:r>
            <w:r w:rsidRPr="005E2F86">
              <w:rPr>
                <w:rFonts w:ascii="仿宋" w:eastAsia="仿宋" w:hAnsi="仿宋"/>
                <w:kern w:val="0"/>
                <w:sz w:val="24"/>
                <w:szCs w:val="24"/>
              </w:rPr>
              <w:t>100指数增强型发起式证券投资基金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010202</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11</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天弘中证农业主题指数型发起式证券投资基金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010769</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12</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天弘国证</w:t>
            </w:r>
            <w:r w:rsidRPr="005E2F86">
              <w:rPr>
                <w:rFonts w:ascii="仿宋" w:eastAsia="仿宋" w:hAnsi="仿宋"/>
                <w:kern w:val="0"/>
                <w:sz w:val="24"/>
                <w:szCs w:val="24"/>
              </w:rPr>
              <w:t>A50指数型发起式证券投资基金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010953</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13</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天弘中证智能汽车主题指数型发起式证券投资基金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010955</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14</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天弘创业板</w:t>
            </w:r>
            <w:r w:rsidRPr="005E2F86">
              <w:rPr>
                <w:rFonts w:ascii="仿宋" w:eastAsia="仿宋" w:hAnsi="仿宋"/>
                <w:kern w:val="0"/>
                <w:sz w:val="24"/>
                <w:szCs w:val="24"/>
              </w:rPr>
              <w:t>300交易型开放式指数证券投资基金发起式联接基金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011316</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15</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天弘中证科创创业</w:t>
            </w:r>
            <w:r w:rsidRPr="005E2F86">
              <w:rPr>
                <w:rFonts w:ascii="仿宋" w:eastAsia="仿宋" w:hAnsi="仿宋"/>
                <w:kern w:val="0"/>
                <w:sz w:val="24"/>
                <w:szCs w:val="24"/>
              </w:rPr>
              <w:t>50交易型开放式指数证券投资基金联接基金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012894</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16</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天弘国证龙头家电指数证券投资基金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013053</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17</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天弘恒生沪深港创新药精选</w:t>
            </w:r>
            <w:r w:rsidRPr="005E2F86">
              <w:rPr>
                <w:rFonts w:ascii="仿宋" w:eastAsia="仿宋" w:hAnsi="仿宋"/>
                <w:kern w:val="0"/>
                <w:sz w:val="24"/>
                <w:szCs w:val="24"/>
              </w:rPr>
              <w:t>50交易型开放式指数证券投资基金发起式联接基金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014564</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18</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天弘上海金交易型开放式证券投资基金发起式联接基金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014661</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19</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天弘中证机器人交易型开放式指数证券投资基金发起式联接基金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014880</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20</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天弘国证绿色电力指数型发起式证券投资基金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017174</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21</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天弘中证沪港深云计算产业交易型开放式指数证券投资基金发起式联接基金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019171</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22</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天弘中证红利低波动</w:t>
            </w:r>
            <w:r w:rsidRPr="005E2F86">
              <w:rPr>
                <w:rFonts w:ascii="仿宋" w:eastAsia="仿宋" w:hAnsi="仿宋"/>
                <w:kern w:val="0"/>
                <w:sz w:val="24"/>
                <w:szCs w:val="24"/>
              </w:rPr>
              <w:t>100交易型开放式指数证券投资基金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159549</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23</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天弘中证科创创业</w:t>
            </w:r>
            <w:r w:rsidRPr="005E2F86">
              <w:rPr>
                <w:rFonts w:ascii="仿宋" w:eastAsia="仿宋" w:hAnsi="仿宋"/>
                <w:kern w:val="0"/>
                <w:sz w:val="24"/>
                <w:szCs w:val="24"/>
              </w:rPr>
              <w:t>50交易型开放式指数证券投资基金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159603</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24</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天弘中证机器人交易型开放式指数证券投资基金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159770</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25</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w:t>
            </w:r>
            <w:r w:rsidRPr="005E2F86">
              <w:rPr>
                <w:rFonts w:ascii="仿宋" w:eastAsia="仿宋" w:hAnsi="仿宋"/>
                <w:kern w:val="0"/>
                <w:sz w:val="24"/>
                <w:szCs w:val="24"/>
              </w:rPr>
              <w:t>500交易型开放式指数证券投资基金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159820</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26</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天弘上海金交易型开放式证券投资基金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159830</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27</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天弘创业板</w:t>
            </w:r>
            <w:r w:rsidRPr="005E2F86">
              <w:rPr>
                <w:rFonts w:ascii="仿宋" w:eastAsia="仿宋" w:hAnsi="仿宋"/>
                <w:kern w:val="0"/>
                <w:sz w:val="24"/>
                <w:szCs w:val="24"/>
              </w:rPr>
              <w:t>300交易型开放式指数证券投资基金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159836</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28</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天弘中证全指证券公司交易型开放式指数证券投资基金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159841</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29</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天弘创业板交易型开放式指数证券投资基金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159977</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30</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天弘中证电子交易型开放式指数证券投资基金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159997</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31</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天弘恒生沪深港创新药精选</w:t>
            </w:r>
            <w:r w:rsidRPr="005E2F86">
              <w:rPr>
                <w:rFonts w:ascii="仿宋" w:eastAsia="仿宋" w:hAnsi="仿宋"/>
                <w:kern w:val="0"/>
                <w:sz w:val="24"/>
                <w:szCs w:val="24"/>
              </w:rPr>
              <w:t>50交易型开放式指数证券投资基金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517380</w:t>
            </w:r>
          </w:p>
        </w:tc>
      </w:tr>
      <w:tr w:rsidR="00694E00" w:rsidRPr="00BC51D7" w:rsidTr="005E2F86">
        <w:trPr>
          <w:trHeight w:val="276"/>
          <w:jc w:val="center"/>
        </w:trPr>
        <w:tc>
          <w:tcPr>
            <w:tcW w:w="704"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32</w:t>
            </w:r>
          </w:p>
        </w:tc>
        <w:tc>
          <w:tcPr>
            <w:tcW w:w="7088"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hint="eastAsia"/>
                <w:kern w:val="0"/>
                <w:sz w:val="24"/>
                <w:szCs w:val="24"/>
              </w:rPr>
              <w:t>天弘中证沪港深云计算产业交易型开放式指数证券投资基金</w:t>
            </w:r>
          </w:p>
        </w:tc>
        <w:tc>
          <w:tcPr>
            <w:tcW w:w="1540" w:type="dxa"/>
            <w:shd w:val="clear" w:color="auto" w:fill="auto"/>
            <w:noWrap/>
            <w:vAlign w:val="center"/>
            <w:hideMark/>
          </w:tcPr>
          <w:p w:rsidR="00BC51D7" w:rsidRPr="005E2F86" w:rsidRDefault="00BC51D7" w:rsidP="005E2F86">
            <w:pPr>
              <w:spacing w:after="0" w:line="240" w:lineRule="auto"/>
              <w:ind w:left="0" w:firstLine="0"/>
              <w:jc w:val="center"/>
              <w:rPr>
                <w:rFonts w:ascii="仿宋" w:eastAsia="仿宋" w:hAnsi="仿宋"/>
                <w:kern w:val="0"/>
                <w:sz w:val="24"/>
                <w:szCs w:val="24"/>
              </w:rPr>
            </w:pPr>
            <w:r w:rsidRPr="005E2F86">
              <w:rPr>
                <w:rFonts w:ascii="仿宋" w:eastAsia="仿宋" w:hAnsi="仿宋"/>
                <w:kern w:val="0"/>
                <w:sz w:val="24"/>
                <w:szCs w:val="24"/>
              </w:rPr>
              <w:t>517390</w:t>
            </w:r>
          </w:p>
        </w:tc>
      </w:tr>
    </w:tbl>
    <w:p w:rsidR="00BE5694" w:rsidRPr="005E2F86" w:rsidRDefault="00BE5694" w:rsidP="005E2F86">
      <w:pPr>
        <w:spacing w:after="0" w:line="360" w:lineRule="auto"/>
        <w:ind w:left="0" w:firstLineChars="200" w:firstLine="480"/>
        <w:jc w:val="both"/>
        <w:rPr>
          <w:rFonts w:ascii="仿宋" w:eastAsia="仿宋" w:hAnsi="仿宋"/>
          <w:sz w:val="24"/>
          <w:szCs w:val="24"/>
        </w:rPr>
      </w:pPr>
    </w:p>
    <w:p w:rsidR="00720377" w:rsidRPr="005E2F86" w:rsidRDefault="00387DF6" w:rsidP="005E2F86">
      <w:pPr>
        <w:spacing w:after="0" w:line="360" w:lineRule="auto"/>
        <w:ind w:left="0" w:firstLineChars="200" w:firstLine="480"/>
        <w:jc w:val="both"/>
        <w:rPr>
          <w:rFonts w:ascii="仿宋" w:eastAsia="仿宋" w:hAnsi="仿宋"/>
          <w:sz w:val="24"/>
          <w:szCs w:val="24"/>
        </w:rPr>
      </w:pPr>
      <w:r>
        <w:rPr>
          <w:rFonts w:ascii="仿宋" w:eastAsia="仿宋" w:hAnsi="仿宋" w:hint="eastAsia"/>
          <w:sz w:val="24"/>
          <w:szCs w:val="24"/>
        </w:rPr>
        <w:t>三</w:t>
      </w:r>
      <w:r w:rsidR="005A490C">
        <w:rPr>
          <w:rFonts w:ascii="仿宋" w:eastAsia="仿宋" w:hAnsi="仿宋" w:hint="eastAsia"/>
          <w:sz w:val="24"/>
          <w:szCs w:val="24"/>
        </w:rPr>
        <w:t>、</w:t>
      </w:r>
      <w:r w:rsidR="00017501" w:rsidRPr="005E2F86">
        <w:rPr>
          <w:rFonts w:ascii="仿宋" w:eastAsia="仿宋" w:hAnsi="仿宋"/>
          <w:sz w:val="24"/>
          <w:szCs w:val="24"/>
        </w:rPr>
        <w:t xml:space="preserve">重要提示 </w:t>
      </w:r>
    </w:p>
    <w:p w:rsidR="00387DF6" w:rsidRPr="00387DF6" w:rsidRDefault="00387DF6" w:rsidP="00387DF6">
      <w:pPr>
        <w:widowControl w:val="0"/>
        <w:spacing w:after="0" w:line="500" w:lineRule="exact"/>
        <w:ind w:left="0" w:firstLineChars="200" w:firstLine="480"/>
        <w:jc w:val="both"/>
        <w:rPr>
          <w:rFonts w:ascii="Times New Roman" w:eastAsia="仿宋_GB2312" w:hAnsi="Times New Roman" w:cs="Times New Roman"/>
          <w:sz w:val="24"/>
          <w:szCs w:val="24"/>
        </w:rPr>
      </w:pPr>
      <w:r w:rsidRPr="00387DF6">
        <w:rPr>
          <w:rFonts w:ascii="Times New Roman" w:eastAsia="仿宋_GB2312" w:hAnsi="Times New Roman" w:cs="Times New Roman" w:hint="eastAsia"/>
          <w:sz w:val="24"/>
          <w:szCs w:val="24"/>
        </w:rPr>
        <w:lastRenderedPageBreak/>
        <w:t>1</w:t>
      </w:r>
      <w:r w:rsidRPr="00387DF6">
        <w:rPr>
          <w:rFonts w:ascii="Times New Roman" w:eastAsia="仿宋_GB2312" w:hAnsi="Times New Roman" w:cs="Times New Roman" w:hint="eastAsia"/>
          <w:sz w:val="24"/>
          <w:szCs w:val="24"/>
        </w:rPr>
        <w:t>、</w:t>
      </w:r>
      <w:r w:rsidRPr="00387DF6">
        <w:rPr>
          <w:rFonts w:ascii="Times New Roman" w:eastAsia="仿宋_GB2312" w:hAnsi="Times New Roman" w:cs="Times New Roman"/>
          <w:sz w:val="24"/>
          <w:szCs w:val="24"/>
        </w:rPr>
        <w:t>根据</w:t>
      </w:r>
      <w:r w:rsidRPr="00387DF6">
        <w:rPr>
          <w:rFonts w:ascii="Times New Roman" w:eastAsia="仿宋_GB2312" w:hAnsi="Times New Roman" w:cs="Times New Roman" w:hint="eastAsia"/>
          <w:sz w:val="24"/>
          <w:szCs w:val="24"/>
        </w:rPr>
        <w:t>上述</w:t>
      </w:r>
      <w:r w:rsidRPr="00387DF6">
        <w:rPr>
          <w:rFonts w:ascii="Times New Roman" w:eastAsia="仿宋_GB2312" w:hAnsi="Times New Roman" w:cs="Times New Roman"/>
          <w:sz w:val="24"/>
          <w:szCs w:val="24"/>
        </w:rPr>
        <w:t>变更</w:t>
      </w:r>
      <w:r w:rsidRPr="00387DF6">
        <w:rPr>
          <w:rFonts w:ascii="Times New Roman" w:eastAsia="仿宋_GB2312" w:hAnsi="Times New Roman" w:cs="Times New Roman" w:hint="eastAsia"/>
          <w:sz w:val="24"/>
          <w:szCs w:val="24"/>
        </w:rPr>
        <w:t>，基金</w:t>
      </w:r>
      <w:r w:rsidRPr="00387DF6">
        <w:rPr>
          <w:rFonts w:ascii="Times New Roman" w:eastAsia="仿宋_GB2312" w:hAnsi="Times New Roman" w:cs="Times New Roman"/>
          <w:sz w:val="24"/>
          <w:szCs w:val="24"/>
        </w:rPr>
        <w:t>管理人及基金</w:t>
      </w:r>
      <w:r w:rsidRPr="00387DF6">
        <w:rPr>
          <w:rFonts w:ascii="Times New Roman" w:eastAsia="仿宋_GB2312" w:hAnsi="Times New Roman" w:cs="Times New Roman" w:hint="eastAsia"/>
          <w:sz w:val="24"/>
          <w:szCs w:val="24"/>
        </w:rPr>
        <w:t>托管人</w:t>
      </w:r>
      <w:r w:rsidRPr="00387DF6">
        <w:rPr>
          <w:rFonts w:ascii="Times New Roman" w:eastAsia="仿宋_GB2312" w:hAnsi="Times New Roman" w:cs="Times New Roman"/>
          <w:sz w:val="24"/>
          <w:szCs w:val="24"/>
        </w:rPr>
        <w:t>对</w:t>
      </w:r>
      <w:r w:rsidRPr="00387DF6">
        <w:rPr>
          <w:rFonts w:ascii="Times New Roman" w:eastAsia="仿宋_GB2312" w:hAnsi="Times New Roman" w:cs="Times New Roman" w:hint="eastAsia"/>
          <w:sz w:val="24"/>
          <w:szCs w:val="24"/>
        </w:rPr>
        <w:t>《基金</w:t>
      </w:r>
      <w:r w:rsidRPr="00387DF6">
        <w:rPr>
          <w:rFonts w:ascii="Times New Roman" w:eastAsia="仿宋_GB2312" w:hAnsi="Times New Roman" w:cs="Times New Roman"/>
          <w:sz w:val="24"/>
          <w:szCs w:val="24"/>
        </w:rPr>
        <w:t>合同</w:t>
      </w:r>
      <w:r w:rsidRPr="00387DF6">
        <w:rPr>
          <w:rFonts w:ascii="Times New Roman" w:eastAsia="仿宋_GB2312" w:hAnsi="Times New Roman" w:cs="Times New Roman" w:hint="eastAsia"/>
          <w:sz w:val="24"/>
          <w:szCs w:val="24"/>
        </w:rPr>
        <w:t>》、《托管协议》进行</w:t>
      </w:r>
      <w:r w:rsidR="00480162">
        <w:rPr>
          <w:rFonts w:ascii="Times New Roman" w:eastAsia="仿宋_GB2312" w:hAnsi="Times New Roman" w:cs="Times New Roman"/>
          <w:sz w:val="24"/>
          <w:szCs w:val="24"/>
        </w:rPr>
        <w:t>了相应修订</w:t>
      </w:r>
      <w:r w:rsidR="00480162">
        <w:rPr>
          <w:rFonts w:ascii="Times New Roman" w:eastAsia="仿宋_GB2312" w:hAnsi="Times New Roman" w:cs="Times New Roman" w:hint="eastAsia"/>
          <w:sz w:val="24"/>
          <w:szCs w:val="24"/>
        </w:rPr>
        <w:t>，</w:t>
      </w:r>
      <w:r w:rsidRPr="00387DF6">
        <w:rPr>
          <w:rFonts w:ascii="Times New Roman" w:eastAsia="仿宋_GB2312" w:hAnsi="Times New Roman" w:cs="Times New Roman" w:hint="eastAsia"/>
          <w:sz w:val="24"/>
          <w:szCs w:val="24"/>
        </w:rPr>
        <w:t>修订</w:t>
      </w:r>
      <w:r w:rsidRPr="00387DF6">
        <w:rPr>
          <w:rFonts w:ascii="Times New Roman" w:eastAsia="仿宋_GB2312" w:hAnsi="Times New Roman" w:cs="Times New Roman"/>
          <w:sz w:val="24"/>
          <w:szCs w:val="24"/>
        </w:rPr>
        <w:t>后的</w:t>
      </w:r>
      <w:r w:rsidRPr="00387DF6">
        <w:rPr>
          <w:rFonts w:ascii="Times New Roman" w:eastAsia="仿宋_GB2312" w:hAnsi="Times New Roman" w:cs="Times New Roman" w:hint="eastAsia"/>
          <w:sz w:val="24"/>
          <w:szCs w:val="24"/>
        </w:rPr>
        <w:t>上述</w:t>
      </w:r>
      <w:r w:rsidRPr="00387DF6">
        <w:rPr>
          <w:rFonts w:ascii="Times New Roman" w:eastAsia="仿宋_GB2312" w:hAnsi="Times New Roman" w:cs="Times New Roman"/>
          <w:sz w:val="24"/>
          <w:szCs w:val="24"/>
        </w:rPr>
        <w:t>法律文件</w:t>
      </w:r>
      <w:r w:rsidRPr="00387DF6">
        <w:rPr>
          <w:rFonts w:ascii="Times New Roman" w:eastAsia="仿宋_GB2312" w:hAnsi="Times New Roman" w:cs="Times New Roman" w:hint="eastAsia"/>
          <w:sz w:val="24"/>
          <w:szCs w:val="24"/>
        </w:rPr>
        <w:t>自</w:t>
      </w:r>
      <w:r w:rsidRPr="00387DF6">
        <w:rPr>
          <w:rFonts w:ascii="Times New Roman" w:eastAsia="仿宋_GB2312" w:hAnsi="Times New Roman" w:cs="Times New Roman" w:hint="eastAsia"/>
          <w:sz w:val="24"/>
          <w:szCs w:val="24"/>
        </w:rPr>
        <w:t>20</w:t>
      </w:r>
      <w:r w:rsidRPr="00387DF6">
        <w:rPr>
          <w:rFonts w:ascii="Times New Roman" w:eastAsia="仿宋_GB2312" w:hAnsi="Times New Roman" w:cs="Times New Roman"/>
          <w:sz w:val="24"/>
          <w:szCs w:val="24"/>
        </w:rPr>
        <w:t>2</w:t>
      </w:r>
      <w:r w:rsidRPr="00387DF6">
        <w:rPr>
          <w:rFonts w:ascii="Times New Roman" w:eastAsia="仿宋_GB2312" w:hAnsi="Times New Roman" w:cs="Times New Roman" w:hint="eastAsia"/>
          <w:sz w:val="24"/>
          <w:szCs w:val="24"/>
        </w:rPr>
        <w:t>5</w:t>
      </w:r>
      <w:r w:rsidRPr="00387DF6">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4</w:t>
      </w:r>
      <w:r w:rsidRPr="00387DF6">
        <w:rPr>
          <w:rFonts w:ascii="Times New Roman" w:eastAsia="仿宋_GB2312" w:hAnsi="Times New Roman" w:cs="Times New Roman" w:hint="eastAsia"/>
          <w:sz w:val="24"/>
          <w:szCs w:val="24"/>
        </w:rPr>
        <w:t>月</w:t>
      </w:r>
      <w:r w:rsidR="009D6785">
        <w:rPr>
          <w:rFonts w:ascii="Times New Roman" w:eastAsia="仿宋_GB2312" w:hAnsi="Times New Roman" w:cs="Times New Roman" w:hint="eastAsia"/>
          <w:sz w:val="24"/>
          <w:szCs w:val="24"/>
        </w:rPr>
        <w:t>3</w:t>
      </w:r>
      <w:r w:rsidRPr="00387DF6">
        <w:rPr>
          <w:rFonts w:ascii="Times New Roman" w:eastAsia="仿宋_GB2312" w:hAnsi="Times New Roman" w:cs="Times New Roman" w:hint="eastAsia"/>
          <w:sz w:val="24"/>
          <w:szCs w:val="24"/>
        </w:rPr>
        <w:t>日起生效</w:t>
      </w:r>
      <w:r w:rsidRPr="00387DF6">
        <w:rPr>
          <w:rFonts w:ascii="Times New Roman" w:eastAsia="仿宋_GB2312" w:hAnsi="Times New Roman" w:cs="Times New Roman"/>
          <w:sz w:val="24"/>
          <w:szCs w:val="24"/>
        </w:rPr>
        <w:t>。</w:t>
      </w:r>
      <w:r w:rsidR="009E0B00">
        <w:rPr>
          <w:rFonts w:ascii="Times New Roman" w:eastAsia="仿宋_GB2312" w:hAnsi="Times New Roman" w:cs="Times New Roman" w:hint="eastAsia"/>
          <w:sz w:val="24"/>
          <w:szCs w:val="24"/>
        </w:rPr>
        <w:t>上述基金的招募说明书</w:t>
      </w:r>
      <w:r w:rsidR="00A23DD5">
        <w:rPr>
          <w:rFonts w:ascii="Times New Roman" w:eastAsia="仿宋_GB2312" w:hAnsi="Times New Roman" w:cs="Times New Roman" w:hint="eastAsia"/>
          <w:sz w:val="24"/>
          <w:szCs w:val="24"/>
        </w:rPr>
        <w:t>及基金产品资料概要将根据《基金合同》、《托管协议》的内容进行相应修订，并按规定更新。</w:t>
      </w:r>
    </w:p>
    <w:p w:rsidR="00387DF6" w:rsidRPr="00387DF6" w:rsidRDefault="00387DF6" w:rsidP="008940A9">
      <w:pPr>
        <w:widowControl w:val="0"/>
        <w:spacing w:after="0" w:line="500" w:lineRule="exact"/>
        <w:ind w:left="0" w:firstLineChars="200" w:firstLine="480"/>
        <w:jc w:val="both"/>
        <w:rPr>
          <w:rFonts w:ascii="Times New Roman" w:eastAsia="仿宋_GB2312" w:hAnsi="Times New Roman" w:cs="Times New Roman"/>
          <w:sz w:val="24"/>
          <w:szCs w:val="24"/>
        </w:rPr>
      </w:pPr>
      <w:r w:rsidRPr="00387DF6">
        <w:rPr>
          <w:rFonts w:ascii="Times New Roman" w:eastAsia="仿宋_GB2312" w:hAnsi="Times New Roman" w:cs="Times New Roman" w:hint="eastAsia"/>
          <w:sz w:val="24"/>
          <w:szCs w:val="24"/>
        </w:rPr>
        <w:t>2</w:t>
      </w:r>
      <w:r w:rsidRPr="00387DF6">
        <w:rPr>
          <w:rFonts w:ascii="Times New Roman" w:eastAsia="仿宋_GB2312" w:hAnsi="Times New Roman" w:cs="Times New Roman" w:hint="eastAsia"/>
          <w:sz w:val="24"/>
          <w:szCs w:val="24"/>
        </w:rPr>
        <w:t>、此次修订内容</w:t>
      </w:r>
      <w:r w:rsidR="00511435" w:rsidRPr="00511435">
        <w:rPr>
          <w:rFonts w:ascii="Times New Roman" w:eastAsia="仿宋_GB2312" w:hAnsi="Times New Roman" w:cs="Times New Roman" w:hint="eastAsia"/>
          <w:sz w:val="24"/>
          <w:szCs w:val="24"/>
        </w:rPr>
        <w:t>对基金份额持有人利益无实质性不利影响，无需召开基金份额持有人大会。</w:t>
      </w:r>
      <w:r w:rsidRPr="00387DF6">
        <w:rPr>
          <w:rFonts w:ascii="Times New Roman" w:eastAsia="仿宋_GB2312" w:hAnsi="Times New Roman" w:cs="Times New Roman"/>
          <w:sz w:val="24"/>
          <w:szCs w:val="24"/>
        </w:rPr>
        <w:t xml:space="preserve"> </w:t>
      </w:r>
    </w:p>
    <w:p w:rsidR="00387DF6" w:rsidRPr="00387DF6" w:rsidRDefault="00387DF6" w:rsidP="00387DF6">
      <w:pPr>
        <w:widowControl w:val="0"/>
        <w:spacing w:after="0" w:line="500" w:lineRule="exact"/>
        <w:ind w:left="0" w:firstLineChars="200" w:firstLine="480"/>
        <w:jc w:val="both"/>
        <w:rPr>
          <w:rFonts w:ascii="Times New Roman" w:eastAsia="仿宋_GB2312" w:hAnsi="Times New Roman" w:cs="Times New Roman"/>
          <w:sz w:val="24"/>
          <w:szCs w:val="24"/>
        </w:rPr>
      </w:pPr>
      <w:r w:rsidRPr="00387DF6">
        <w:rPr>
          <w:rFonts w:ascii="Times New Roman" w:eastAsia="仿宋_GB2312" w:hAnsi="Times New Roman" w:cs="Times New Roman"/>
          <w:sz w:val="24"/>
          <w:szCs w:val="24"/>
        </w:rPr>
        <w:t>3</w:t>
      </w:r>
      <w:r w:rsidRPr="00387DF6">
        <w:rPr>
          <w:rFonts w:ascii="Times New Roman" w:eastAsia="仿宋_GB2312" w:hAnsi="Times New Roman" w:cs="Times New Roman" w:hint="eastAsia"/>
          <w:sz w:val="24"/>
          <w:szCs w:val="24"/>
        </w:rPr>
        <w:t>、</w:t>
      </w:r>
      <w:r w:rsidRPr="00387DF6">
        <w:rPr>
          <w:rFonts w:ascii="Times New Roman" w:eastAsia="仿宋_GB2312" w:hAnsi="Times New Roman" w:cs="Times New Roman"/>
          <w:sz w:val="24"/>
          <w:szCs w:val="24"/>
        </w:rPr>
        <w:t>投资者可登录</w:t>
      </w:r>
      <w:r w:rsidRPr="00387DF6">
        <w:rPr>
          <w:rFonts w:ascii="Times New Roman" w:eastAsia="仿宋_GB2312" w:hAnsi="Times New Roman" w:cs="Times New Roman" w:hint="eastAsia"/>
          <w:sz w:val="24"/>
          <w:szCs w:val="24"/>
        </w:rPr>
        <w:t>本</w:t>
      </w:r>
      <w:r w:rsidRPr="00387DF6">
        <w:rPr>
          <w:rFonts w:ascii="Times New Roman" w:eastAsia="仿宋_GB2312" w:hAnsi="Times New Roman" w:cs="Times New Roman"/>
          <w:sz w:val="24"/>
          <w:szCs w:val="24"/>
        </w:rPr>
        <w:t>公司网站（</w:t>
      </w:r>
      <w:r w:rsidRPr="00387DF6">
        <w:rPr>
          <w:rFonts w:ascii="Times New Roman" w:eastAsia="仿宋_GB2312" w:hAnsi="Times New Roman" w:cs="Times New Roman"/>
          <w:sz w:val="24"/>
          <w:szCs w:val="24"/>
        </w:rPr>
        <w:t>www.</w:t>
      </w:r>
      <w:r w:rsidRPr="00387DF6">
        <w:rPr>
          <w:rFonts w:ascii="Times New Roman" w:eastAsia="仿宋_GB2312" w:hAnsi="Times New Roman" w:cs="Times New Roman" w:hint="eastAsia"/>
          <w:sz w:val="24"/>
          <w:szCs w:val="24"/>
        </w:rPr>
        <w:t>thfund</w:t>
      </w:r>
      <w:r w:rsidRPr="00387DF6">
        <w:rPr>
          <w:rFonts w:ascii="Times New Roman" w:eastAsia="仿宋_GB2312" w:hAnsi="Times New Roman" w:cs="Times New Roman"/>
          <w:sz w:val="24"/>
          <w:szCs w:val="24"/>
        </w:rPr>
        <w:t>.com</w:t>
      </w:r>
      <w:r w:rsidRPr="00387DF6">
        <w:rPr>
          <w:rFonts w:ascii="Times New Roman" w:eastAsia="仿宋_GB2312" w:hAnsi="Times New Roman" w:cs="Times New Roman" w:hint="eastAsia"/>
          <w:sz w:val="24"/>
          <w:szCs w:val="24"/>
        </w:rPr>
        <w:t>.cn</w:t>
      </w:r>
      <w:r w:rsidRPr="00387DF6">
        <w:rPr>
          <w:rFonts w:ascii="Times New Roman" w:eastAsia="仿宋_GB2312" w:hAnsi="Times New Roman" w:cs="Times New Roman"/>
          <w:sz w:val="24"/>
          <w:szCs w:val="24"/>
        </w:rPr>
        <w:t>）查阅</w:t>
      </w:r>
      <w:r w:rsidR="002F2079">
        <w:rPr>
          <w:rFonts w:ascii="Times New Roman" w:eastAsia="仿宋_GB2312" w:hAnsi="Times New Roman" w:cs="Times New Roman" w:hint="eastAsia"/>
          <w:sz w:val="24"/>
          <w:szCs w:val="24"/>
        </w:rPr>
        <w:t>上述</w:t>
      </w:r>
      <w:r w:rsidRPr="00387DF6">
        <w:rPr>
          <w:rFonts w:ascii="Times New Roman" w:eastAsia="仿宋_GB2312" w:hAnsi="Times New Roman" w:cs="Times New Roman" w:hint="eastAsia"/>
          <w:sz w:val="24"/>
          <w:szCs w:val="24"/>
        </w:rPr>
        <w:t>基金</w:t>
      </w:r>
      <w:r w:rsidRPr="00387DF6">
        <w:rPr>
          <w:rFonts w:ascii="Times New Roman" w:eastAsia="仿宋_GB2312" w:hAnsi="Times New Roman" w:cs="Times New Roman"/>
          <w:sz w:val="24"/>
          <w:szCs w:val="24"/>
        </w:rPr>
        <w:t>修订后的</w:t>
      </w:r>
      <w:r w:rsidRPr="00387DF6">
        <w:rPr>
          <w:rFonts w:ascii="Times New Roman" w:eastAsia="仿宋_GB2312" w:hAnsi="Times New Roman" w:cs="Times New Roman" w:hint="eastAsia"/>
          <w:sz w:val="24"/>
          <w:szCs w:val="24"/>
        </w:rPr>
        <w:t>法律</w:t>
      </w:r>
      <w:r w:rsidRPr="00387DF6">
        <w:rPr>
          <w:rFonts w:ascii="Times New Roman" w:eastAsia="仿宋_GB2312" w:hAnsi="Times New Roman" w:cs="Times New Roman"/>
          <w:sz w:val="24"/>
          <w:szCs w:val="24"/>
        </w:rPr>
        <w:t>文件或拨打客户服务电话（</w:t>
      </w:r>
      <w:r w:rsidRPr="00387DF6">
        <w:rPr>
          <w:rFonts w:ascii="Times New Roman" w:eastAsia="仿宋_GB2312" w:hAnsi="Times New Roman" w:cs="Times New Roman"/>
          <w:sz w:val="24"/>
          <w:szCs w:val="24"/>
        </w:rPr>
        <w:t>95046</w:t>
      </w:r>
      <w:r w:rsidRPr="00387DF6">
        <w:rPr>
          <w:rFonts w:ascii="Times New Roman" w:eastAsia="仿宋_GB2312" w:hAnsi="Times New Roman" w:cs="Times New Roman"/>
          <w:sz w:val="24"/>
          <w:szCs w:val="24"/>
        </w:rPr>
        <w:t>）获取相关信息。</w:t>
      </w:r>
    </w:p>
    <w:p w:rsidR="00387DF6" w:rsidRPr="00387DF6" w:rsidRDefault="00387DF6" w:rsidP="00387DF6">
      <w:pPr>
        <w:widowControl w:val="0"/>
        <w:spacing w:after="0" w:line="500" w:lineRule="exact"/>
        <w:ind w:left="0" w:firstLineChars="200" w:firstLine="480"/>
        <w:jc w:val="both"/>
        <w:rPr>
          <w:rFonts w:ascii="Times New Roman" w:eastAsia="仿宋_GB2312" w:hAnsi="Times New Roman" w:cs="Times New Roman"/>
          <w:sz w:val="24"/>
          <w:szCs w:val="24"/>
        </w:rPr>
      </w:pPr>
    </w:p>
    <w:p w:rsidR="00387DF6" w:rsidRPr="00387DF6" w:rsidRDefault="00387DF6" w:rsidP="00387DF6">
      <w:pPr>
        <w:widowControl w:val="0"/>
        <w:spacing w:after="0" w:line="500" w:lineRule="exact"/>
        <w:ind w:left="0" w:firstLineChars="200" w:firstLine="480"/>
        <w:jc w:val="both"/>
        <w:rPr>
          <w:rFonts w:ascii="Times New Roman" w:eastAsia="仿宋_GB2312" w:hAnsi="Times New Roman" w:cs="Times New Roman"/>
          <w:sz w:val="24"/>
          <w:szCs w:val="24"/>
        </w:rPr>
      </w:pPr>
      <w:r w:rsidRPr="00387DF6">
        <w:rPr>
          <w:rFonts w:ascii="Times New Roman" w:eastAsia="仿宋_GB2312" w:hAnsi="Times New Roman" w:cs="Times New Roman"/>
          <w:sz w:val="24"/>
          <w:szCs w:val="24"/>
        </w:rPr>
        <w:t>风险提示：基金管理人承诺以诚实信用、勤勉尽责的原则管理和运用基金资产，但不保证基金一定盈利，也不保证最低收益。投资者投资前应认真阅读基金的基金合同和招募说明书。敬请投资者注意投资风险。</w:t>
      </w:r>
    </w:p>
    <w:p w:rsidR="00387DF6" w:rsidRPr="00387DF6" w:rsidRDefault="00387DF6" w:rsidP="00387DF6">
      <w:pPr>
        <w:widowControl w:val="0"/>
        <w:spacing w:after="0" w:line="500" w:lineRule="exact"/>
        <w:ind w:left="0" w:firstLineChars="200" w:firstLine="480"/>
        <w:jc w:val="both"/>
        <w:rPr>
          <w:rFonts w:ascii="Times New Roman" w:eastAsia="仿宋_GB2312" w:hAnsi="Times New Roman" w:cs="Times New Roman"/>
          <w:sz w:val="24"/>
          <w:szCs w:val="24"/>
        </w:rPr>
      </w:pPr>
      <w:r w:rsidRPr="00387DF6">
        <w:rPr>
          <w:rFonts w:ascii="Times New Roman" w:eastAsia="仿宋_GB2312" w:hAnsi="Times New Roman" w:cs="Times New Roman"/>
          <w:sz w:val="24"/>
          <w:szCs w:val="24"/>
        </w:rPr>
        <w:t>特此公告。</w:t>
      </w:r>
    </w:p>
    <w:p w:rsidR="00387DF6" w:rsidRPr="00387DF6" w:rsidRDefault="00387DF6" w:rsidP="00387DF6">
      <w:pPr>
        <w:widowControl w:val="0"/>
        <w:spacing w:after="0" w:line="500" w:lineRule="exact"/>
        <w:ind w:left="0" w:firstLineChars="200" w:firstLine="480"/>
        <w:jc w:val="both"/>
        <w:rPr>
          <w:rFonts w:ascii="Times New Roman" w:eastAsia="仿宋_GB2312" w:hAnsi="Times New Roman" w:cs="Times New Roman"/>
          <w:sz w:val="24"/>
          <w:szCs w:val="24"/>
        </w:rPr>
      </w:pPr>
    </w:p>
    <w:p w:rsidR="00387DF6" w:rsidRPr="00387DF6" w:rsidRDefault="00387DF6" w:rsidP="005E2F86">
      <w:pPr>
        <w:widowControl w:val="0"/>
        <w:spacing w:after="0" w:line="360" w:lineRule="auto"/>
        <w:ind w:left="0" w:firstLineChars="200" w:firstLine="480"/>
        <w:jc w:val="right"/>
        <w:rPr>
          <w:rFonts w:ascii="Times New Roman" w:eastAsia="仿宋_GB2312" w:hAnsi="Times New Roman" w:cs="Times New Roman"/>
          <w:sz w:val="24"/>
          <w:szCs w:val="24"/>
        </w:rPr>
      </w:pPr>
      <w:r w:rsidRPr="00387DF6">
        <w:rPr>
          <w:rFonts w:ascii="Times New Roman" w:eastAsia="仿宋_GB2312" w:hAnsi="Times New Roman" w:cs="Times New Roman" w:hint="eastAsia"/>
          <w:sz w:val="24"/>
          <w:szCs w:val="24"/>
        </w:rPr>
        <w:t>天弘</w:t>
      </w:r>
      <w:r w:rsidRPr="00387DF6">
        <w:rPr>
          <w:rFonts w:ascii="Times New Roman" w:eastAsia="仿宋_GB2312" w:hAnsi="Times New Roman" w:cs="Times New Roman"/>
          <w:sz w:val="24"/>
          <w:szCs w:val="24"/>
        </w:rPr>
        <w:t>基金管理有限公司</w:t>
      </w:r>
    </w:p>
    <w:p w:rsidR="00720377" w:rsidRDefault="00387DF6" w:rsidP="005E2F86">
      <w:pPr>
        <w:spacing w:after="169" w:line="360" w:lineRule="auto"/>
        <w:ind w:right="-15"/>
        <w:jc w:val="right"/>
      </w:pPr>
      <w:r w:rsidRPr="00387DF6">
        <w:rPr>
          <w:rFonts w:ascii="Times New Roman" w:eastAsia="仿宋_GB2312" w:hAnsi="Times New Roman" w:cs="Times New Roman" w:hint="eastAsia"/>
          <w:sz w:val="24"/>
          <w:szCs w:val="24"/>
        </w:rPr>
        <w:t>二〇二五</w:t>
      </w:r>
      <w:r w:rsidRPr="00387DF6">
        <w:rPr>
          <w:rFonts w:ascii="Times New Roman" w:eastAsia="仿宋_GB2312" w:hAnsi="Times New Roman" w:cs="Times New Roman"/>
          <w:sz w:val="24"/>
          <w:szCs w:val="24"/>
        </w:rPr>
        <w:t>年</w:t>
      </w:r>
      <w:r w:rsidR="0087613D">
        <w:rPr>
          <w:rFonts w:ascii="Times New Roman" w:eastAsia="仿宋_GB2312" w:hAnsi="Times New Roman" w:cs="Times New Roman" w:hint="eastAsia"/>
          <w:sz w:val="24"/>
          <w:szCs w:val="24"/>
        </w:rPr>
        <w:t>四</w:t>
      </w:r>
      <w:r w:rsidRPr="00387DF6">
        <w:rPr>
          <w:rFonts w:ascii="Times New Roman" w:eastAsia="仿宋_GB2312" w:hAnsi="Times New Roman" w:cs="Times New Roman"/>
          <w:sz w:val="24"/>
          <w:szCs w:val="24"/>
        </w:rPr>
        <w:t>月</w:t>
      </w:r>
      <w:r w:rsidR="00D3273E">
        <w:rPr>
          <w:rFonts w:ascii="Times New Roman" w:eastAsia="仿宋_GB2312" w:hAnsi="Times New Roman" w:cs="Times New Roman" w:hint="eastAsia"/>
          <w:sz w:val="24"/>
          <w:szCs w:val="24"/>
        </w:rPr>
        <w:t>四</w:t>
      </w:r>
      <w:r w:rsidRPr="00387DF6">
        <w:rPr>
          <w:rFonts w:ascii="Times New Roman" w:eastAsia="仿宋_GB2312" w:hAnsi="Times New Roman" w:cs="Times New Roman"/>
          <w:sz w:val="24"/>
          <w:szCs w:val="24"/>
        </w:rPr>
        <w:t>日</w:t>
      </w:r>
    </w:p>
    <w:sectPr w:rsidR="00720377" w:rsidSect="00EF0FCF">
      <w:pgSz w:w="11906" w:h="16838"/>
      <w:pgMar w:top="1568" w:right="1795" w:bottom="1689"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306" w:rsidRDefault="00EB7306" w:rsidP="00A23DD5">
      <w:pPr>
        <w:spacing w:after="0" w:line="240" w:lineRule="auto"/>
      </w:pPr>
      <w:r>
        <w:separator/>
      </w:r>
    </w:p>
  </w:endnote>
  <w:endnote w:type="continuationSeparator" w:id="0">
    <w:p w:rsidR="00EB7306" w:rsidRDefault="00EB7306" w:rsidP="00A23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306" w:rsidRDefault="00EB7306" w:rsidP="00A23DD5">
      <w:pPr>
        <w:spacing w:after="0" w:line="240" w:lineRule="auto"/>
      </w:pPr>
      <w:r>
        <w:separator/>
      </w:r>
    </w:p>
  </w:footnote>
  <w:footnote w:type="continuationSeparator" w:id="0">
    <w:p w:rsidR="00EB7306" w:rsidRDefault="00EB7306" w:rsidP="00A23D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36D"/>
    <w:multiLevelType w:val="hybridMultilevel"/>
    <w:tmpl w:val="E4EA8836"/>
    <w:lvl w:ilvl="0" w:tplc="E350220E">
      <w:start w:val="1"/>
      <w:numFmt w:val="ideographDigital"/>
      <w:lvlText w:val="%1、"/>
      <w:lvlJc w:val="left"/>
      <w:pPr>
        <w:ind w:left="8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672131A">
      <w:start w:val="1"/>
      <w:numFmt w:val="lowerLetter"/>
      <w:lvlText w:val="%2"/>
      <w:lvlJc w:val="left"/>
      <w:pPr>
        <w:ind w:left="15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EEEDB84">
      <w:start w:val="1"/>
      <w:numFmt w:val="lowerRoman"/>
      <w:lvlText w:val="%3"/>
      <w:lvlJc w:val="left"/>
      <w:pPr>
        <w:ind w:left="22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7D6EE2E">
      <w:start w:val="1"/>
      <w:numFmt w:val="decimal"/>
      <w:lvlText w:val="%4"/>
      <w:lvlJc w:val="left"/>
      <w:pPr>
        <w:ind w:left="29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DDF8EBE6">
      <w:start w:val="1"/>
      <w:numFmt w:val="lowerLetter"/>
      <w:lvlText w:val="%5"/>
      <w:lvlJc w:val="left"/>
      <w:pPr>
        <w:ind w:left="36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DC856E4">
      <w:start w:val="1"/>
      <w:numFmt w:val="lowerRoman"/>
      <w:lvlText w:val="%6"/>
      <w:lvlJc w:val="left"/>
      <w:pPr>
        <w:ind w:left="438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DE0FFA4">
      <w:start w:val="1"/>
      <w:numFmt w:val="decimal"/>
      <w:lvlText w:val="%7"/>
      <w:lvlJc w:val="left"/>
      <w:pPr>
        <w:ind w:left="51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AD49694">
      <w:start w:val="1"/>
      <w:numFmt w:val="lowerLetter"/>
      <w:lvlText w:val="%8"/>
      <w:lvlJc w:val="left"/>
      <w:pPr>
        <w:ind w:left="58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63EC95A">
      <w:start w:val="1"/>
      <w:numFmt w:val="lowerRoman"/>
      <w:lvlText w:val="%9"/>
      <w:lvlJc w:val="left"/>
      <w:pPr>
        <w:ind w:left="65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
    <w:nsid w:val="06726EE5"/>
    <w:multiLevelType w:val="hybridMultilevel"/>
    <w:tmpl w:val="2AB829C4"/>
    <w:lvl w:ilvl="0" w:tplc="90F0E12E">
      <w:start w:val="1"/>
      <w:numFmt w:val="decimal"/>
      <w:lvlText w:val="%1、"/>
      <w:lvlJc w:val="left"/>
      <w:pPr>
        <w:ind w:left="79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702C166">
      <w:start w:val="1"/>
      <w:numFmt w:val="lowerLetter"/>
      <w:lvlText w:val="%2"/>
      <w:lvlJc w:val="left"/>
      <w:pPr>
        <w:ind w:left="15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64E1CA0">
      <w:start w:val="1"/>
      <w:numFmt w:val="lowerRoman"/>
      <w:lvlText w:val="%3"/>
      <w:lvlJc w:val="left"/>
      <w:pPr>
        <w:ind w:left="22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F266994">
      <w:start w:val="1"/>
      <w:numFmt w:val="decimal"/>
      <w:lvlText w:val="%4"/>
      <w:lvlJc w:val="left"/>
      <w:pPr>
        <w:ind w:left="30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8ACB576">
      <w:start w:val="1"/>
      <w:numFmt w:val="lowerLetter"/>
      <w:lvlText w:val="%5"/>
      <w:lvlJc w:val="left"/>
      <w:pPr>
        <w:ind w:left="37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E5003B2">
      <w:start w:val="1"/>
      <w:numFmt w:val="lowerRoman"/>
      <w:lvlText w:val="%6"/>
      <w:lvlJc w:val="left"/>
      <w:pPr>
        <w:ind w:left="44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55CB64E">
      <w:start w:val="1"/>
      <w:numFmt w:val="decimal"/>
      <w:lvlText w:val="%7"/>
      <w:lvlJc w:val="left"/>
      <w:pPr>
        <w:ind w:left="51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A0C1926">
      <w:start w:val="1"/>
      <w:numFmt w:val="lowerLetter"/>
      <w:lvlText w:val="%8"/>
      <w:lvlJc w:val="left"/>
      <w:pPr>
        <w:ind w:left="58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C2E3970">
      <w:start w:val="1"/>
      <w:numFmt w:val="lowerRoman"/>
      <w:lvlText w:val="%9"/>
      <w:lvlJc w:val="left"/>
      <w:pPr>
        <w:ind w:left="66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
    <w:nsid w:val="6EB97C17"/>
    <w:multiLevelType w:val="hybridMultilevel"/>
    <w:tmpl w:val="B8320644"/>
    <w:lvl w:ilvl="0" w:tplc="DDBAC4AA">
      <w:start w:val="3"/>
      <w:numFmt w:val="ideographDigital"/>
      <w:lvlText w:val="%1、"/>
      <w:lvlJc w:val="left"/>
      <w:pPr>
        <w:ind w:left="26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0D23970">
      <w:start w:val="1"/>
      <w:numFmt w:val="lowerLetter"/>
      <w:lvlText w:val="%2"/>
      <w:lvlJc w:val="left"/>
      <w:pPr>
        <w:ind w:left="16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B5EFF00">
      <w:start w:val="1"/>
      <w:numFmt w:val="lowerRoman"/>
      <w:lvlText w:val="%3"/>
      <w:lvlJc w:val="left"/>
      <w:pPr>
        <w:ind w:left="23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8DA6C3E">
      <w:start w:val="1"/>
      <w:numFmt w:val="decimal"/>
      <w:lvlText w:val="%4"/>
      <w:lvlJc w:val="left"/>
      <w:pPr>
        <w:ind w:left="30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FE60670">
      <w:start w:val="1"/>
      <w:numFmt w:val="lowerLetter"/>
      <w:lvlText w:val="%5"/>
      <w:lvlJc w:val="left"/>
      <w:pPr>
        <w:ind w:left="378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B1EBCC6">
      <w:start w:val="1"/>
      <w:numFmt w:val="lowerRoman"/>
      <w:lvlText w:val="%6"/>
      <w:lvlJc w:val="left"/>
      <w:pPr>
        <w:ind w:left="45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3EC1304">
      <w:start w:val="1"/>
      <w:numFmt w:val="decimal"/>
      <w:lvlText w:val="%7"/>
      <w:lvlJc w:val="left"/>
      <w:pPr>
        <w:ind w:left="52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75A0232">
      <w:start w:val="1"/>
      <w:numFmt w:val="lowerLetter"/>
      <w:lvlText w:val="%8"/>
      <w:lvlJc w:val="left"/>
      <w:pPr>
        <w:ind w:left="59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75E479C">
      <w:start w:val="1"/>
      <w:numFmt w:val="lowerRoman"/>
      <w:lvlText w:val="%9"/>
      <w:lvlJc w:val="left"/>
      <w:pPr>
        <w:ind w:left="66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characterSpacingControl w:val="doNotCompress"/>
  <w:hdrShapeDefaults>
    <o:shapedefaults v:ext="edit" spidmax="4097"/>
  </w:hdrShapeDefaults>
  <w:footnotePr>
    <w:footnote w:id="-1"/>
    <w:footnote w:id="0"/>
  </w:footnotePr>
  <w:endnotePr>
    <w:endnote w:id="-1"/>
    <w:endnote w:id="0"/>
  </w:endnotePr>
  <w:compat>
    <w:useFELayout/>
  </w:compat>
  <w:rsids>
    <w:rsidRoot w:val="00720377"/>
    <w:rsid w:val="0001633F"/>
    <w:rsid w:val="00017501"/>
    <w:rsid w:val="00113E32"/>
    <w:rsid w:val="00142C08"/>
    <w:rsid w:val="00151680"/>
    <w:rsid w:val="001D6952"/>
    <w:rsid w:val="001E7984"/>
    <w:rsid w:val="001F5687"/>
    <w:rsid w:val="0021183E"/>
    <w:rsid w:val="00274EC8"/>
    <w:rsid w:val="002F2079"/>
    <w:rsid w:val="00383742"/>
    <w:rsid w:val="00387DF6"/>
    <w:rsid w:val="003D3E58"/>
    <w:rsid w:val="00420355"/>
    <w:rsid w:val="00480162"/>
    <w:rsid w:val="00482330"/>
    <w:rsid w:val="004C0940"/>
    <w:rsid w:val="00511435"/>
    <w:rsid w:val="005A490C"/>
    <w:rsid w:val="005E2F86"/>
    <w:rsid w:val="00651B5A"/>
    <w:rsid w:val="006714E1"/>
    <w:rsid w:val="00694E00"/>
    <w:rsid w:val="006E227D"/>
    <w:rsid w:val="00720377"/>
    <w:rsid w:val="00733FD6"/>
    <w:rsid w:val="007342DB"/>
    <w:rsid w:val="00735F85"/>
    <w:rsid w:val="00767B5D"/>
    <w:rsid w:val="008000A3"/>
    <w:rsid w:val="008010E7"/>
    <w:rsid w:val="008434AE"/>
    <w:rsid w:val="00860FD9"/>
    <w:rsid w:val="0087613D"/>
    <w:rsid w:val="008940A9"/>
    <w:rsid w:val="008C07D9"/>
    <w:rsid w:val="009D6785"/>
    <w:rsid w:val="009E0B00"/>
    <w:rsid w:val="00A02903"/>
    <w:rsid w:val="00A23DD5"/>
    <w:rsid w:val="00AC7A71"/>
    <w:rsid w:val="00AF5B6D"/>
    <w:rsid w:val="00B51CB2"/>
    <w:rsid w:val="00B926F5"/>
    <w:rsid w:val="00BC51D7"/>
    <w:rsid w:val="00BE5694"/>
    <w:rsid w:val="00C550D4"/>
    <w:rsid w:val="00D162C4"/>
    <w:rsid w:val="00D3273E"/>
    <w:rsid w:val="00EB7306"/>
    <w:rsid w:val="00EF0FCF"/>
    <w:rsid w:val="00F36F36"/>
    <w:rsid w:val="00FB1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CF"/>
    <w:pPr>
      <w:spacing w:after="171" w:line="259" w:lineRule="auto"/>
      <w:ind w:left="10" w:hanging="10"/>
    </w:pPr>
    <w:rPr>
      <w:rFonts w:ascii="宋体" w:eastAsia="宋体" w:hAnsi="宋体"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F0FCF"/>
    <w:tblPr>
      <w:tblCellMar>
        <w:top w:w="0" w:type="dxa"/>
        <w:left w:w="0" w:type="dxa"/>
        <w:bottom w:w="0" w:type="dxa"/>
        <w:right w:w="0" w:type="dxa"/>
      </w:tblCellMar>
    </w:tblPr>
  </w:style>
  <w:style w:type="paragraph" w:styleId="a3">
    <w:name w:val="Balloon Text"/>
    <w:basedOn w:val="a"/>
    <w:link w:val="Char"/>
    <w:uiPriority w:val="99"/>
    <w:semiHidden/>
    <w:unhideWhenUsed/>
    <w:rsid w:val="00A23DD5"/>
    <w:pPr>
      <w:spacing w:after="0" w:line="240" w:lineRule="auto"/>
    </w:pPr>
    <w:rPr>
      <w:sz w:val="18"/>
      <w:szCs w:val="18"/>
    </w:rPr>
  </w:style>
  <w:style w:type="character" w:customStyle="1" w:styleId="Char">
    <w:name w:val="批注框文本 Char"/>
    <w:basedOn w:val="a0"/>
    <w:link w:val="a3"/>
    <w:uiPriority w:val="99"/>
    <w:semiHidden/>
    <w:rsid w:val="00A23DD5"/>
    <w:rPr>
      <w:rFonts w:ascii="宋体" w:eastAsia="宋体" w:hAnsi="宋体" w:cs="宋体"/>
      <w:color w:val="000000"/>
      <w:sz w:val="18"/>
      <w:szCs w:val="18"/>
    </w:rPr>
  </w:style>
  <w:style w:type="paragraph" w:styleId="a4">
    <w:name w:val="header"/>
    <w:basedOn w:val="a"/>
    <w:link w:val="Char0"/>
    <w:uiPriority w:val="99"/>
    <w:unhideWhenUsed/>
    <w:rsid w:val="00A23DD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A23DD5"/>
    <w:rPr>
      <w:rFonts w:ascii="宋体" w:eastAsia="宋体" w:hAnsi="宋体" w:cs="宋体"/>
      <w:color w:val="000000"/>
      <w:sz w:val="18"/>
      <w:szCs w:val="18"/>
    </w:rPr>
  </w:style>
  <w:style w:type="paragraph" w:styleId="a5">
    <w:name w:val="footer"/>
    <w:basedOn w:val="a"/>
    <w:link w:val="Char1"/>
    <w:uiPriority w:val="99"/>
    <w:unhideWhenUsed/>
    <w:rsid w:val="00A23DD5"/>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A23DD5"/>
    <w:rPr>
      <w:rFonts w:ascii="宋体" w:eastAsia="宋体" w:hAnsi="宋体" w:cs="宋体"/>
      <w:color w:val="000000"/>
      <w:sz w:val="18"/>
      <w:szCs w:val="18"/>
    </w:rPr>
  </w:style>
  <w:style w:type="character" w:styleId="a6">
    <w:name w:val="annotation reference"/>
    <w:basedOn w:val="a0"/>
    <w:uiPriority w:val="99"/>
    <w:semiHidden/>
    <w:unhideWhenUsed/>
    <w:rsid w:val="008940A9"/>
    <w:rPr>
      <w:sz w:val="21"/>
      <w:szCs w:val="21"/>
    </w:rPr>
  </w:style>
  <w:style w:type="paragraph" w:styleId="a7">
    <w:name w:val="annotation text"/>
    <w:basedOn w:val="a"/>
    <w:link w:val="Char2"/>
    <w:uiPriority w:val="99"/>
    <w:semiHidden/>
    <w:unhideWhenUsed/>
    <w:rsid w:val="008940A9"/>
  </w:style>
  <w:style w:type="character" w:customStyle="1" w:styleId="Char2">
    <w:name w:val="批注文字 Char"/>
    <w:basedOn w:val="a0"/>
    <w:link w:val="a7"/>
    <w:uiPriority w:val="99"/>
    <w:semiHidden/>
    <w:rsid w:val="008940A9"/>
    <w:rPr>
      <w:rFonts w:ascii="宋体" w:eastAsia="宋体" w:hAnsi="宋体" w:cs="宋体"/>
      <w:color w:val="000000"/>
    </w:rPr>
  </w:style>
  <w:style w:type="paragraph" w:styleId="a8">
    <w:name w:val="annotation subject"/>
    <w:basedOn w:val="a7"/>
    <w:next w:val="a7"/>
    <w:link w:val="Char3"/>
    <w:uiPriority w:val="99"/>
    <w:semiHidden/>
    <w:unhideWhenUsed/>
    <w:rsid w:val="008940A9"/>
    <w:rPr>
      <w:b/>
      <w:bCs/>
    </w:rPr>
  </w:style>
  <w:style w:type="character" w:customStyle="1" w:styleId="Char3">
    <w:name w:val="批注主题 Char"/>
    <w:basedOn w:val="Char2"/>
    <w:link w:val="a8"/>
    <w:uiPriority w:val="99"/>
    <w:semiHidden/>
    <w:rsid w:val="008940A9"/>
    <w:rPr>
      <w:rFonts w:ascii="宋体" w:eastAsia="宋体" w:hAnsi="宋体" w:cs="宋体"/>
      <w:b/>
      <w:bCs/>
      <w:color w:val="000000"/>
    </w:rPr>
  </w:style>
</w:styles>
</file>

<file path=word/webSettings.xml><?xml version="1.0" encoding="utf-8"?>
<w:webSettings xmlns:r="http://schemas.openxmlformats.org/officeDocument/2006/relationships" xmlns:w="http://schemas.openxmlformats.org/wordprocessingml/2006/main">
  <w:divs>
    <w:div w:id="907421580">
      <w:bodyDiv w:val="1"/>
      <w:marLeft w:val="0"/>
      <w:marRight w:val="0"/>
      <w:marTop w:val="0"/>
      <w:marBottom w:val="0"/>
      <w:divBdr>
        <w:top w:val="none" w:sz="0" w:space="0" w:color="auto"/>
        <w:left w:val="none" w:sz="0" w:space="0" w:color="auto"/>
        <w:bottom w:val="none" w:sz="0" w:space="0" w:color="auto"/>
        <w:right w:val="none" w:sz="0" w:space="0" w:color="auto"/>
      </w:divBdr>
    </w:div>
    <w:div w:id="978460644">
      <w:bodyDiv w:val="1"/>
      <w:marLeft w:val="0"/>
      <w:marRight w:val="0"/>
      <w:marTop w:val="0"/>
      <w:marBottom w:val="0"/>
      <w:divBdr>
        <w:top w:val="none" w:sz="0" w:space="0" w:color="auto"/>
        <w:left w:val="none" w:sz="0" w:space="0" w:color="auto"/>
        <w:bottom w:val="none" w:sz="0" w:space="0" w:color="auto"/>
        <w:right w:val="none" w:sz="0" w:space="0" w:color="auto"/>
      </w:divBdr>
    </w:div>
    <w:div w:id="101726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1602</Characters>
  <Application>Microsoft Office Word</Application>
  <DocSecurity>4</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冀歆</dc:creator>
  <cp:keywords/>
  <cp:lastModifiedBy>ZHONGM</cp:lastModifiedBy>
  <cp:revision>2</cp:revision>
  <dcterms:created xsi:type="dcterms:W3CDTF">2025-04-03T16:03:00Z</dcterms:created>
  <dcterms:modified xsi:type="dcterms:W3CDTF">2025-04-03T16:03:00Z</dcterms:modified>
</cp:coreProperties>
</file>