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A4" w:rsidRPr="001F12D1" w:rsidRDefault="001C002E" w:rsidP="00141CA4">
      <w:pPr>
        <w:pStyle w:val="font14"/>
        <w:jc w:val="center"/>
        <w:rPr>
          <w:rFonts w:asciiTheme="majorEastAsia" w:eastAsiaTheme="majorEastAsia" w:hAnsiTheme="majorEastAsia"/>
        </w:rPr>
      </w:pPr>
      <w:r w:rsidRPr="001F12D1">
        <w:rPr>
          <w:rStyle w:val="a8"/>
          <w:rFonts w:asciiTheme="majorEastAsia" w:eastAsiaTheme="majorEastAsia" w:hAnsiTheme="majorEastAsia" w:hint="eastAsia"/>
          <w:sz w:val="24"/>
          <w:szCs w:val="24"/>
        </w:rPr>
        <w:t>易方达基金管理有限公司</w:t>
      </w:r>
      <w:r w:rsidRPr="00C251FE">
        <w:rPr>
          <w:rStyle w:val="a8"/>
          <w:rFonts w:asciiTheme="majorEastAsia" w:eastAsiaTheme="majorEastAsia" w:hAnsiTheme="majorEastAsia" w:hint="eastAsia"/>
          <w:sz w:val="24"/>
          <w:szCs w:val="24"/>
        </w:rPr>
        <w:t>关于旗下基金关联交易事项的公告</w:t>
      </w:r>
    </w:p>
    <w:p w:rsidR="00EA1C9E" w:rsidRDefault="001C002E" w:rsidP="00C2782A">
      <w:pPr>
        <w:pStyle w:val="Default"/>
        <w:spacing w:line="360" w:lineRule="auto"/>
        <w:ind w:firstLineChars="210" w:firstLine="504"/>
        <w:jc w:val="both"/>
        <w:rPr>
          <w:rFonts w:asciiTheme="majorEastAsia" w:eastAsiaTheme="majorEastAsia" w:hAnsiTheme="majorEastAsia"/>
        </w:rPr>
      </w:pPr>
      <w:r w:rsidRPr="006B6352">
        <w:rPr>
          <w:rFonts w:asciiTheme="majorEastAsia" w:eastAsiaTheme="majorEastAsia" w:hAnsiTheme="majorEastAsia" w:hint="eastAsia"/>
        </w:rPr>
        <w:t>根据《公开募集证券投资基金运作管理办法》《公开募集证券投资基金信息披露管理办法》及相关法律法规、基金合同及招募说明书等规定，在履行规定审批程序并经基金托管人同意后，</w:t>
      </w:r>
      <w:r>
        <w:rPr>
          <w:rFonts w:asciiTheme="majorEastAsia" w:eastAsiaTheme="majorEastAsia" w:hAnsiTheme="majorEastAsia" w:hint="eastAsia"/>
        </w:rPr>
        <w:t>易方达基金管理有限公司</w:t>
      </w:r>
      <w:r w:rsidRPr="00A54315">
        <w:rPr>
          <w:rFonts w:asciiTheme="majorEastAsia" w:eastAsiaTheme="majorEastAsia" w:hAnsiTheme="majorEastAsia" w:hint="eastAsia"/>
        </w:rPr>
        <w:t>（以下简称“本公司”）</w:t>
      </w:r>
      <w:r>
        <w:rPr>
          <w:rFonts w:asciiTheme="majorEastAsia" w:eastAsiaTheme="majorEastAsia" w:hAnsiTheme="majorEastAsia" w:hint="eastAsia"/>
        </w:rPr>
        <w:t>旗下部分</w:t>
      </w:r>
      <w:r w:rsidR="003B4F45">
        <w:rPr>
          <w:rFonts w:asciiTheme="majorEastAsia" w:eastAsiaTheme="majorEastAsia" w:hAnsiTheme="majorEastAsia" w:hint="eastAsia"/>
        </w:rPr>
        <w:t>公募</w:t>
      </w:r>
      <w:r>
        <w:rPr>
          <w:rFonts w:asciiTheme="majorEastAsia" w:eastAsiaTheme="majorEastAsia" w:hAnsiTheme="majorEastAsia" w:hint="eastAsia"/>
        </w:rPr>
        <w:t>基金</w:t>
      </w:r>
      <w:r w:rsidRPr="001F12D1">
        <w:rPr>
          <w:rFonts w:asciiTheme="majorEastAsia" w:eastAsiaTheme="majorEastAsia" w:hAnsiTheme="majorEastAsia" w:hint="eastAsia"/>
        </w:rPr>
        <w:t>参</w:t>
      </w:r>
      <w:r w:rsidRPr="00923081">
        <w:rPr>
          <w:rFonts w:asciiTheme="majorEastAsia" w:eastAsiaTheme="majorEastAsia" w:hAnsiTheme="majorEastAsia" w:hint="eastAsia"/>
        </w:rPr>
        <w:t>与</w:t>
      </w:r>
      <w:r w:rsidRPr="001F12D1">
        <w:rPr>
          <w:rFonts w:asciiTheme="majorEastAsia" w:eastAsiaTheme="majorEastAsia" w:hAnsiTheme="majorEastAsia" w:hint="eastAsia"/>
        </w:rPr>
        <w:t>了</w:t>
      </w:r>
      <w:r w:rsidR="00627AE2" w:rsidRPr="00627AE2">
        <w:rPr>
          <w:rFonts w:asciiTheme="majorEastAsia" w:eastAsiaTheme="majorEastAsia" w:hAnsiTheme="majorEastAsia" w:hint="eastAsia"/>
          <w:bCs/>
        </w:rPr>
        <w:t>湖北鼎龙控股股份有限公司</w:t>
      </w:r>
      <w:r w:rsidRPr="00A54315">
        <w:rPr>
          <w:rFonts w:asciiTheme="majorEastAsia" w:eastAsiaTheme="majorEastAsia" w:hAnsiTheme="majorEastAsia" w:hint="eastAsia"/>
          <w:bCs/>
        </w:rPr>
        <w:t>（以下简称“</w:t>
      </w:r>
      <w:r w:rsidR="00627AE2" w:rsidRPr="00627AE2">
        <w:rPr>
          <w:rFonts w:asciiTheme="majorEastAsia" w:eastAsiaTheme="majorEastAsia" w:hAnsiTheme="majorEastAsia" w:hint="eastAsia"/>
          <w:bCs/>
        </w:rPr>
        <w:t>鼎龙股份</w:t>
      </w:r>
      <w:r w:rsidRPr="00A54315">
        <w:rPr>
          <w:rFonts w:asciiTheme="majorEastAsia" w:eastAsiaTheme="majorEastAsia" w:hAnsiTheme="majorEastAsia" w:hint="eastAsia"/>
          <w:bCs/>
        </w:rPr>
        <w:t>”）</w:t>
      </w:r>
      <w:r w:rsidRPr="00EA1C9E">
        <w:rPr>
          <w:rFonts w:asciiTheme="majorEastAsia" w:eastAsiaTheme="majorEastAsia" w:hAnsiTheme="majorEastAsia" w:hint="eastAsia"/>
          <w:bCs/>
        </w:rPr>
        <w:t>向不特定对象发行可转换公司债券</w:t>
      </w:r>
      <w:r w:rsidR="00C75123" w:rsidRPr="00C75123">
        <w:rPr>
          <w:rFonts w:asciiTheme="majorEastAsia" w:eastAsiaTheme="majorEastAsia" w:hAnsiTheme="majorEastAsia" w:hint="eastAsia"/>
          <w:bCs/>
        </w:rPr>
        <w:t>的优先配售</w:t>
      </w:r>
      <w:r>
        <w:rPr>
          <w:rFonts w:asciiTheme="majorEastAsia" w:eastAsiaTheme="majorEastAsia" w:hAnsiTheme="majorEastAsia" w:hint="eastAsia"/>
          <w:bCs/>
        </w:rPr>
        <w:t>、</w:t>
      </w:r>
      <w:r w:rsidR="00627AE2" w:rsidRPr="00627AE2">
        <w:rPr>
          <w:rFonts w:hint="eastAsia"/>
        </w:rPr>
        <w:t>浙江信凯科技集团股份有限公司</w:t>
      </w:r>
      <w:r w:rsidR="006E11B3" w:rsidRPr="00A54315">
        <w:rPr>
          <w:rFonts w:asciiTheme="majorEastAsia" w:eastAsiaTheme="majorEastAsia" w:hAnsiTheme="majorEastAsia" w:hint="eastAsia"/>
          <w:bCs/>
        </w:rPr>
        <w:t>（以下简称“</w:t>
      </w:r>
      <w:r w:rsidR="00627AE2" w:rsidRPr="00627AE2">
        <w:rPr>
          <w:rFonts w:hint="eastAsia"/>
        </w:rPr>
        <w:t>信凯科技</w:t>
      </w:r>
      <w:r w:rsidR="006E11B3" w:rsidRPr="00A54315">
        <w:rPr>
          <w:rFonts w:asciiTheme="majorEastAsia" w:eastAsiaTheme="majorEastAsia" w:hAnsiTheme="majorEastAsia" w:hint="eastAsia"/>
          <w:bCs/>
        </w:rPr>
        <w:t>”）</w:t>
      </w:r>
      <w:r w:rsidRPr="001F12D1">
        <w:rPr>
          <w:rFonts w:asciiTheme="majorEastAsia" w:eastAsiaTheme="majorEastAsia" w:hAnsiTheme="majorEastAsia" w:hint="eastAsia"/>
        </w:rPr>
        <w:t>首次公开发行股票的</w:t>
      </w:r>
      <w:r w:rsidR="003B4F45">
        <w:rPr>
          <w:rFonts w:asciiTheme="majorEastAsia" w:eastAsiaTheme="majorEastAsia" w:hAnsiTheme="majorEastAsia" w:hint="eastAsia"/>
        </w:rPr>
        <w:t>网下</w:t>
      </w:r>
      <w:r w:rsidRPr="001F12D1">
        <w:rPr>
          <w:rFonts w:asciiTheme="majorEastAsia" w:eastAsiaTheme="majorEastAsia" w:hAnsiTheme="majorEastAsia" w:hint="eastAsia"/>
        </w:rPr>
        <w:t>申购</w:t>
      </w:r>
      <w:r>
        <w:rPr>
          <w:rFonts w:asciiTheme="majorEastAsia" w:eastAsiaTheme="majorEastAsia" w:hAnsiTheme="majorEastAsia" w:hint="eastAsia"/>
        </w:rPr>
        <w:t>。</w:t>
      </w:r>
      <w:r w:rsidR="00627AE2" w:rsidRPr="00627AE2">
        <w:rPr>
          <w:rFonts w:asciiTheme="majorEastAsia" w:eastAsiaTheme="majorEastAsia" w:hAnsiTheme="majorEastAsia" w:hint="eastAsia"/>
          <w:bCs/>
        </w:rPr>
        <w:t>鼎龙股份</w:t>
      </w:r>
      <w:r w:rsidRPr="001F12D1">
        <w:rPr>
          <w:rFonts w:asciiTheme="majorEastAsia" w:eastAsiaTheme="majorEastAsia" w:hAnsiTheme="majorEastAsia" w:hint="eastAsia"/>
        </w:rPr>
        <w:t>本次发行的</w:t>
      </w:r>
      <w:r w:rsidRPr="00225437">
        <w:rPr>
          <w:rFonts w:asciiTheme="majorEastAsia" w:eastAsiaTheme="majorEastAsia" w:hAnsiTheme="majorEastAsia" w:hint="eastAsia"/>
        </w:rPr>
        <w:t>主承销商</w:t>
      </w:r>
      <w:r w:rsidR="00627AE2" w:rsidRPr="00627AE2">
        <w:rPr>
          <w:rFonts w:asciiTheme="majorEastAsia" w:eastAsiaTheme="majorEastAsia" w:hAnsiTheme="majorEastAsia" w:hint="eastAsia"/>
        </w:rPr>
        <w:t>招商证券股份有限公司</w:t>
      </w:r>
      <w:r w:rsidR="00973DD4">
        <w:rPr>
          <w:rFonts w:asciiTheme="majorEastAsia" w:eastAsiaTheme="majorEastAsia" w:hAnsiTheme="majorEastAsia" w:hint="eastAsia"/>
        </w:rPr>
        <w:t>为</w:t>
      </w:r>
      <w:r w:rsidR="00627AE2" w:rsidRPr="00627AE2">
        <w:rPr>
          <w:rFonts w:asciiTheme="majorEastAsia" w:eastAsiaTheme="majorEastAsia" w:hAnsiTheme="majorEastAsia" w:hint="eastAsia"/>
        </w:rPr>
        <w:t>易方达中证500增强策略交易型开放式指数证券投资基金</w:t>
      </w:r>
      <w:r w:rsidR="00E372B4">
        <w:rPr>
          <w:rFonts w:asciiTheme="majorEastAsia" w:eastAsiaTheme="majorEastAsia" w:hAnsiTheme="majorEastAsia" w:hint="eastAsia"/>
        </w:rPr>
        <w:t>的托管人</w:t>
      </w:r>
      <w:r w:rsidR="005D5CB9">
        <w:rPr>
          <w:rFonts w:asciiTheme="majorEastAsia" w:eastAsiaTheme="majorEastAsia" w:hAnsiTheme="majorEastAsia" w:hint="eastAsia"/>
        </w:rPr>
        <w:t>；</w:t>
      </w:r>
      <w:r w:rsidR="00627AE2" w:rsidRPr="00627AE2">
        <w:rPr>
          <w:rFonts w:hint="eastAsia"/>
        </w:rPr>
        <w:t>信凯科技</w:t>
      </w:r>
      <w:r w:rsidRPr="001F12D1">
        <w:rPr>
          <w:rFonts w:asciiTheme="majorEastAsia" w:eastAsiaTheme="majorEastAsia" w:hAnsiTheme="majorEastAsia" w:hint="eastAsia"/>
        </w:rPr>
        <w:t>本次发行的</w:t>
      </w:r>
      <w:r w:rsidRPr="00225437">
        <w:rPr>
          <w:rFonts w:asciiTheme="majorEastAsia" w:eastAsiaTheme="majorEastAsia" w:hAnsiTheme="majorEastAsia" w:hint="eastAsia"/>
        </w:rPr>
        <w:t>主承销商</w:t>
      </w:r>
      <w:r w:rsidR="00627AE2" w:rsidRPr="00627AE2">
        <w:rPr>
          <w:rFonts w:asciiTheme="majorEastAsia" w:eastAsiaTheme="majorEastAsia" w:hAnsiTheme="majorEastAsia" w:hint="eastAsia"/>
        </w:rPr>
        <w:t>国投证券股份有限公司</w:t>
      </w:r>
      <w:r w:rsidR="00420DAD">
        <w:rPr>
          <w:rFonts w:asciiTheme="majorEastAsia" w:eastAsiaTheme="majorEastAsia" w:hAnsiTheme="majorEastAsia" w:hint="eastAsia"/>
        </w:rPr>
        <w:t>为</w:t>
      </w:r>
      <w:r w:rsidR="00627AE2" w:rsidRPr="00627AE2">
        <w:rPr>
          <w:rFonts w:asciiTheme="majorEastAsia" w:eastAsiaTheme="majorEastAsia" w:hAnsiTheme="majorEastAsia" w:hint="eastAsia"/>
        </w:rPr>
        <w:t>易方达国证新能源电池交易型开放式指数证券投资基金</w:t>
      </w:r>
      <w:r>
        <w:rPr>
          <w:rFonts w:asciiTheme="majorEastAsia" w:eastAsiaTheme="majorEastAsia" w:hAnsiTheme="majorEastAsia" w:hint="eastAsia"/>
        </w:rPr>
        <w:t>的托管人</w:t>
      </w:r>
      <w:r w:rsidRPr="001F12D1">
        <w:rPr>
          <w:rFonts w:asciiTheme="majorEastAsia" w:eastAsiaTheme="majorEastAsia" w:hAnsiTheme="majorEastAsia" w:hint="eastAsia"/>
        </w:rPr>
        <w:t>。</w:t>
      </w:r>
    </w:p>
    <w:p w:rsidR="00141CA4" w:rsidRDefault="001C002E" w:rsidP="00C2782A">
      <w:pPr>
        <w:pStyle w:val="Default"/>
        <w:spacing w:line="360" w:lineRule="auto"/>
        <w:ind w:firstLineChars="210" w:firstLine="504"/>
        <w:jc w:val="both"/>
        <w:rPr>
          <w:rFonts w:asciiTheme="majorEastAsia" w:eastAsiaTheme="majorEastAsia" w:hAnsiTheme="majorEastAsia"/>
        </w:rPr>
      </w:pPr>
      <w:r w:rsidRPr="00923081">
        <w:rPr>
          <w:rFonts w:asciiTheme="majorEastAsia" w:eastAsiaTheme="majorEastAsia" w:hAnsiTheme="majorEastAsia" w:hint="eastAsia"/>
        </w:rPr>
        <w:t>现将有关情况公告如下：</w:t>
      </w:r>
    </w:p>
    <w:p w:rsidR="00141CA4" w:rsidRPr="00923081" w:rsidRDefault="001C002E" w:rsidP="00C2782A">
      <w:pPr>
        <w:pStyle w:val="Default"/>
        <w:spacing w:line="360" w:lineRule="auto"/>
        <w:ind w:firstLineChars="210" w:firstLine="504"/>
        <w:jc w:val="both"/>
        <w:rPr>
          <w:rFonts w:asciiTheme="majorEastAsia" w:eastAsiaTheme="majorEastAsia" w:hAnsiTheme="majorEastAsia"/>
        </w:rPr>
      </w:pPr>
      <w:r w:rsidRPr="00923081">
        <w:rPr>
          <w:rFonts w:asciiTheme="majorEastAsia" w:eastAsiaTheme="majorEastAsia" w:hAnsiTheme="majorEastAsia" w:hint="eastAsia"/>
        </w:rPr>
        <w:t>一、参与</w:t>
      </w:r>
      <w:r w:rsidR="00627AE2" w:rsidRPr="00627AE2">
        <w:rPr>
          <w:rFonts w:asciiTheme="majorEastAsia" w:eastAsiaTheme="majorEastAsia" w:hAnsiTheme="majorEastAsia" w:hint="eastAsia"/>
          <w:bCs/>
        </w:rPr>
        <w:t>鼎龙股份</w:t>
      </w:r>
      <w:r w:rsidR="00EA1C9E" w:rsidRPr="00EA1C9E">
        <w:rPr>
          <w:rFonts w:asciiTheme="majorEastAsia" w:eastAsiaTheme="majorEastAsia" w:hAnsiTheme="majorEastAsia" w:hint="eastAsia"/>
          <w:bCs/>
        </w:rPr>
        <w:t>向不特定对象发行可转换公司债券</w:t>
      </w:r>
      <w:r>
        <w:rPr>
          <w:rFonts w:asciiTheme="majorEastAsia" w:eastAsiaTheme="majorEastAsia" w:hAnsiTheme="majorEastAsia" w:hint="eastAsia"/>
        </w:rPr>
        <w:t>的</w:t>
      </w:r>
      <w:r w:rsidR="00627AE2">
        <w:rPr>
          <w:rFonts w:asciiTheme="majorEastAsia" w:eastAsiaTheme="majorEastAsia" w:hAnsiTheme="majorEastAsia" w:hint="eastAsia"/>
        </w:rPr>
        <w:t>申</w:t>
      </w:r>
      <w:r w:rsidR="005D5CB9">
        <w:rPr>
          <w:rFonts w:asciiTheme="majorEastAsia" w:eastAsiaTheme="majorEastAsia" w:hAnsiTheme="majorEastAsia" w:hint="eastAsia"/>
        </w:rPr>
        <w:t>购</w:t>
      </w:r>
      <w:r w:rsidRPr="00923081">
        <w:rPr>
          <w:rFonts w:asciiTheme="majorEastAsia" w:eastAsiaTheme="majorEastAsia" w:hAnsiTheme="majorEastAsia" w:hint="eastAsia"/>
        </w:rPr>
        <w:t>情况</w:t>
      </w:r>
    </w:p>
    <w:p w:rsidR="00141CA4" w:rsidRPr="00923081" w:rsidRDefault="001C002E" w:rsidP="00C2782A">
      <w:pPr>
        <w:pStyle w:val="Default"/>
        <w:spacing w:line="360" w:lineRule="auto"/>
        <w:ind w:firstLineChars="210" w:firstLine="504"/>
        <w:jc w:val="both"/>
        <w:rPr>
          <w:rFonts w:asciiTheme="majorEastAsia" w:eastAsiaTheme="majorEastAsia" w:hAnsiTheme="majorEastAsia"/>
          <w:bCs/>
        </w:rPr>
      </w:pPr>
      <w:r w:rsidRPr="00627AE2">
        <w:rPr>
          <w:rFonts w:asciiTheme="majorEastAsia" w:eastAsiaTheme="majorEastAsia" w:hAnsiTheme="majorEastAsia" w:hint="eastAsia"/>
          <w:bCs/>
        </w:rPr>
        <w:t>鼎龙股份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 w:rsidR="00EA1C9E" w:rsidRPr="00D3416A">
        <w:rPr>
          <w:rFonts w:asciiTheme="majorEastAsia" w:eastAsiaTheme="majorEastAsia" w:hAnsiTheme="majorEastAsia" w:hint="eastAsia"/>
        </w:rPr>
        <w:t>100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="00EA1C9E">
        <w:rPr>
          <w:rFonts w:asciiTheme="majorEastAsia" w:eastAsiaTheme="majorEastAsia" w:hAnsiTheme="majorEastAsia" w:hint="eastAsia"/>
        </w:rPr>
        <w:t>张</w:t>
      </w:r>
      <w:r w:rsidRPr="00C251FE">
        <w:rPr>
          <w:rFonts w:asciiTheme="majorEastAsia" w:eastAsiaTheme="majorEastAsia" w:hAnsiTheme="majorEastAsia" w:hint="eastAsia"/>
        </w:rPr>
        <w:t>，</w:t>
      </w:r>
      <w:r w:rsidR="00EA1C9E" w:rsidRPr="00D3416A">
        <w:rPr>
          <w:rFonts w:asciiTheme="majorEastAsia" w:eastAsiaTheme="majorEastAsia" w:hAnsiTheme="majorEastAsia" w:hint="eastAsia"/>
        </w:rPr>
        <w:t>按面值发行</w:t>
      </w:r>
      <w:r w:rsidR="005A69BF">
        <w:rPr>
          <w:rFonts w:asciiTheme="majorEastAsia" w:eastAsiaTheme="majorEastAsia" w:hAnsiTheme="majorEastAsia" w:hint="eastAsia"/>
        </w:rPr>
        <w:t>。</w:t>
      </w:r>
      <w:r w:rsidRPr="00923081">
        <w:rPr>
          <w:rFonts w:asciiTheme="majorEastAsia" w:eastAsiaTheme="majorEastAsia" w:hAnsiTheme="majorEastAsia" w:hint="eastAsia"/>
        </w:rPr>
        <w:t>本公司旗下</w:t>
      </w:r>
      <w:r w:rsidR="005A69BF">
        <w:rPr>
          <w:rFonts w:asciiTheme="majorEastAsia" w:eastAsiaTheme="majorEastAsia" w:hAnsiTheme="majorEastAsia" w:hint="eastAsia"/>
        </w:rPr>
        <w:t>由</w:t>
      </w:r>
      <w:r w:rsidRPr="00627AE2">
        <w:rPr>
          <w:rFonts w:asciiTheme="majorEastAsia" w:eastAsiaTheme="majorEastAsia" w:hAnsiTheme="majorEastAsia" w:hint="eastAsia"/>
        </w:rPr>
        <w:t>招商证券股份有限公司</w:t>
      </w:r>
      <w:r>
        <w:rPr>
          <w:rFonts w:asciiTheme="majorEastAsia" w:eastAsiaTheme="majorEastAsia" w:hAnsiTheme="majorEastAsia" w:hint="eastAsia"/>
        </w:rPr>
        <w:t>托管的</w:t>
      </w:r>
      <w:r w:rsidRPr="00923081">
        <w:rPr>
          <w:rFonts w:asciiTheme="majorEastAsia" w:eastAsiaTheme="majorEastAsia" w:hAnsiTheme="majorEastAsia" w:hint="eastAsia"/>
        </w:rPr>
        <w:t>基金参与</w:t>
      </w:r>
      <w:r w:rsidRPr="00627AE2">
        <w:rPr>
          <w:rFonts w:asciiTheme="majorEastAsia" w:eastAsiaTheme="majorEastAsia" w:hAnsiTheme="majorEastAsia" w:hint="eastAsia"/>
          <w:bCs/>
        </w:rPr>
        <w:t>鼎龙股份</w:t>
      </w:r>
      <w:r w:rsidR="005D5CB9">
        <w:rPr>
          <w:rFonts w:asciiTheme="majorEastAsia" w:eastAsiaTheme="majorEastAsia" w:hAnsiTheme="majorEastAsia" w:hint="eastAsia"/>
        </w:rPr>
        <w:t>本次发行</w:t>
      </w:r>
      <w:r>
        <w:rPr>
          <w:rFonts w:asciiTheme="majorEastAsia" w:eastAsiaTheme="majorEastAsia" w:hAnsiTheme="majorEastAsia" w:hint="eastAsia"/>
        </w:rPr>
        <w:t>申</w:t>
      </w:r>
      <w:r w:rsidR="005D5CB9">
        <w:rPr>
          <w:rFonts w:asciiTheme="majorEastAsia" w:eastAsiaTheme="majorEastAsia" w:hAnsiTheme="majorEastAsia" w:hint="eastAsia"/>
        </w:rPr>
        <w:t>购</w:t>
      </w:r>
      <w:r w:rsidRPr="00923081">
        <w:rPr>
          <w:rFonts w:asciiTheme="majorEastAsia" w:eastAsiaTheme="majorEastAsia" w:hAnsiTheme="majorEastAsia" w:hint="eastAsia"/>
        </w:rPr>
        <w:t>的获配信息如下</w:t>
      </w:r>
      <w:r w:rsidRPr="001F12D1">
        <w:rPr>
          <w:rFonts w:asciiTheme="majorEastAsia" w:eastAsiaTheme="majorEastAsia" w:hAnsiTheme="majorEastAsia" w:hint="eastAsia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22"/>
        <w:gridCol w:w="1205"/>
        <w:gridCol w:w="1277"/>
        <w:gridCol w:w="1232"/>
      </w:tblGrid>
      <w:tr w:rsidR="00E1637A" w:rsidTr="009D2469">
        <w:trPr>
          <w:trHeight w:val="270"/>
        </w:trPr>
        <w:tc>
          <w:tcPr>
            <w:tcW w:w="2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A4" w:rsidRPr="001F12D1" w:rsidRDefault="001C002E" w:rsidP="009D246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基金名称</w:t>
            </w:r>
          </w:p>
        </w:tc>
        <w:tc>
          <w:tcPr>
            <w:tcW w:w="723" w:type="pct"/>
          </w:tcPr>
          <w:p w:rsidR="00141CA4" w:rsidRPr="001F12D1" w:rsidRDefault="001C002E" w:rsidP="009D2469">
            <w:pPr>
              <w:widowControl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8777C6">
              <w:rPr>
                <w:rFonts w:asciiTheme="majorEastAsia" w:eastAsiaTheme="majorEastAsia" w:hAnsiTheme="majorEastAsia" w:cs="Arial" w:hint="eastAsia"/>
                <w:szCs w:val="21"/>
              </w:rPr>
              <w:t>获配证券名称</w:t>
            </w:r>
          </w:p>
        </w:tc>
        <w:tc>
          <w:tcPr>
            <w:tcW w:w="7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A4" w:rsidRPr="001F12D1" w:rsidRDefault="001C002E" w:rsidP="009D246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szCs w:val="21"/>
              </w:rPr>
              <w:t>获配数量（张</w:t>
            </w: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）</w:t>
            </w:r>
          </w:p>
        </w:tc>
        <w:tc>
          <w:tcPr>
            <w:tcW w:w="73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A4" w:rsidRPr="001F12D1" w:rsidRDefault="001C002E" w:rsidP="009D2469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获配金额（元）</w:t>
            </w:r>
          </w:p>
        </w:tc>
      </w:tr>
      <w:tr w:rsidR="00E1637A" w:rsidTr="009D2469">
        <w:trPr>
          <w:trHeight w:val="285"/>
        </w:trPr>
        <w:tc>
          <w:tcPr>
            <w:tcW w:w="2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CA4" w:rsidRPr="001F12D1" w:rsidRDefault="001C002E" w:rsidP="009D2469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627AE2">
              <w:rPr>
                <w:rFonts w:asciiTheme="majorEastAsia" w:eastAsiaTheme="majorEastAsia" w:hAnsiTheme="majorEastAsia" w:cs="Arial" w:hint="eastAsia"/>
              </w:rPr>
              <w:t>易方达中证</w:t>
            </w:r>
            <w:r w:rsidRPr="00627AE2">
              <w:rPr>
                <w:rFonts w:asciiTheme="majorEastAsia" w:eastAsiaTheme="majorEastAsia" w:hAnsiTheme="majorEastAsia" w:cs="Arial" w:hint="eastAsia"/>
              </w:rPr>
              <w:t>500</w:t>
            </w:r>
            <w:r w:rsidRPr="00627AE2">
              <w:rPr>
                <w:rFonts w:asciiTheme="majorEastAsia" w:eastAsiaTheme="majorEastAsia" w:hAnsiTheme="majorEastAsia" w:cs="Arial" w:hint="eastAsia"/>
              </w:rPr>
              <w:t>增强策略交易型开放式指数证券投资基金</w:t>
            </w:r>
          </w:p>
        </w:tc>
        <w:tc>
          <w:tcPr>
            <w:tcW w:w="723" w:type="pct"/>
            <w:shd w:val="clear" w:color="auto" w:fill="FFFFFF"/>
            <w:vAlign w:val="center"/>
          </w:tcPr>
          <w:p w:rsidR="00141CA4" w:rsidRPr="00796232" w:rsidRDefault="001C002E" w:rsidP="009D2469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</w:rPr>
              <w:t>鼎龙</w:t>
            </w:r>
            <w:r w:rsidR="00EA1C9E">
              <w:rPr>
                <w:rFonts w:asciiTheme="majorEastAsia" w:eastAsiaTheme="majorEastAsia" w:hAnsiTheme="majorEastAsia" w:cs="Arial" w:hint="eastAsia"/>
              </w:rPr>
              <w:t>转债</w:t>
            </w:r>
          </w:p>
        </w:tc>
        <w:tc>
          <w:tcPr>
            <w:tcW w:w="766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CA4" w:rsidRPr="001F12D1" w:rsidRDefault="001C002E" w:rsidP="00EA1C9E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F9429C">
              <w:rPr>
                <w:rFonts w:asciiTheme="minorEastAsia" w:eastAsiaTheme="minorEastAsia" w:hAnsiTheme="minorEastAsia" w:cs="Arial"/>
                <w:kern w:val="0"/>
                <w:szCs w:val="21"/>
              </w:rPr>
              <w:t>335</w:t>
            </w:r>
          </w:p>
        </w:tc>
        <w:tc>
          <w:tcPr>
            <w:tcW w:w="739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CA4" w:rsidRPr="001F12D1" w:rsidRDefault="001C002E" w:rsidP="009D2469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F9429C">
              <w:rPr>
                <w:rFonts w:asciiTheme="minorEastAsia" w:eastAsiaTheme="minorEastAsia" w:hAnsiTheme="minorEastAsia" w:cs="Arial"/>
                <w:kern w:val="0"/>
                <w:szCs w:val="21"/>
              </w:rPr>
              <w:t>33,500</w:t>
            </w:r>
            <w:r>
              <w:rPr>
                <w:rFonts w:asciiTheme="minorEastAsia" w:eastAsiaTheme="minorEastAsia" w:hAnsiTheme="minorEastAsia" w:cs="Arial"/>
                <w:kern w:val="0"/>
                <w:szCs w:val="21"/>
              </w:rPr>
              <w:t>.00</w:t>
            </w:r>
          </w:p>
        </w:tc>
      </w:tr>
    </w:tbl>
    <w:p w:rsidR="00141CA4" w:rsidRDefault="001C002E" w:rsidP="00C2782A">
      <w:pPr>
        <w:pStyle w:val="Default"/>
        <w:spacing w:line="360" w:lineRule="auto"/>
        <w:ind w:firstLineChars="210" w:firstLine="504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</w:t>
      </w:r>
      <w:r w:rsidRPr="00923081">
        <w:rPr>
          <w:rFonts w:asciiTheme="majorEastAsia" w:eastAsiaTheme="majorEastAsia" w:hAnsiTheme="majorEastAsia" w:hint="eastAsia"/>
        </w:rPr>
        <w:t>、参与</w:t>
      </w:r>
      <w:r w:rsidR="00627AE2" w:rsidRPr="00627AE2">
        <w:rPr>
          <w:rFonts w:hint="eastAsia"/>
        </w:rPr>
        <w:t>信凯科技</w:t>
      </w:r>
      <w:r w:rsidRPr="001F12D1">
        <w:rPr>
          <w:rFonts w:asciiTheme="majorEastAsia" w:eastAsiaTheme="majorEastAsia" w:hAnsiTheme="majorEastAsia" w:hint="eastAsia"/>
        </w:rPr>
        <w:t>首次公开发行股票</w:t>
      </w:r>
      <w:r>
        <w:rPr>
          <w:rFonts w:asciiTheme="majorEastAsia" w:eastAsiaTheme="majorEastAsia" w:hAnsiTheme="majorEastAsia" w:hint="eastAsia"/>
        </w:rPr>
        <w:t>的</w:t>
      </w:r>
      <w:r w:rsidRPr="00923081">
        <w:rPr>
          <w:rFonts w:asciiTheme="majorEastAsia" w:eastAsiaTheme="majorEastAsia" w:hAnsiTheme="majorEastAsia" w:hint="eastAsia"/>
        </w:rPr>
        <w:t>申购情况</w:t>
      </w:r>
    </w:p>
    <w:p w:rsidR="00141CA4" w:rsidRPr="00923081" w:rsidRDefault="001C002E" w:rsidP="00C2782A">
      <w:pPr>
        <w:pStyle w:val="Default"/>
        <w:spacing w:line="360" w:lineRule="auto"/>
        <w:ind w:firstLineChars="210" w:firstLine="504"/>
        <w:jc w:val="both"/>
        <w:rPr>
          <w:rFonts w:asciiTheme="majorEastAsia" w:eastAsiaTheme="majorEastAsia" w:hAnsiTheme="majorEastAsia"/>
        </w:rPr>
      </w:pPr>
      <w:r w:rsidRPr="00627AE2">
        <w:rPr>
          <w:rFonts w:hint="eastAsia"/>
        </w:rPr>
        <w:t>信凯科技</w:t>
      </w:r>
      <w:r w:rsidRPr="00C251FE">
        <w:rPr>
          <w:rFonts w:asciiTheme="majorEastAsia" w:eastAsiaTheme="majorEastAsia" w:hAnsiTheme="majorEastAsia" w:hint="eastAsia"/>
        </w:rPr>
        <w:t>本次发行价格为</w:t>
      </w:r>
      <w:r w:rsidRPr="00627AE2">
        <w:rPr>
          <w:rFonts w:asciiTheme="majorEastAsia" w:eastAsiaTheme="majorEastAsia" w:hAnsiTheme="majorEastAsia"/>
        </w:rPr>
        <w:t>12.80</w:t>
      </w:r>
      <w:r w:rsidRPr="00C251FE">
        <w:rPr>
          <w:rFonts w:asciiTheme="majorEastAsia" w:eastAsiaTheme="majorEastAsia" w:hAnsiTheme="majorEastAsia" w:hint="eastAsia"/>
        </w:rPr>
        <w:t>元</w:t>
      </w:r>
      <w:r w:rsidRPr="00C251FE">
        <w:rPr>
          <w:rFonts w:asciiTheme="majorEastAsia" w:eastAsiaTheme="majorEastAsia" w:hAnsiTheme="majorEastAsia" w:hint="eastAsia"/>
        </w:rPr>
        <w:t>/</w:t>
      </w:r>
      <w:r w:rsidRPr="00C251FE">
        <w:rPr>
          <w:rFonts w:asciiTheme="majorEastAsia" w:eastAsiaTheme="majorEastAsia" w:hAnsiTheme="majorEastAsia" w:hint="eastAsia"/>
        </w:rPr>
        <w:t>股，</w:t>
      </w:r>
      <w:r w:rsidR="004713B4">
        <w:rPr>
          <w:rFonts w:asciiTheme="majorEastAsia" w:eastAsiaTheme="majorEastAsia" w:hAnsiTheme="majorEastAsia" w:hint="eastAsia"/>
        </w:rPr>
        <w:t>由</w:t>
      </w:r>
      <w:r w:rsidRPr="00627AE2">
        <w:rPr>
          <w:rFonts w:asciiTheme="majorEastAsia" w:eastAsiaTheme="majorEastAsia" w:hAnsiTheme="majorEastAsia" w:hint="eastAsia"/>
        </w:rPr>
        <w:t>发行人和保荐人（主承销商）根据初步询价结果，综合考虑剩余报价及拟申购数量、有效认购倍数、发行人所处行业、市场情况、同行业上市公司估值水平、募集资金需求及承销风险等因素</w:t>
      </w:r>
      <w:r w:rsidR="004713B4">
        <w:rPr>
          <w:rFonts w:asciiTheme="majorEastAsia" w:eastAsiaTheme="majorEastAsia" w:hAnsiTheme="majorEastAsia" w:hint="eastAsia"/>
        </w:rPr>
        <w:t>协商确定</w:t>
      </w:r>
      <w:r w:rsidR="005A69BF">
        <w:rPr>
          <w:rFonts w:asciiTheme="majorEastAsia" w:eastAsiaTheme="majorEastAsia" w:hAnsiTheme="majorEastAsia" w:hint="eastAsia"/>
        </w:rPr>
        <w:t>。</w:t>
      </w:r>
      <w:r w:rsidRPr="00923081">
        <w:rPr>
          <w:rFonts w:asciiTheme="majorEastAsia" w:eastAsiaTheme="majorEastAsia" w:hAnsiTheme="majorEastAsia" w:hint="eastAsia"/>
        </w:rPr>
        <w:t>本公司旗下</w:t>
      </w:r>
      <w:r w:rsidR="005A69BF">
        <w:rPr>
          <w:rFonts w:asciiTheme="majorEastAsia" w:eastAsiaTheme="majorEastAsia" w:hAnsiTheme="majorEastAsia" w:hint="eastAsia"/>
        </w:rPr>
        <w:t>由</w:t>
      </w:r>
      <w:r w:rsidRPr="00627AE2">
        <w:rPr>
          <w:rFonts w:asciiTheme="majorEastAsia" w:eastAsiaTheme="majorEastAsia" w:hAnsiTheme="majorEastAsia" w:hint="eastAsia"/>
        </w:rPr>
        <w:t>国投证券股份有限公司</w:t>
      </w:r>
      <w:r>
        <w:rPr>
          <w:rFonts w:asciiTheme="majorEastAsia" w:eastAsiaTheme="majorEastAsia" w:hAnsiTheme="majorEastAsia" w:hint="eastAsia"/>
        </w:rPr>
        <w:t>托管的</w:t>
      </w:r>
      <w:r w:rsidRPr="00923081">
        <w:rPr>
          <w:rFonts w:asciiTheme="majorEastAsia" w:eastAsiaTheme="majorEastAsia" w:hAnsiTheme="majorEastAsia" w:hint="eastAsia"/>
        </w:rPr>
        <w:t>基金参与</w:t>
      </w:r>
      <w:r w:rsidRPr="00627AE2">
        <w:rPr>
          <w:rFonts w:hint="eastAsia"/>
        </w:rPr>
        <w:t>信凯科技</w:t>
      </w:r>
      <w:r w:rsidRPr="00923081">
        <w:rPr>
          <w:rFonts w:asciiTheme="majorEastAsia" w:eastAsiaTheme="majorEastAsia" w:hAnsiTheme="majorEastAsia" w:hint="eastAsia"/>
        </w:rPr>
        <w:t>本次发行申购的获配信息如下</w:t>
      </w:r>
      <w:r w:rsidRPr="001F12D1">
        <w:rPr>
          <w:rFonts w:asciiTheme="majorEastAsia" w:eastAsiaTheme="majorEastAsia" w:hAnsiTheme="majorEastAsia" w:hint="eastAsia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22"/>
        <w:gridCol w:w="1210"/>
        <w:gridCol w:w="1270"/>
        <w:gridCol w:w="1234"/>
      </w:tblGrid>
      <w:tr w:rsidR="00E1637A" w:rsidTr="00F83A04">
        <w:trPr>
          <w:trHeight w:val="270"/>
        </w:trPr>
        <w:tc>
          <w:tcPr>
            <w:tcW w:w="2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A4" w:rsidRPr="001F12D1" w:rsidRDefault="001C002E" w:rsidP="009D246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基金名称</w:t>
            </w:r>
          </w:p>
        </w:tc>
        <w:tc>
          <w:tcPr>
            <w:tcW w:w="726" w:type="pct"/>
          </w:tcPr>
          <w:p w:rsidR="00141CA4" w:rsidRPr="001F12D1" w:rsidRDefault="001C002E" w:rsidP="009D2469">
            <w:pPr>
              <w:widowControl/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8777C6">
              <w:rPr>
                <w:rFonts w:asciiTheme="majorEastAsia" w:eastAsiaTheme="majorEastAsia" w:hAnsiTheme="majorEastAsia" w:cs="Arial" w:hint="eastAsia"/>
                <w:szCs w:val="21"/>
              </w:rPr>
              <w:t>获配证券名称</w:t>
            </w:r>
          </w:p>
        </w:tc>
        <w:tc>
          <w:tcPr>
            <w:tcW w:w="7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A4" w:rsidRPr="001F12D1" w:rsidRDefault="001C002E" w:rsidP="009D246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获配数量（股）</w:t>
            </w:r>
          </w:p>
        </w:tc>
        <w:tc>
          <w:tcPr>
            <w:tcW w:w="7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A4" w:rsidRPr="001F12D1" w:rsidRDefault="001C002E" w:rsidP="009D2469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1F12D1">
              <w:rPr>
                <w:rFonts w:asciiTheme="majorEastAsia" w:eastAsiaTheme="majorEastAsia" w:hAnsiTheme="majorEastAsia" w:cs="Arial" w:hint="eastAsia"/>
                <w:szCs w:val="21"/>
              </w:rPr>
              <w:t>获配金额（元）</w:t>
            </w:r>
          </w:p>
        </w:tc>
      </w:tr>
      <w:tr w:rsidR="00E1637A" w:rsidTr="00F83A04">
        <w:trPr>
          <w:trHeight w:val="285"/>
        </w:trPr>
        <w:tc>
          <w:tcPr>
            <w:tcW w:w="27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13B4" w:rsidRPr="001F12D1" w:rsidRDefault="001C002E" w:rsidP="004713B4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627AE2">
              <w:rPr>
                <w:rFonts w:asciiTheme="majorEastAsia" w:eastAsiaTheme="majorEastAsia" w:hAnsiTheme="majorEastAsia" w:cs="Arial" w:hint="eastAsia"/>
              </w:rPr>
              <w:t>易方达国证新能源电池交易型开放式指数证券投资基金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4713B4" w:rsidRPr="00E43A11" w:rsidRDefault="001C002E" w:rsidP="004713B4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  <w:r w:rsidRPr="00627AE2">
              <w:rPr>
                <w:rFonts w:asciiTheme="majorEastAsia" w:eastAsiaTheme="majorEastAsia" w:hAnsiTheme="majorEastAsia" w:cs="Arial" w:hint="eastAsia"/>
                <w:szCs w:val="21"/>
              </w:rPr>
              <w:t>信凯科技</w:t>
            </w:r>
          </w:p>
        </w:tc>
        <w:tc>
          <w:tcPr>
            <w:tcW w:w="76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13B4" w:rsidRDefault="001C002E" w:rsidP="00EA1C9E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27AE2">
              <w:rPr>
                <w:rFonts w:asciiTheme="majorEastAsia" w:eastAsiaTheme="majorEastAsia" w:hAnsiTheme="majorEastAsia" w:cs="Arial"/>
                <w:szCs w:val="21"/>
              </w:rPr>
              <w:t>797</w:t>
            </w:r>
          </w:p>
        </w:tc>
        <w:tc>
          <w:tcPr>
            <w:tcW w:w="74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13B4" w:rsidRDefault="001C002E" w:rsidP="004713B4">
            <w:pPr>
              <w:jc w:val="right"/>
              <w:rPr>
                <w:rFonts w:asciiTheme="majorEastAsia" w:eastAsiaTheme="majorEastAsia" w:hAnsiTheme="majorEastAsia" w:cs="Arial"/>
                <w:szCs w:val="21"/>
              </w:rPr>
            </w:pPr>
            <w:r w:rsidRPr="00627AE2">
              <w:rPr>
                <w:rFonts w:asciiTheme="majorEastAsia" w:eastAsiaTheme="majorEastAsia" w:hAnsiTheme="majorEastAsia" w:cs="Arial"/>
                <w:szCs w:val="21"/>
              </w:rPr>
              <w:t>10,201.60</w:t>
            </w:r>
          </w:p>
        </w:tc>
      </w:tr>
    </w:tbl>
    <w:p w:rsidR="00141CA4" w:rsidRPr="00923081" w:rsidRDefault="00141CA4" w:rsidP="00141CA4">
      <w:pPr>
        <w:widowControl/>
        <w:spacing w:line="360" w:lineRule="auto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141CA4" w:rsidRPr="001F12D1" w:rsidRDefault="001C002E" w:rsidP="00C2782A">
      <w:pPr>
        <w:widowControl/>
        <w:spacing w:line="360" w:lineRule="auto"/>
        <w:ind w:firstLine="480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特此</w:t>
      </w:r>
      <w:bookmarkStart w:id="0" w:name="_GoBack"/>
      <w:bookmarkEnd w:id="0"/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>公告。</w:t>
      </w:r>
    </w:p>
    <w:p w:rsidR="00141CA4" w:rsidRPr="001F12D1" w:rsidRDefault="001C002E" w:rsidP="00141CA4">
      <w:pPr>
        <w:widowControl/>
        <w:spacing w:line="360" w:lineRule="auto"/>
        <w:ind w:firstLine="480"/>
        <w:jc w:val="left"/>
        <w:rPr>
          <w:rFonts w:asciiTheme="majorEastAsia" w:eastAsiaTheme="majorEastAsia" w:hAnsiTheme="majorEastAsia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t> </w:t>
      </w:r>
    </w:p>
    <w:p w:rsidR="00141CA4" w:rsidRPr="001F12D1" w:rsidRDefault="001C002E" w:rsidP="00141CA4">
      <w:pPr>
        <w:widowControl/>
        <w:ind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1F12D1">
        <w:rPr>
          <w:rFonts w:asciiTheme="majorEastAsia" w:eastAsiaTheme="majorEastAsia" w:hAnsiTheme="majorEastAsia"/>
          <w:kern w:val="0"/>
          <w:sz w:val="24"/>
        </w:rPr>
        <w:lastRenderedPageBreak/>
        <w:t xml:space="preserve">    </w:t>
      </w:r>
      <w:r w:rsidRPr="001F12D1">
        <w:rPr>
          <w:rFonts w:asciiTheme="majorEastAsia" w:eastAsiaTheme="majorEastAsia" w:hAnsiTheme="majorEastAsia" w:cs="宋体" w:hint="eastAsia"/>
          <w:kern w:val="0"/>
          <w:sz w:val="24"/>
        </w:rPr>
        <w:t xml:space="preserve">　　　　　　　</w:t>
      </w:r>
    </w:p>
    <w:p w:rsidR="00141CA4" w:rsidRPr="000C30E2" w:rsidRDefault="001C002E" w:rsidP="00141CA4">
      <w:pPr>
        <w:widowControl/>
        <w:ind w:right="723" w:firstLineChars="200" w:firstLine="480"/>
        <w:jc w:val="right"/>
        <w:rPr>
          <w:rFonts w:asciiTheme="majorEastAsia" w:eastAsiaTheme="majorEastAsia" w:hAnsiTheme="majorEastAsia" w:cs="宋体"/>
          <w:kern w:val="0"/>
          <w:sz w:val="24"/>
        </w:rPr>
      </w:pPr>
      <w:r w:rsidRPr="000C30E2">
        <w:rPr>
          <w:rFonts w:asciiTheme="majorEastAsia" w:eastAsiaTheme="majorEastAsia" w:hAnsiTheme="majorEastAsia" w:cs="宋体" w:hint="eastAsia"/>
          <w:kern w:val="0"/>
          <w:sz w:val="24"/>
        </w:rPr>
        <w:t>易方达基金管理有限公司</w:t>
      </w:r>
    </w:p>
    <w:p w:rsidR="00141CA4" w:rsidRPr="001F12D1" w:rsidRDefault="001C002E" w:rsidP="00141CA4">
      <w:pPr>
        <w:widowControl/>
        <w:wordWrap w:val="0"/>
        <w:ind w:right="964"/>
        <w:jc w:val="right"/>
        <w:rPr>
          <w:rFonts w:asciiTheme="majorEastAsia" w:eastAsiaTheme="majorEastAsia" w:hAnsiTheme="majorEastAsia" w:cs="宋体"/>
          <w:kern w:val="0"/>
          <w:szCs w:val="21"/>
        </w:rPr>
      </w:pPr>
      <w:r w:rsidRPr="000C30E2">
        <w:rPr>
          <w:rFonts w:asciiTheme="majorEastAsia" w:eastAsiaTheme="majorEastAsia" w:hAnsiTheme="majorEastAsia" w:cs="宋体" w:hint="eastAsia"/>
          <w:bCs/>
          <w:kern w:val="0"/>
          <w:szCs w:val="21"/>
        </w:rPr>
        <w:t>202</w:t>
      </w:r>
      <w:r w:rsidR="003B4F45" w:rsidRPr="000C30E2">
        <w:rPr>
          <w:rFonts w:asciiTheme="majorEastAsia" w:eastAsiaTheme="majorEastAsia" w:hAnsiTheme="majorEastAsia" w:cs="宋体"/>
          <w:bCs/>
          <w:kern w:val="0"/>
          <w:szCs w:val="21"/>
        </w:rPr>
        <w:t>5</w:t>
      </w:r>
      <w:r w:rsidRPr="000C30E2">
        <w:rPr>
          <w:rFonts w:asciiTheme="majorEastAsia" w:eastAsiaTheme="majorEastAsia" w:hAnsiTheme="majorEastAsia" w:cs="宋体" w:hint="eastAsia"/>
          <w:bCs/>
          <w:kern w:val="0"/>
          <w:szCs w:val="21"/>
        </w:rPr>
        <w:t>年</w:t>
      </w:r>
      <w:r w:rsidR="000C30E2" w:rsidRPr="000C30E2">
        <w:rPr>
          <w:rFonts w:asciiTheme="majorEastAsia" w:eastAsiaTheme="majorEastAsia" w:hAnsiTheme="majorEastAsia" w:cs="宋体"/>
          <w:bCs/>
          <w:kern w:val="0"/>
          <w:szCs w:val="21"/>
        </w:rPr>
        <w:t>4</w:t>
      </w:r>
      <w:r w:rsidRPr="000C30E2">
        <w:rPr>
          <w:rFonts w:asciiTheme="majorEastAsia" w:eastAsiaTheme="majorEastAsia" w:hAnsiTheme="majorEastAsia" w:cs="宋体" w:hint="eastAsia"/>
          <w:bCs/>
          <w:kern w:val="0"/>
          <w:szCs w:val="21"/>
        </w:rPr>
        <w:t>月</w:t>
      </w:r>
      <w:r w:rsidR="000C30E2" w:rsidRPr="000C30E2">
        <w:rPr>
          <w:rFonts w:asciiTheme="majorEastAsia" w:eastAsiaTheme="majorEastAsia" w:hAnsiTheme="majorEastAsia" w:cs="宋体"/>
          <w:bCs/>
          <w:kern w:val="0"/>
          <w:szCs w:val="21"/>
        </w:rPr>
        <w:t>3</w:t>
      </w:r>
      <w:r w:rsidRPr="000C30E2">
        <w:rPr>
          <w:rFonts w:asciiTheme="majorEastAsia" w:eastAsiaTheme="majorEastAsia" w:hAnsiTheme="majorEastAsia" w:cs="宋体" w:hint="eastAsia"/>
          <w:bCs/>
          <w:kern w:val="0"/>
          <w:szCs w:val="21"/>
        </w:rPr>
        <w:t>日</w:t>
      </w:r>
    </w:p>
    <w:p w:rsidR="00141CA4" w:rsidRPr="001F12D1" w:rsidRDefault="00141CA4" w:rsidP="00141CA4">
      <w:pPr>
        <w:rPr>
          <w:rFonts w:asciiTheme="majorEastAsia" w:eastAsiaTheme="majorEastAsia" w:hAnsiTheme="majorEastAsia"/>
        </w:rPr>
      </w:pPr>
    </w:p>
    <w:p w:rsidR="00141CA4" w:rsidRPr="001F12D1" w:rsidRDefault="00141CA4" w:rsidP="00141CA4">
      <w:pPr>
        <w:rPr>
          <w:rFonts w:asciiTheme="majorEastAsia" w:eastAsiaTheme="majorEastAsia" w:hAnsiTheme="majorEastAsia"/>
        </w:rPr>
      </w:pPr>
    </w:p>
    <w:p w:rsidR="00141CA4" w:rsidRPr="00177B3B" w:rsidRDefault="00141CA4" w:rsidP="00141CA4"/>
    <w:p w:rsidR="00F561F7" w:rsidRPr="00141CA4" w:rsidRDefault="00F561F7" w:rsidP="00141CA4"/>
    <w:sectPr w:rsidR="00F561F7" w:rsidRPr="00141CA4" w:rsidSect="006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李清芳">
    <w15:presenceInfo w15:providerId="None" w15:userId="李清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F64"/>
    <w:rsid w:val="00037F8D"/>
    <w:rsid w:val="000C30E2"/>
    <w:rsid w:val="000F1B3C"/>
    <w:rsid w:val="00135C8A"/>
    <w:rsid w:val="00141CA4"/>
    <w:rsid w:val="00177B3B"/>
    <w:rsid w:val="0018047E"/>
    <w:rsid w:val="001C002E"/>
    <w:rsid w:val="001E31BA"/>
    <w:rsid w:val="001F12D1"/>
    <w:rsid w:val="00225437"/>
    <w:rsid w:val="00282BB5"/>
    <w:rsid w:val="002A29D3"/>
    <w:rsid w:val="002A4CF4"/>
    <w:rsid w:val="002C3E12"/>
    <w:rsid w:val="002E42F7"/>
    <w:rsid w:val="002F12C4"/>
    <w:rsid w:val="00304C1B"/>
    <w:rsid w:val="00351EB9"/>
    <w:rsid w:val="00390740"/>
    <w:rsid w:val="003A7524"/>
    <w:rsid w:val="003B4F45"/>
    <w:rsid w:val="003C4A13"/>
    <w:rsid w:val="003C560F"/>
    <w:rsid w:val="003F0261"/>
    <w:rsid w:val="0041754A"/>
    <w:rsid w:val="0042083E"/>
    <w:rsid w:val="00420DAD"/>
    <w:rsid w:val="00425E3F"/>
    <w:rsid w:val="00434C61"/>
    <w:rsid w:val="00445FC6"/>
    <w:rsid w:val="004713B4"/>
    <w:rsid w:val="00495D57"/>
    <w:rsid w:val="004E5A83"/>
    <w:rsid w:val="004F1B0A"/>
    <w:rsid w:val="005116B8"/>
    <w:rsid w:val="00583174"/>
    <w:rsid w:val="005972B2"/>
    <w:rsid w:val="005A69BF"/>
    <w:rsid w:val="005D572F"/>
    <w:rsid w:val="005D5CB9"/>
    <w:rsid w:val="00627AE2"/>
    <w:rsid w:val="00632910"/>
    <w:rsid w:val="00636371"/>
    <w:rsid w:val="0069676A"/>
    <w:rsid w:val="006B006F"/>
    <w:rsid w:val="006B6352"/>
    <w:rsid w:val="006C066C"/>
    <w:rsid w:val="006D05F5"/>
    <w:rsid w:val="006E11B3"/>
    <w:rsid w:val="00701E70"/>
    <w:rsid w:val="007124FD"/>
    <w:rsid w:val="0077544C"/>
    <w:rsid w:val="00796232"/>
    <w:rsid w:val="007A3C4F"/>
    <w:rsid w:val="007A5436"/>
    <w:rsid w:val="008777C6"/>
    <w:rsid w:val="00923081"/>
    <w:rsid w:val="00937D43"/>
    <w:rsid w:val="00954324"/>
    <w:rsid w:val="00973DD4"/>
    <w:rsid w:val="009A7BB1"/>
    <w:rsid w:val="009D2469"/>
    <w:rsid w:val="009E1630"/>
    <w:rsid w:val="009F5D05"/>
    <w:rsid w:val="00A00D14"/>
    <w:rsid w:val="00A30E14"/>
    <w:rsid w:val="00A528BA"/>
    <w:rsid w:val="00A54315"/>
    <w:rsid w:val="00AD1CEF"/>
    <w:rsid w:val="00B20F09"/>
    <w:rsid w:val="00B56F95"/>
    <w:rsid w:val="00B64B98"/>
    <w:rsid w:val="00B91941"/>
    <w:rsid w:val="00BD2B93"/>
    <w:rsid w:val="00C251FE"/>
    <w:rsid w:val="00C2782A"/>
    <w:rsid w:val="00C35CB6"/>
    <w:rsid w:val="00C75123"/>
    <w:rsid w:val="00C85A50"/>
    <w:rsid w:val="00D11E8C"/>
    <w:rsid w:val="00D3416A"/>
    <w:rsid w:val="00D34298"/>
    <w:rsid w:val="00D40F64"/>
    <w:rsid w:val="00D576A8"/>
    <w:rsid w:val="00D75BCE"/>
    <w:rsid w:val="00DF5CDD"/>
    <w:rsid w:val="00E00FAE"/>
    <w:rsid w:val="00E1637A"/>
    <w:rsid w:val="00E372B4"/>
    <w:rsid w:val="00E43A11"/>
    <w:rsid w:val="00E905FC"/>
    <w:rsid w:val="00EA1C9E"/>
    <w:rsid w:val="00EB7357"/>
    <w:rsid w:val="00EE1D32"/>
    <w:rsid w:val="00EF58BF"/>
    <w:rsid w:val="00EF791A"/>
    <w:rsid w:val="00F254EC"/>
    <w:rsid w:val="00F345D0"/>
    <w:rsid w:val="00F431E2"/>
    <w:rsid w:val="00F561F7"/>
    <w:rsid w:val="00F649D0"/>
    <w:rsid w:val="00F7041A"/>
    <w:rsid w:val="00F830F1"/>
    <w:rsid w:val="00F83A04"/>
    <w:rsid w:val="00F9429C"/>
    <w:rsid w:val="00FB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43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C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434C61"/>
    <w:rPr>
      <w:sz w:val="18"/>
      <w:szCs w:val="18"/>
    </w:rPr>
  </w:style>
  <w:style w:type="character" w:styleId="a5">
    <w:name w:val="annotation reference"/>
    <w:semiHidden/>
    <w:rsid w:val="00434C61"/>
    <w:rPr>
      <w:rFonts w:cs="Times New Roman"/>
      <w:sz w:val="21"/>
      <w:szCs w:val="21"/>
    </w:rPr>
  </w:style>
  <w:style w:type="paragraph" w:styleId="a6">
    <w:name w:val="annotation text"/>
    <w:basedOn w:val="a"/>
    <w:link w:val="Char1"/>
    <w:semiHidden/>
    <w:rsid w:val="00434C61"/>
    <w:pPr>
      <w:jc w:val="left"/>
    </w:pPr>
    <w:rPr>
      <w:kern w:val="0"/>
      <w:sz w:val="20"/>
      <w:szCs w:val="20"/>
    </w:rPr>
  </w:style>
  <w:style w:type="character" w:customStyle="1" w:styleId="Char1">
    <w:name w:val="批注文字 Char"/>
    <w:link w:val="a6"/>
    <w:semiHidden/>
    <w:rsid w:val="00434C61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434C61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434C61"/>
    <w:rPr>
      <w:rFonts w:ascii="Calibri" w:eastAsia="宋体" w:hAnsi="Calibri" w:cs="Times New Roman"/>
      <w:sz w:val="18"/>
      <w:szCs w:val="18"/>
    </w:rPr>
  </w:style>
  <w:style w:type="character" w:styleId="a8">
    <w:name w:val="Strong"/>
    <w:uiPriority w:val="99"/>
    <w:qFormat/>
    <w:rsid w:val="006B006F"/>
    <w:rPr>
      <w:rFonts w:ascii="Times New Roman" w:hAnsi="Times New Roman" w:cs="Times New Roman" w:hint="default"/>
      <w:b/>
      <w:bCs/>
    </w:rPr>
  </w:style>
  <w:style w:type="paragraph" w:customStyle="1" w:styleId="font14">
    <w:name w:val="font14"/>
    <w:basedOn w:val="a"/>
    <w:uiPriority w:val="99"/>
    <w:rsid w:val="006B006F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Default">
    <w:name w:val="Default"/>
    <w:rsid w:val="006B006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227C-E7CE-45A2-9650-9E4F43B9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4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2025-04-02T16:02:00Z</dcterms:created>
  <dcterms:modified xsi:type="dcterms:W3CDTF">2025-04-02T16:02:00Z</dcterms:modified>
</cp:coreProperties>
</file>