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8E8" w:rsidRPr="008458E8" w:rsidRDefault="00B679B0" w:rsidP="005B50D1">
      <w:pPr>
        <w:widowControl/>
        <w:shd w:val="clear" w:color="auto" w:fill="FFFFFF"/>
        <w:spacing w:before="345" w:after="100" w:afterAutospacing="1"/>
        <w:jc w:val="center"/>
        <w:outlineLvl w:val="1"/>
        <w:rPr>
          <w:rFonts w:ascii="Times New Roman" w:eastAsia="宋体" w:hAnsi="Times New Roman" w:cs="Times New Roman"/>
          <w:b/>
          <w:bCs/>
          <w:color w:val="000000"/>
          <w:sz w:val="28"/>
          <w:szCs w:val="28"/>
        </w:rPr>
      </w:pPr>
      <w:r w:rsidRPr="00B679B0">
        <w:rPr>
          <w:rFonts w:ascii="Times New Roman" w:eastAsia="宋体" w:hAnsi="Times New Roman" w:cs="Times New Roman" w:hint="eastAsia"/>
          <w:b/>
          <w:bCs/>
          <w:color w:val="000000"/>
          <w:sz w:val="28"/>
          <w:szCs w:val="28"/>
        </w:rPr>
        <w:t>景顺长城基金管理有限公司关于旗下部分基金新增</w:t>
      </w:r>
      <w:r w:rsidR="00984D46">
        <w:rPr>
          <w:rFonts w:ascii="Times New Roman" w:eastAsia="宋体" w:hAnsi="Times New Roman" w:cs="Times New Roman" w:hint="eastAsia"/>
          <w:b/>
          <w:bCs/>
          <w:color w:val="000000"/>
          <w:sz w:val="28"/>
          <w:szCs w:val="28"/>
        </w:rPr>
        <w:t>中国人寿</w:t>
      </w:r>
      <w:r w:rsidRPr="00B679B0">
        <w:rPr>
          <w:rFonts w:ascii="Times New Roman" w:eastAsia="宋体" w:hAnsi="Times New Roman" w:cs="Times New Roman" w:hint="eastAsia"/>
          <w:b/>
          <w:bCs/>
          <w:color w:val="000000"/>
          <w:sz w:val="28"/>
          <w:szCs w:val="28"/>
        </w:rPr>
        <w:t>为销售机构的公告</w:t>
      </w:r>
    </w:p>
    <w:p w:rsidR="008458E8" w:rsidRPr="008B2A21" w:rsidRDefault="008458E8" w:rsidP="008458E8">
      <w:pPr>
        <w:widowControl/>
        <w:shd w:val="clear" w:color="auto" w:fill="FFFFFF"/>
        <w:spacing w:line="360" w:lineRule="auto"/>
        <w:ind w:firstLine="420"/>
        <w:jc w:val="left"/>
        <w:rPr>
          <w:rFonts w:ascii="宋体" w:eastAsia="宋体" w:hAnsi="宋体" w:cs="Calibri"/>
          <w:kern w:val="0"/>
          <w:szCs w:val="21"/>
        </w:rPr>
      </w:pPr>
      <w:r w:rsidRPr="008B2A21">
        <w:rPr>
          <w:rFonts w:ascii="宋体" w:eastAsia="宋体" w:hAnsi="宋体" w:cs="Calibri" w:hint="eastAsia"/>
          <w:kern w:val="0"/>
          <w:szCs w:val="21"/>
        </w:rPr>
        <w:t>为更好地满足广大投资者的理财需求，根据景顺长城基金管理有限公司（以下简称“本公司”）与</w:t>
      </w:r>
      <w:r w:rsidR="00984D46" w:rsidRPr="00984D46">
        <w:rPr>
          <w:rFonts w:ascii="宋体" w:eastAsia="宋体" w:hAnsi="宋体" w:cs="Calibri" w:hint="eastAsia"/>
          <w:kern w:val="0"/>
          <w:szCs w:val="21"/>
        </w:rPr>
        <w:t>中国人寿保险股份有限公司</w:t>
      </w:r>
      <w:r w:rsidRPr="008B2A21">
        <w:rPr>
          <w:rFonts w:ascii="宋体" w:eastAsia="宋体" w:hAnsi="宋体" w:cs="Calibri" w:hint="eastAsia"/>
          <w:kern w:val="0"/>
          <w:szCs w:val="21"/>
        </w:rPr>
        <w:t>（以下简称“</w:t>
      </w:r>
      <w:r w:rsidR="00984D46">
        <w:rPr>
          <w:rFonts w:ascii="宋体" w:eastAsia="宋体" w:hAnsi="宋体" w:cs="Calibri" w:hint="eastAsia"/>
          <w:kern w:val="0"/>
          <w:szCs w:val="21"/>
        </w:rPr>
        <w:t>中国人寿</w:t>
      </w:r>
      <w:r w:rsidRPr="008B2A21">
        <w:rPr>
          <w:rFonts w:ascii="宋体" w:eastAsia="宋体" w:hAnsi="宋体" w:cs="Calibri" w:hint="eastAsia"/>
          <w:kern w:val="0"/>
          <w:szCs w:val="21"/>
        </w:rPr>
        <w:t>”）签署的委托销售协议，自</w:t>
      </w:r>
      <w:r w:rsidR="00C21B09">
        <w:rPr>
          <w:rFonts w:ascii="宋体" w:eastAsia="宋体" w:hAnsi="宋体" w:cs="Arial"/>
          <w:kern w:val="0"/>
          <w:szCs w:val="21"/>
        </w:rPr>
        <w:t>202</w:t>
      </w:r>
      <w:r w:rsidR="005B50D1">
        <w:rPr>
          <w:rFonts w:ascii="宋体" w:eastAsia="宋体" w:hAnsi="宋体" w:cs="Arial"/>
          <w:kern w:val="0"/>
          <w:szCs w:val="21"/>
        </w:rPr>
        <w:t>5</w:t>
      </w:r>
      <w:r w:rsidRPr="008B2A21">
        <w:rPr>
          <w:rFonts w:ascii="宋体" w:eastAsia="宋体" w:hAnsi="宋体" w:cs="Calibri" w:hint="eastAsia"/>
          <w:kern w:val="0"/>
          <w:szCs w:val="21"/>
        </w:rPr>
        <w:t>年</w:t>
      </w:r>
      <w:r w:rsidR="00741743">
        <w:rPr>
          <w:rFonts w:ascii="宋体" w:eastAsia="宋体" w:hAnsi="宋体" w:cs="Arial"/>
          <w:kern w:val="0"/>
          <w:szCs w:val="21"/>
        </w:rPr>
        <w:t>4</w:t>
      </w:r>
      <w:r w:rsidRPr="008B2A21">
        <w:rPr>
          <w:rFonts w:ascii="宋体" w:eastAsia="宋体" w:hAnsi="宋体" w:cs="Calibri" w:hint="eastAsia"/>
          <w:kern w:val="0"/>
          <w:szCs w:val="21"/>
        </w:rPr>
        <w:t>月</w:t>
      </w:r>
      <w:r w:rsidR="00984D46">
        <w:rPr>
          <w:rFonts w:ascii="宋体" w:eastAsia="宋体" w:hAnsi="宋体" w:cs="Arial" w:hint="eastAsia"/>
          <w:kern w:val="0"/>
          <w:szCs w:val="21"/>
        </w:rPr>
        <w:t>2</w:t>
      </w:r>
      <w:r w:rsidR="0053504F">
        <w:rPr>
          <w:rFonts w:ascii="宋体" w:eastAsia="宋体" w:hAnsi="宋体" w:cs="Arial" w:hint="eastAsia"/>
          <w:kern w:val="0"/>
          <w:szCs w:val="21"/>
        </w:rPr>
        <w:t>日起</w:t>
      </w:r>
      <w:r w:rsidRPr="008B2A21">
        <w:rPr>
          <w:rFonts w:ascii="宋体" w:eastAsia="宋体" w:hAnsi="宋体" w:cs="Calibri" w:hint="eastAsia"/>
          <w:kern w:val="0"/>
          <w:szCs w:val="21"/>
        </w:rPr>
        <w:t>新增委托</w:t>
      </w:r>
      <w:r w:rsidR="00984D46">
        <w:rPr>
          <w:rFonts w:ascii="宋体" w:eastAsia="宋体" w:hAnsi="宋体" w:cs="Calibri" w:hint="eastAsia"/>
          <w:kern w:val="0"/>
          <w:szCs w:val="21"/>
        </w:rPr>
        <w:t>中国人寿</w:t>
      </w:r>
      <w:r w:rsidRPr="008B2A21">
        <w:rPr>
          <w:rFonts w:ascii="宋体" w:eastAsia="宋体" w:hAnsi="宋体" w:cs="Calibri" w:hint="eastAsia"/>
          <w:kern w:val="0"/>
          <w:szCs w:val="21"/>
        </w:rPr>
        <w:t>销售本公司旗下</w:t>
      </w:r>
      <w:r w:rsidR="00B679B0">
        <w:rPr>
          <w:rFonts w:ascii="宋体" w:eastAsia="宋体" w:hAnsi="宋体" w:cs="Calibri" w:hint="eastAsia"/>
          <w:kern w:val="0"/>
          <w:szCs w:val="21"/>
        </w:rPr>
        <w:t>部分</w:t>
      </w:r>
      <w:bookmarkStart w:id="0" w:name="_GoBack"/>
      <w:bookmarkEnd w:id="0"/>
      <w:r w:rsidR="00990913" w:rsidRPr="00990913">
        <w:rPr>
          <w:rFonts w:ascii="宋体" w:eastAsia="宋体" w:hAnsi="宋体" w:cs="Calibri" w:hint="eastAsia"/>
          <w:kern w:val="0"/>
          <w:szCs w:val="21"/>
        </w:rPr>
        <w:t>基金</w:t>
      </w:r>
      <w:r w:rsidR="00E74E5E" w:rsidRPr="008B2A21">
        <w:rPr>
          <w:rFonts w:ascii="宋体" w:eastAsia="宋体" w:hAnsi="宋体" w:cs="Calibri" w:hint="eastAsia"/>
          <w:kern w:val="0"/>
          <w:szCs w:val="21"/>
        </w:rPr>
        <w:t>，</w:t>
      </w:r>
      <w:r w:rsidRPr="008B2A21">
        <w:rPr>
          <w:rFonts w:ascii="宋体" w:eastAsia="宋体" w:hAnsi="宋体" w:cs="Calibri" w:hint="eastAsia"/>
          <w:kern w:val="0"/>
          <w:szCs w:val="21"/>
        </w:rPr>
        <w:t>具体的业务流程、办理时间和办理方式以</w:t>
      </w:r>
      <w:r w:rsidR="00984D46">
        <w:rPr>
          <w:rFonts w:ascii="宋体" w:eastAsia="宋体" w:hAnsi="宋体" w:cs="Calibri" w:hint="eastAsia"/>
          <w:kern w:val="0"/>
          <w:szCs w:val="21"/>
        </w:rPr>
        <w:t>中国人寿</w:t>
      </w:r>
      <w:r w:rsidRPr="008B2A21">
        <w:rPr>
          <w:rFonts w:ascii="宋体" w:eastAsia="宋体" w:hAnsi="宋体" w:cs="Calibri" w:hint="eastAsia"/>
          <w:kern w:val="0"/>
          <w:szCs w:val="21"/>
        </w:rPr>
        <w:t>的规定为准。现将相关事项公告如下：</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一、适用基金及基金业务开通情况</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5098"/>
        <w:gridCol w:w="920"/>
        <w:gridCol w:w="921"/>
        <w:gridCol w:w="1709"/>
      </w:tblGrid>
      <w:tr w:rsidR="00741743" w:rsidRPr="00741743" w:rsidTr="00741743">
        <w:trPr>
          <w:trHeight w:val="284"/>
        </w:trPr>
        <w:tc>
          <w:tcPr>
            <w:tcW w:w="816"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基金代码</w:t>
            </w:r>
          </w:p>
        </w:tc>
        <w:tc>
          <w:tcPr>
            <w:tcW w:w="5098"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基金名称</w:t>
            </w:r>
          </w:p>
        </w:tc>
        <w:tc>
          <w:tcPr>
            <w:tcW w:w="920"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是否开通定投业务</w:t>
            </w:r>
          </w:p>
        </w:tc>
        <w:tc>
          <w:tcPr>
            <w:tcW w:w="921"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是否开通转换业务</w:t>
            </w:r>
          </w:p>
        </w:tc>
        <w:tc>
          <w:tcPr>
            <w:tcW w:w="1709"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是否参加销售机构申购（含定期定额申购）费率优惠</w:t>
            </w:r>
          </w:p>
        </w:tc>
      </w:tr>
      <w:tr w:rsidR="00741743" w:rsidRPr="00741743" w:rsidTr="00741743">
        <w:trPr>
          <w:trHeight w:val="284"/>
        </w:trPr>
        <w:tc>
          <w:tcPr>
            <w:tcW w:w="816"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020995</w:t>
            </w:r>
          </w:p>
        </w:tc>
        <w:tc>
          <w:tcPr>
            <w:tcW w:w="5098"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景顺长城景兴信用纯债债券型证券投资基金F</w:t>
            </w:r>
          </w:p>
        </w:tc>
        <w:tc>
          <w:tcPr>
            <w:tcW w:w="920"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开通</w:t>
            </w:r>
          </w:p>
        </w:tc>
        <w:tc>
          <w:tcPr>
            <w:tcW w:w="921"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开通</w:t>
            </w:r>
          </w:p>
        </w:tc>
        <w:tc>
          <w:tcPr>
            <w:tcW w:w="1709"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不适用</w:t>
            </w:r>
          </w:p>
        </w:tc>
      </w:tr>
      <w:tr w:rsidR="00741743" w:rsidRPr="00741743" w:rsidTr="00741743">
        <w:trPr>
          <w:trHeight w:val="284"/>
        </w:trPr>
        <w:tc>
          <w:tcPr>
            <w:tcW w:w="816"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023512</w:t>
            </w:r>
          </w:p>
        </w:tc>
        <w:tc>
          <w:tcPr>
            <w:tcW w:w="5098"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景顺长城景颐丰利债券型证券投资基金F</w:t>
            </w:r>
          </w:p>
        </w:tc>
        <w:tc>
          <w:tcPr>
            <w:tcW w:w="920"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不开通</w:t>
            </w:r>
          </w:p>
        </w:tc>
        <w:tc>
          <w:tcPr>
            <w:tcW w:w="921"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开通</w:t>
            </w:r>
          </w:p>
        </w:tc>
        <w:tc>
          <w:tcPr>
            <w:tcW w:w="1709"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不适用</w:t>
            </w:r>
          </w:p>
        </w:tc>
      </w:tr>
      <w:tr w:rsidR="00741743" w:rsidRPr="00741743" w:rsidTr="00741743">
        <w:trPr>
          <w:trHeight w:val="284"/>
        </w:trPr>
        <w:tc>
          <w:tcPr>
            <w:tcW w:w="816"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020825</w:t>
            </w:r>
          </w:p>
        </w:tc>
        <w:tc>
          <w:tcPr>
            <w:tcW w:w="5098"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景顺长城景泰丰利纯债债券型证券投资基金F</w:t>
            </w:r>
          </w:p>
        </w:tc>
        <w:tc>
          <w:tcPr>
            <w:tcW w:w="920"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开通</w:t>
            </w:r>
          </w:p>
        </w:tc>
        <w:tc>
          <w:tcPr>
            <w:tcW w:w="921"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开通</w:t>
            </w:r>
          </w:p>
        </w:tc>
        <w:tc>
          <w:tcPr>
            <w:tcW w:w="1709"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不适用</w:t>
            </w:r>
          </w:p>
        </w:tc>
      </w:tr>
      <w:tr w:rsidR="00741743" w:rsidRPr="00741743" w:rsidTr="00741743">
        <w:trPr>
          <w:trHeight w:val="284"/>
        </w:trPr>
        <w:tc>
          <w:tcPr>
            <w:tcW w:w="816"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023392</w:t>
            </w:r>
          </w:p>
        </w:tc>
        <w:tc>
          <w:tcPr>
            <w:tcW w:w="5098"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景顺长城稳健增益债券型证券投资基金F</w:t>
            </w:r>
          </w:p>
        </w:tc>
        <w:tc>
          <w:tcPr>
            <w:tcW w:w="920"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开通</w:t>
            </w:r>
          </w:p>
        </w:tc>
        <w:tc>
          <w:tcPr>
            <w:tcW w:w="921"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开通</w:t>
            </w:r>
          </w:p>
        </w:tc>
        <w:tc>
          <w:tcPr>
            <w:tcW w:w="1709"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不适用</w:t>
            </w:r>
          </w:p>
        </w:tc>
      </w:tr>
      <w:tr w:rsidR="00741743" w:rsidRPr="00741743" w:rsidTr="00741743">
        <w:trPr>
          <w:trHeight w:val="284"/>
        </w:trPr>
        <w:tc>
          <w:tcPr>
            <w:tcW w:w="816"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017091</w:t>
            </w:r>
          </w:p>
        </w:tc>
        <w:tc>
          <w:tcPr>
            <w:tcW w:w="5098"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景顺长城纳斯达克科技市值加权交易型开放式指数证券投资基金发起式联接基金（QDII）A人民币</w:t>
            </w:r>
          </w:p>
        </w:tc>
        <w:tc>
          <w:tcPr>
            <w:tcW w:w="920"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开通</w:t>
            </w:r>
          </w:p>
        </w:tc>
        <w:tc>
          <w:tcPr>
            <w:tcW w:w="921"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开通</w:t>
            </w:r>
          </w:p>
        </w:tc>
        <w:tc>
          <w:tcPr>
            <w:tcW w:w="1709"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是</w:t>
            </w:r>
          </w:p>
        </w:tc>
      </w:tr>
      <w:tr w:rsidR="00741743" w:rsidRPr="00741743" w:rsidTr="00741743">
        <w:trPr>
          <w:trHeight w:val="284"/>
        </w:trPr>
        <w:tc>
          <w:tcPr>
            <w:tcW w:w="816"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017093</w:t>
            </w:r>
          </w:p>
        </w:tc>
        <w:tc>
          <w:tcPr>
            <w:tcW w:w="5098"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景顺长城纳斯达克科技市值加权交易型开放式指数证券投资基金发起式联接基金（QDII）C人民币</w:t>
            </w:r>
          </w:p>
        </w:tc>
        <w:tc>
          <w:tcPr>
            <w:tcW w:w="920"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开通</w:t>
            </w:r>
          </w:p>
        </w:tc>
        <w:tc>
          <w:tcPr>
            <w:tcW w:w="921"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开通</w:t>
            </w:r>
          </w:p>
        </w:tc>
        <w:tc>
          <w:tcPr>
            <w:tcW w:w="1709"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不适用</w:t>
            </w:r>
          </w:p>
        </w:tc>
      </w:tr>
      <w:tr w:rsidR="00741743" w:rsidRPr="00741743" w:rsidTr="00741743">
        <w:trPr>
          <w:trHeight w:val="284"/>
        </w:trPr>
        <w:tc>
          <w:tcPr>
            <w:tcW w:w="816"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018137</w:t>
            </w:r>
          </w:p>
        </w:tc>
        <w:tc>
          <w:tcPr>
            <w:tcW w:w="5098"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景顺长城中债0-3年政策性金融债指数证券投资基金A</w:t>
            </w:r>
          </w:p>
        </w:tc>
        <w:tc>
          <w:tcPr>
            <w:tcW w:w="920"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不开通</w:t>
            </w:r>
          </w:p>
        </w:tc>
        <w:tc>
          <w:tcPr>
            <w:tcW w:w="921"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开通</w:t>
            </w:r>
          </w:p>
        </w:tc>
        <w:tc>
          <w:tcPr>
            <w:tcW w:w="1709"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是</w:t>
            </w:r>
          </w:p>
        </w:tc>
      </w:tr>
      <w:tr w:rsidR="00741743" w:rsidRPr="00741743" w:rsidTr="00741743">
        <w:trPr>
          <w:trHeight w:val="284"/>
        </w:trPr>
        <w:tc>
          <w:tcPr>
            <w:tcW w:w="816"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018138</w:t>
            </w:r>
          </w:p>
        </w:tc>
        <w:tc>
          <w:tcPr>
            <w:tcW w:w="5098"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景顺长城中债0-3年政策性金融债指数证券投资基金C</w:t>
            </w:r>
          </w:p>
        </w:tc>
        <w:tc>
          <w:tcPr>
            <w:tcW w:w="920"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不开通</w:t>
            </w:r>
          </w:p>
        </w:tc>
        <w:tc>
          <w:tcPr>
            <w:tcW w:w="921"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开通</w:t>
            </w:r>
          </w:p>
        </w:tc>
        <w:tc>
          <w:tcPr>
            <w:tcW w:w="1709"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不适用</w:t>
            </w:r>
          </w:p>
        </w:tc>
      </w:tr>
      <w:tr w:rsidR="00741743" w:rsidRPr="00741743" w:rsidTr="00741743">
        <w:trPr>
          <w:trHeight w:val="284"/>
        </w:trPr>
        <w:tc>
          <w:tcPr>
            <w:tcW w:w="816"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019521</w:t>
            </w:r>
          </w:p>
        </w:tc>
        <w:tc>
          <w:tcPr>
            <w:tcW w:w="5098"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景顺长城价值发现混合型证券投资基金A1</w:t>
            </w:r>
          </w:p>
        </w:tc>
        <w:tc>
          <w:tcPr>
            <w:tcW w:w="920"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开通</w:t>
            </w:r>
          </w:p>
        </w:tc>
        <w:tc>
          <w:tcPr>
            <w:tcW w:w="921"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开通</w:t>
            </w:r>
          </w:p>
        </w:tc>
        <w:tc>
          <w:tcPr>
            <w:tcW w:w="1709"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是</w:t>
            </w:r>
          </w:p>
        </w:tc>
      </w:tr>
      <w:tr w:rsidR="00741743" w:rsidRPr="00741743" w:rsidTr="00741743">
        <w:trPr>
          <w:trHeight w:val="284"/>
        </w:trPr>
        <w:tc>
          <w:tcPr>
            <w:tcW w:w="816"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019522</w:t>
            </w:r>
          </w:p>
        </w:tc>
        <w:tc>
          <w:tcPr>
            <w:tcW w:w="5098"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景顺长城价值发现混合型证券投资基金A2</w:t>
            </w:r>
          </w:p>
        </w:tc>
        <w:tc>
          <w:tcPr>
            <w:tcW w:w="920"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不开通</w:t>
            </w:r>
          </w:p>
        </w:tc>
        <w:tc>
          <w:tcPr>
            <w:tcW w:w="921" w:type="dxa"/>
            <w:shd w:val="clear" w:color="auto" w:fill="auto"/>
            <w:noWrap/>
            <w:vAlign w:val="center"/>
            <w:hideMark/>
          </w:tcPr>
          <w:p w:rsidR="00741743" w:rsidRPr="00741743" w:rsidRDefault="00221075" w:rsidP="00741743">
            <w:pPr>
              <w:rPr>
                <w:rFonts w:ascii="宋体" w:eastAsia="宋体" w:hAnsi="宋体"/>
                <w:szCs w:val="21"/>
              </w:rPr>
            </w:pPr>
            <w:r>
              <w:rPr>
                <w:rFonts w:ascii="宋体" w:eastAsia="宋体" w:hAnsi="宋体" w:hint="eastAsia"/>
                <w:szCs w:val="21"/>
              </w:rPr>
              <w:t>仅转出</w:t>
            </w:r>
          </w:p>
        </w:tc>
        <w:tc>
          <w:tcPr>
            <w:tcW w:w="1709"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是</w:t>
            </w:r>
          </w:p>
        </w:tc>
      </w:tr>
      <w:tr w:rsidR="00741743" w:rsidRPr="00741743" w:rsidTr="00741743">
        <w:trPr>
          <w:trHeight w:val="284"/>
        </w:trPr>
        <w:tc>
          <w:tcPr>
            <w:tcW w:w="816"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019523</w:t>
            </w:r>
          </w:p>
        </w:tc>
        <w:tc>
          <w:tcPr>
            <w:tcW w:w="5098"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景顺长城价值发现混合型证券投资基金A3</w:t>
            </w:r>
          </w:p>
        </w:tc>
        <w:tc>
          <w:tcPr>
            <w:tcW w:w="920"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不开通</w:t>
            </w:r>
          </w:p>
        </w:tc>
        <w:tc>
          <w:tcPr>
            <w:tcW w:w="921" w:type="dxa"/>
            <w:shd w:val="clear" w:color="auto" w:fill="auto"/>
            <w:noWrap/>
            <w:vAlign w:val="center"/>
            <w:hideMark/>
          </w:tcPr>
          <w:p w:rsidR="00741743" w:rsidRPr="00741743" w:rsidRDefault="00221075" w:rsidP="00741743">
            <w:pPr>
              <w:rPr>
                <w:rFonts w:ascii="宋体" w:eastAsia="宋体" w:hAnsi="宋体"/>
                <w:szCs w:val="21"/>
              </w:rPr>
            </w:pPr>
            <w:r>
              <w:rPr>
                <w:rFonts w:ascii="宋体" w:eastAsia="宋体" w:hAnsi="宋体" w:hint="eastAsia"/>
                <w:szCs w:val="21"/>
              </w:rPr>
              <w:t>仅转出</w:t>
            </w:r>
          </w:p>
        </w:tc>
        <w:tc>
          <w:tcPr>
            <w:tcW w:w="1709"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是</w:t>
            </w:r>
          </w:p>
        </w:tc>
      </w:tr>
      <w:tr w:rsidR="00741743" w:rsidRPr="00741743" w:rsidTr="00741743">
        <w:trPr>
          <w:trHeight w:val="284"/>
        </w:trPr>
        <w:tc>
          <w:tcPr>
            <w:tcW w:w="816"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019102</w:t>
            </w:r>
          </w:p>
        </w:tc>
        <w:tc>
          <w:tcPr>
            <w:tcW w:w="5098"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景顺长城恒生消费交易型开放式指数证券投资基金发起式联接基金（QDII）A</w:t>
            </w:r>
          </w:p>
        </w:tc>
        <w:tc>
          <w:tcPr>
            <w:tcW w:w="920"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开通</w:t>
            </w:r>
          </w:p>
        </w:tc>
        <w:tc>
          <w:tcPr>
            <w:tcW w:w="921"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开通</w:t>
            </w:r>
          </w:p>
        </w:tc>
        <w:tc>
          <w:tcPr>
            <w:tcW w:w="1709"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是</w:t>
            </w:r>
          </w:p>
        </w:tc>
      </w:tr>
      <w:tr w:rsidR="00741743" w:rsidRPr="00741743" w:rsidTr="00741743">
        <w:trPr>
          <w:trHeight w:val="284"/>
        </w:trPr>
        <w:tc>
          <w:tcPr>
            <w:tcW w:w="816"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019103</w:t>
            </w:r>
          </w:p>
        </w:tc>
        <w:tc>
          <w:tcPr>
            <w:tcW w:w="5098"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景顺长城恒生消费交易型开放式指数证券投资基金发起式联接基金（QDII）C</w:t>
            </w:r>
          </w:p>
        </w:tc>
        <w:tc>
          <w:tcPr>
            <w:tcW w:w="920"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开通</w:t>
            </w:r>
          </w:p>
        </w:tc>
        <w:tc>
          <w:tcPr>
            <w:tcW w:w="921"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开通</w:t>
            </w:r>
          </w:p>
        </w:tc>
        <w:tc>
          <w:tcPr>
            <w:tcW w:w="1709"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不适用</w:t>
            </w:r>
          </w:p>
        </w:tc>
      </w:tr>
      <w:tr w:rsidR="00741743" w:rsidRPr="00741743" w:rsidTr="00741743">
        <w:trPr>
          <w:trHeight w:val="284"/>
        </w:trPr>
        <w:tc>
          <w:tcPr>
            <w:tcW w:w="816"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018736</w:t>
            </w:r>
          </w:p>
        </w:tc>
        <w:tc>
          <w:tcPr>
            <w:tcW w:w="5098"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景顺长城景颐裕利债券型证券投资基金A</w:t>
            </w:r>
          </w:p>
        </w:tc>
        <w:tc>
          <w:tcPr>
            <w:tcW w:w="920"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开通</w:t>
            </w:r>
          </w:p>
        </w:tc>
        <w:tc>
          <w:tcPr>
            <w:tcW w:w="921"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开通</w:t>
            </w:r>
          </w:p>
        </w:tc>
        <w:tc>
          <w:tcPr>
            <w:tcW w:w="1709"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是</w:t>
            </w:r>
          </w:p>
        </w:tc>
      </w:tr>
      <w:tr w:rsidR="00741743" w:rsidRPr="00741743" w:rsidTr="00741743">
        <w:trPr>
          <w:trHeight w:val="284"/>
        </w:trPr>
        <w:tc>
          <w:tcPr>
            <w:tcW w:w="816"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018737</w:t>
            </w:r>
          </w:p>
        </w:tc>
        <w:tc>
          <w:tcPr>
            <w:tcW w:w="5098"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景顺长城景颐裕利债券型证券投资基金C</w:t>
            </w:r>
          </w:p>
        </w:tc>
        <w:tc>
          <w:tcPr>
            <w:tcW w:w="920"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开通</w:t>
            </w:r>
          </w:p>
        </w:tc>
        <w:tc>
          <w:tcPr>
            <w:tcW w:w="921"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开通</w:t>
            </w:r>
          </w:p>
        </w:tc>
        <w:tc>
          <w:tcPr>
            <w:tcW w:w="1709"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不适用</w:t>
            </w:r>
          </w:p>
        </w:tc>
      </w:tr>
      <w:tr w:rsidR="00741743" w:rsidRPr="00741743" w:rsidTr="00741743">
        <w:trPr>
          <w:trHeight w:val="284"/>
        </w:trPr>
        <w:tc>
          <w:tcPr>
            <w:tcW w:w="816"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019489</w:t>
            </w:r>
          </w:p>
        </w:tc>
        <w:tc>
          <w:tcPr>
            <w:tcW w:w="5098"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景顺长城景泰通利纯债债券型证券投资基金A</w:t>
            </w:r>
          </w:p>
        </w:tc>
        <w:tc>
          <w:tcPr>
            <w:tcW w:w="920"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不开通</w:t>
            </w:r>
          </w:p>
        </w:tc>
        <w:tc>
          <w:tcPr>
            <w:tcW w:w="921"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开通</w:t>
            </w:r>
          </w:p>
        </w:tc>
        <w:tc>
          <w:tcPr>
            <w:tcW w:w="1709"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是</w:t>
            </w:r>
          </w:p>
        </w:tc>
      </w:tr>
      <w:tr w:rsidR="00741743" w:rsidRPr="00741743" w:rsidTr="00741743">
        <w:trPr>
          <w:trHeight w:val="284"/>
        </w:trPr>
        <w:tc>
          <w:tcPr>
            <w:tcW w:w="816"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019490</w:t>
            </w:r>
          </w:p>
        </w:tc>
        <w:tc>
          <w:tcPr>
            <w:tcW w:w="5098"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景顺长城景泰通利纯债债券型证券投资基金C</w:t>
            </w:r>
          </w:p>
        </w:tc>
        <w:tc>
          <w:tcPr>
            <w:tcW w:w="920"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不开通</w:t>
            </w:r>
          </w:p>
        </w:tc>
        <w:tc>
          <w:tcPr>
            <w:tcW w:w="921"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开通</w:t>
            </w:r>
          </w:p>
        </w:tc>
        <w:tc>
          <w:tcPr>
            <w:tcW w:w="1709"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不适用</w:t>
            </w:r>
          </w:p>
        </w:tc>
      </w:tr>
      <w:tr w:rsidR="00741743" w:rsidRPr="00741743" w:rsidTr="00741743">
        <w:trPr>
          <w:trHeight w:val="284"/>
        </w:trPr>
        <w:tc>
          <w:tcPr>
            <w:tcW w:w="816"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019380</w:t>
            </w:r>
          </w:p>
        </w:tc>
        <w:tc>
          <w:tcPr>
            <w:tcW w:w="5098"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景顺长城景盛双益债券型证券投资基金A</w:t>
            </w:r>
          </w:p>
        </w:tc>
        <w:tc>
          <w:tcPr>
            <w:tcW w:w="920"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开通</w:t>
            </w:r>
          </w:p>
        </w:tc>
        <w:tc>
          <w:tcPr>
            <w:tcW w:w="921"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开通</w:t>
            </w:r>
          </w:p>
        </w:tc>
        <w:tc>
          <w:tcPr>
            <w:tcW w:w="1709"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是</w:t>
            </w:r>
          </w:p>
        </w:tc>
      </w:tr>
      <w:tr w:rsidR="00741743" w:rsidRPr="00741743" w:rsidTr="00741743">
        <w:trPr>
          <w:trHeight w:val="284"/>
        </w:trPr>
        <w:tc>
          <w:tcPr>
            <w:tcW w:w="816"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019381</w:t>
            </w:r>
          </w:p>
        </w:tc>
        <w:tc>
          <w:tcPr>
            <w:tcW w:w="5098"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景顺长城景盛双益债券型证券投资基金C</w:t>
            </w:r>
          </w:p>
        </w:tc>
        <w:tc>
          <w:tcPr>
            <w:tcW w:w="920"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开通</w:t>
            </w:r>
          </w:p>
        </w:tc>
        <w:tc>
          <w:tcPr>
            <w:tcW w:w="921"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开通</w:t>
            </w:r>
          </w:p>
        </w:tc>
        <w:tc>
          <w:tcPr>
            <w:tcW w:w="1709"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不适用</w:t>
            </w:r>
          </w:p>
        </w:tc>
      </w:tr>
      <w:tr w:rsidR="00741743" w:rsidRPr="00741743" w:rsidTr="00741743">
        <w:trPr>
          <w:trHeight w:val="284"/>
        </w:trPr>
        <w:tc>
          <w:tcPr>
            <w:tcW w:w="816"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020893</w:t>
            </w:r>
          </w:p>
        </w:tc>
        <w:tc>
          <w:tcPr>
            <w:tcW w:w="5098"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景顺长城国证机器人产业交易型开放式指数证券投资</w:t>
            </w:r>
            <w:r w:rsidRPr="00741743">
              <w:rPr>
                <w:rFonts w:ascii="宋体" w:eastAsia="宋体" w:hAnsi="宋体" w:hint="eastAsia"/>
                <w:szCs w:val="21"/>
              </w:rPr>
              <w:lastRenderedPageBreak/>
              <w:t>基金发起式联接基金A</w:t>
            </w:r>
          </w:p>
        </w:tc>
        <w:tc>
          <w:tcPr>
            <w:tcW w:w="920"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lastRenderedPageBreak/>
              <w:t>开通</w:t>
            </w:r>
          </w:p>
        </w:tc>
        <w:tc>
          <w:tcPr>
            <w:tcW w:w="921"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开通</w:t>
            </w:r>
          </w:p>
        </w:tc>
        <w:tc>
          <w:tcPr>
            <w:tcW w:w="1709"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是</w:t>
            </w:r>
          </w:p>
        </w:tc>
      </w:tr>
      <w:tr w:rsidR="00741743" w:rsidRPr="00741743" w:rsidTr="00741743">
        <w:trPr>
          <w:trHeight w:val="284"/>
        </w:trPr>
        <w:tc>
          <w:tcPr>
            <w:tcW w:w="816"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lastRenderedPageBreak/>
              <w:t>020894</w:t>
            </w:r>
          </w:p>
        </w:tc>
        <w:tc>
          <w:tcPr>
            <w:tcW w:w="5098"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景顺长城国证机器人产业交易型开放式指数证券投资基金发起式联接基金C</w:t>
            </w:r>
          </w:p>
        </w:tc>
        <w:tc>
          <w:tcPr>
            <w:tcW w:w="920"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开通</w:t>
            </w:r>
          </w:p>
        </w:tc>
        <w:tc>
          <w:tcPr>
            <w:tcW w:w="921"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开通</w:t>
            </w:r>
          </w:p>
        </w:tc>
        <w:tc>
          <w:tcPr>
            <w:tcW w:w="1709"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不适用</w:t>
            </w:r>
          </w:p>
        </w:tc>
      </w:tr>
      <w:tr w:rsidR="00741743" w:rsidRPr="00741743" w:rsidTr="00741743">
        <w:trPr>
          <w:trHeight w:val="284"/>
        </w:trPr>
        <w:tc>
          <w:tcPr>
            <w:tcW w:w="816"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019767</w:t>
            </w:r>
          </w:p>
        </w:tc>
        <w:tc>
          <w:tcPr>
            <w:tcW w:w="5098"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景顺长城上证科创板50成份指数增强型证券投资基金A</w:t>
            </w:r>
          </w:p>
        </w:tc>
        <w:tc>
          <w:tcPr>
            <w:tcW w:w="920"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开通</w:t>
            </w:r>
          </w:p>
        </w:tc>
        <w:tc>
          <w:tcPr>
            <w:tcW w:w="921"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开通</w:t>
            </w:r>
          </w:p>
        </w:tc>
        <w:tc>
          <w:tcPr>
            <w:tcW w:w="1709"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是</w:t>
            </w:r>
          </w:p>
        </w:tc>
      </w:tr>
      <w:tr w:rsidR="00741743" w:rsidRPr="00741743" w:rsidTr="00741743">
        <w:trPr>
          <w:trHeight w:val="284"/>
        </w:trPr>
        <w:tc>
          <w:tcPr>
            <w:tcW w:w="816"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019768</w:t>
            </w:r>
          </w:p>
        </w:tc>
        <w:tc>
          <w:tcPr>
            <w:tcW w:w="5098"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景顺长城上证科创板50成份指数增强型证券投资基金C</w:t>
            </w:r>
          </w:p>
        </w:tc>
        <w:tc>
          <w:tcPr>
            <w:tcW w:w="920"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开通</w:t>
            </w:r>
          </w:p>
        </w:tc>
        <w:tc>
          <w:tcPr>
            <w:tcW w:w="921"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开通</w:t>
            </w:r>
          </w:p>
        </w:tc>
        <w:tc>
          <w:tcPr>
            <w:tcW w:w="1709"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不适用</w:t>
            </w:r>
          </w:p>
        </w:tc>
      </w:tr>
      <w:tr w:rsidR="00741743" w:rsidRPr="00741743" w:rsidTr="00741743">
        <w:trPr>
          <w:trHeight w:val="284"/>
        </w:trPr>
        <w:tc>
          <w:tcPr>
            <w:tcW w:w="816"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021484</w:t>
            </w:r>
          </w:p>
        </w:tc>
        <w:tc>
          <w:tcPr>
            <w:tcW w:w="5098"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景顺长城上证科创板50成份交易型开放式指数证券投资基金发起式联接基金A</w:t>
            </w:r>
          </w:p>
        </w:tc>
        <w:tc>
          <w:tcPr>
            <w:tcW w:w="920"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开通</w:t>
            </w:r>
          </w:p>
        </w:tc>
        <w:tc>
          <w:tcPr>
            <w:tcW w:w="921"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开通</w:t>
            </w:r>
          </w:p>
        </w:tc>
        <w:tc>
          <w:tcPr>
            <w:tcW w:w="1709"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是</w:t>
            </w:r>
          </w:p>
        </w:tc>
      </w:tr>
      <w:tr w:rsidR="00741743" w:rsidRPr="00741743" w:rsidTr="00741743">
        <w:trPr>
          <w:trHeight w:val="284"/>
        </w:trPr>
        <w:tc>
          <w:tcPr>
            <w:tcW w:w="816"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021485</w:t>
            </w:r>
          </w:p>
        </w:tc>
        <w:tc>
          <w:tcPr>
            <w:tcW w:w="5098"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景顺长城上证科创板50成份交易型开放式指数证券投资基金发起式联接基金C</w:t>
            </w:r>
          </w:p>
        </w:tc>
        <w:tc>
          <w:tcPr>
            <w:tcW w:w="920"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开通</w:t>
            </w:r>
          </w:p>
        </w:tc>
        <w:tc>
          <w:tcPr>
            <w:tcW w:w="921"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开通</w:t>
            </w:r>
          </w:p>
        </w:tc>
        <w:tc>
          <w:tcPr>
            <w:tcW w:w="1709"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不适用</w:t>
            </w:r>
          </w:p>
        </w:tc>
      </w:tr>
      <w:tr w:rsidR="00741743" w:rsidRPr="00741743" w:rsidTr="00741743">
        <w:trPr>
          <w:trHeight w:val="284"/>
        </w:trPr>
        <w:tc>
          <w:tcPr>
            <w:tcW w:w="816"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021822</w:t>
            </w:r>
          </w:p>
        </w:tc>
        <w:tc>
          <w:tcPr>
            <w:tcW w:w="5098"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景顺长城国证石油天然气交易型开放式指数证券投资基金发起式联接基金A</w:t>
            </w:r>
          </w:p>
        </w:tc>
        <w:tc>
          <w:tcPr>
            <w:tcW w:w="920"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开通</w:t>
            </w:r>
          </w:p>
        </w:tc>
        <w:tc>
          <w:tcPr>
            <w:tcW w:w="921"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开通</w:t>
            </w:r>
          </w:p>
        </w:tc>
        <w:tc>
          <w:tcPr>
            <w:tcW w:w="1709"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是</w:t>
            </w:r>
          </w:p>
        </w:tc>
      </w:tr>
      <w:tr w:rsidR="00741743" w:rsidRPr="00741743" w:rsidTr="00741743">
        <w:trPr>
          <w:trHeight w:val="284"/>
        </w:trPr>
        <w:tc>
          <w:tcPr>
            <w:tcW w:w="816"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021823</w:t>
            </w:r>
          </w:p>
        </w:tc>
        <w:tc>
          <w:tcPr>
            <w:tcW w:w="5098"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景顺长城国证石油天然气交易型开放式指数证券投资基金发起式联接基金C</w:t>
            </w:r>
          </w:p>
        </w:tc>
        <w:tc>
          <w:tcPr>
            <w:tcW w:w="920"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开通</w:t>
            </w:r>
          </w:p>
        </w:tc>
        <w:tc>
          <w:tcPr>
            <w:tcW w:w="921"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开通</w:t>
            </w:r>
          </w:p>
        </w:tc>
        <w:tc>
          <w:tcPr>
            <w:tcW w:w="1709"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不适用</w:t>
            </w:r>
          </w:p>
        </w:tc>
      </w:tr>
      <w:tr w:rsidR="00741743" w:rsidRPr="00741743" w:rsidTr="00741743">
        <w:trPr>
          <w:trHeight w:val="284"/>
        </w:trPr>
        <w:tc>
          <w:tcPr>
            <w:tcW w:w="816"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021961</w:t>
            </w:r>
          </w:p>
        </w:tc>
        <w:tc>
          <w:tcPr>
            <w:tcW w:w="5098"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景顺长城中证国新港股通央企红利交易型开放式指数证券投资基金联接基金A</w:t>
            </w:r>
          </w:p>
        </w:tc>
        <w:tc>
          <w:tcPr>
            <w:tcW w:w="920"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开通</w:t>
            </w:r>
          </w:p>
        </w:tc>
        <w:tc>
          <w:tcPr>
            <w:tcW w:w="921"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开通</w:t>
            </w:r>
          </w:p>
        </w:tc>
        <w:tc>
          <w:tcPr>
            <w:tcW w:w="1709"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是</w:t>
            </w:r>
          </w:p>
        </w:tc>
      </w:tr>
      <w:tr w:rsidR="00741743" w:rsidRPr="00741743" w:rsidTr="00741743">
        <w:trPr>
          <w:trHeight w:val="284"/>
        </w:trPr>
        <w:tc>
          <w:tcPr>
            <w:tcW w:w="816"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021962</w:t>
            </w:r>
          </w:p>
        </w:tc>
        <w:tc>
          <w:tcPr>
            <w:tcW w:w="5098"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景顺长城中证国新港股通央企红利交易型开放式指数证券投资基金联接基金C</w:t>
            </w:r>
          </w:p>
        </w:tc>
        <w:tc>
          <w:tcPr>
            <w:tcW w:w="920"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开通</w:t>
            </w:r>
          </w:p>
        </w:tc>
        <w:tc>
          <w:tcPr>
            <w:tcW w:w="921"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开通</w:t>
            </w:r>
          </w:p>
        </w:tc>
        <w:tc>
          <w:tcPr>
            <w:tcW w:w="1709"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不适用</w:t>
            </w:r>
          </w:p>
        </w:tc>
      </w:tr>
      <w:tr w:rsidR="00741743" w:rsidRPr="00741743" w:rsidTr="00741743">
        <w:trPr>
          <w:trHeight w:val="284"/>
        </w:trPr>
        <w:tc>
          <w:tcPr>
            <w:tcW w:w="816"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022444</w:t>
            </w:r>
          </w:p>
        </w:tc>
        <w:tc>
          <w:tcPr>
            <w:tcW w:w="5098"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景顺长城中证A500交易型开放式指数证券投资基金联接基金A</w:t>
            </w:r>
          </w:p>
        </w:tc>
        <w:tc>
          <w:tcPr>
            <w:tcW w:w="920"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开通</w:t>
            </w:r>
          </w:p>
        </w:tc>
        <w:tc>
          <w:tcPr>
            <w:tcW w:w="921"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开通</w:t>
            </w:r>
          </w:p>
        </w:tc>
        <w:tc>
          <w:tcPr>
            <w:tcW w:w="1709"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是</w:t>
            </w:r>
          </w:p>
        </w:tc>
      </w:tr>
      <w:tr w:rsidR="00741743" w:rsidRPr="00741743" w:rsidTr="00741743">
        <w:trPr>
          <w:trHeight w:val="284"/>
        </w:trPr>
        <w:tc>
          <w:tcPr>
            <w:tcW w:w="816"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022445</w:t>
            </w:r>
          </w:p>
        </w:tc>
        <w:tc>
          <w:tcPr>
            <w:tcW w:w="5098"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景顺长城中证A500交易型开放式指数证券投资基金联接基金C</w:t>
            </w:r>
          </w:p>
        </w:tc>
        <w:tc>
          <w:tcPr>
            <w:tcW w:w="920"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开通</w:t>
            </w:r>
          </w:p>
        </w:tc>
        <w:tc>
          <w:tcPr>
            <w:tcW w:w="921"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开通</w:t>
            </w:r>
          </w:p>
        </w:tc>
        <w:tc>
          <w:tcPr>
            <w:tcW w:w="1709"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不适用</w:t>
            </w:r>
          </w:p>
        </w:tc>
      </w:tr>
      <w:tr w:rsidR="00741743" w:rsidRPr="00741743" w:rsidTr="00741743">
        <w:trPr>
          <w:trHeight w:val="284"/>
        </w:trPr>
        <w:tc>
          <w:tcPr>
            <w:tcW w:w="816"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022391</w:t>
            </w:r>
          </w:p>
        </w:tc>
        <w:tc>
          <w:tcPr>
            <w:tcW w:w="5098"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景顺长城中债0-3年国开行债券指数证券投资基金A</w:t>
            </w:r>
          </w:p>
        </w:tc>
        <w:tc>
          <w:tcPr>
            <w:tcW w:w="920"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不开通</w:t>
            </w:r>
          </w:p>
        </w:tc>
        <w:tc>
          <w:tcPr>
            <w:tcW w:w="921"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开通</w:t>
            </w:r>
          </w:p>
        </w:tc>
        <w:tc>
          <w:tcPr>
            <w:tcW w:w="1709"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是</w:t>
            </w:r>
          </w:p>
        </w:tc>
      </w:tr>
      <w:tr w:rsidR="00741743" w:rsidRPr="00741743" w:rsidTr="00741743">
        <w:trPr>
          <w:trHeight w:val="284"/>
        </w:trPr>
        <w:tc>
          <w:tcPr>
            <w:tcW w:w="816"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022392</w:t>
            </w:r>
          </w:p>
        </w:tc>
        <w:tc>
          <w:tcPr>
            <w:tcW w:w="5098"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景顺长城中债0-3年国开行债券指数证券投资基金C</w:t>
            </w:r>
          </w:p>
        </w:tc>
        <w:tc>
          <w:tcPr>
            <w:tcW w:w="920"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不开通</w:t>
            </w:r>
          </w:p>
        </w:tc>
        <w:tc>
          <w:tcPr>
            <w:tcW w:w="921"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开通</w:t>
            </w:r>
          </w:p>
        </w:tc>
        <w:tc>
          <w:tcPr>
            <w:tcW w:w="1709" w:type="dxa"/>
            <w:shd w:val="clear" w:color="auto" w:fill="auto"/>
            <w:noWrap/>
            <w:vAlign w:val="center"/>
            <w:hideMark/>
          </w:tcPr>
          <w:p w:rsidR="00741743" w:rsidRPr="00741743" w:rsidRDefault="00741743" w:rsidP="00741743">
            <w:pPr>
              <w:rPr>
                <w:rFonts w:ascii="宋体" w:eastAsia="宋体" w:hAnsi="宋体"/>
                <w:szCs w:val="21"/>
              </w:rPr>
            </w:pPr>
            <w:r w:rsidRPr="00741743">
              <w:rPr>
                <w:rFonts w:ascii="宋体" w:eastAsia="宋体" w:hAnsi="宋体" w:hint="eastAsia"/>
                <w:szCs w:val="21"/>
              </w:rPr>
              <w:t>不适用</w:t>
            </w:r>
          </w:p>
        </w:tc>
      </w:tr>
    </w:tbl>
    <w:p w:rsidR="00C21B09" w:rsidRPr="00275D88" w:rsidRDefault="00C21B09" w:rsidP="00C21B09">
      <w:pPr>
        <w:widowControl/>
        <w:spacing w:line="360" w:lineRule="auto"/>
        <w:ind w:firstLineChars="200" w:firstLine="420"/>
        <w:jc w:val="left"/>
        <w:rPr>
          <w:rFonts w:ascii="宋体" w:eastAsia="宋体" w:hAnsi="宋体" w:cs="Arial"/>
          <w:color w:val="000000"/>
          <w:szCs w:val="21"/>
        </w:rPr>
      </w:pPr>
      <w:r w:rsidRPr="00275D88">
        <w:rPr>
          <w:rFonts w:ascii="宋体" w:eastAsia="宋体" w:hAnsi="宋体" w:cs="Arial" w:hint="eastAsia"/>
          <w:color w:val="000000"/>
          <w:kern w:val="0"/>
          <w:szCs w:val="21"/>
        </w:rPr>
        <w:t>注：本公司新增委托</w:t>
      </w:r>
      <w:r w:rsidR="00984D46">
        <w:rPr>
          <w:rFonts w:ascii="宋体" w:eastAsia="宋体" w:hAnsi="宋体" w:cs="Arial" w:hint="eastAsia"/>
          <w:color w:val="000000"/>
          <w:kern w:val="0"/>
          <w:szCs w:val="21"/>
        </w:rPr>
        <w:t>中国人寿</w:t>
      </w:r>
      <w:r w:rsidRPr="00275D88">
        <w:rPr>
          <w:rFonts w:ascii="宋体" w:eastAsia="宋体" w:hAnsi="宋体" w:cs="Arial" w:hint="eastAsia"/>
          <w:color w:val="000000"/>
          <w:kern w:val="0"/>
          <w:szCs w:val="21"/>
        </w:rPr>
        <w:t>销售上述列表中对应基金，上表仅就基金本身是否开通定期定额投资、转换业务和是否参加销售机构申购（含定期定额申购）费率优惠进行说明，投资者能否通过上述销售机构办理基金上述业务，以上述销售机构的安排和规定为准。</w:t>
      </w:r>
    </w:p>
    <w:p w:rsidR="00C21B09" w:rsidRPr="00814639" w:rsidRDefault="00C21B09" w:rsidP="00C21B09">
      <w:pPr>
        <w:widowControl/>
        <w:ind w:firstLineChars="200" w:firstLine="420"/>
        <w:jc w:val="left"/>
        <w:rPr>
          <w:rFonts w:ascii="宋体" w:eastAsia="宋体" w:hAnsi="宋体" w:cs="Arial"/>
          <w:kern w:val="0"/>
          <w:szCs w:val="21"/>
        </w:rPr>
      </w:pPr>
    </w:p>
    <w:p w:rsidR="00C21B09" w:rsidRPr="00275D88" w:rsidRDefault="00C21B09" w:rsidP="00C21B09">
      <w:pPr>
        <w:widowControl/>
        <w:spacing w:line="360" w:lineRule="auto"/>
        <w:ind w:firstLineChars="200" w:firstLine="420"/>
        <w:jc w:val="left"/>
        <w:rPr>
          <w:rFonts w:ascii="宋体" w:eastAsia="宋体" w:hAnsi="宋体" w:cs="Arial"/>
          <w:kern w:val="0"/>
          <w:szCs w:val="21"/>
        </w:rPr>
      </w:pPr>
      <w:r w:rsidRPr="00275D88">
        <w:rPr>
          <w:rFonts w:ascii="宋体" w:eastAsia="宋体" w:hAnsi="宋体" w:cs="Arial" w:hint="eastAsia"/>
          <w:kern w:val="0"/>
          <w:szCs w:val="21"/>
        </w:rPr>
        <w:t>二</w:t>
      </w:r>
      <w:r w:rsidRPr="00275D88">
        <w:rPr>
          <w:rFonts w:ascii="宋体" w:eastAsia="宋体" w:hAnsi="宋体" w:cs="Arial"/>
          <w:kern w:val="0"/>
          <w:szCs w:val="21"/>
        </w:rPr>
        <w:t>、销售机构信息</w:t>
      </w:r>
    </w:p>
    <w:p w:rsidR="00692294" w:rsidRPr="00275D88" w:rsidRDefault="00692294" w:rsidP="00692294">
      <w:pPr>
        <w:widowControl/>
        <w:spacing w:line="360" w:lineRule="auto"/>
        <w:ind w:firstLineChars="200" w:firstLine="420"/>
        <w:jc w:val="left"/>
        <w:rPr>
          <w:rFonts w:ascii="宋体" w:eastAsia="宋体" w:hAnsi="宋体" w:cs="Arial"/>
          <w:color w:val="000000"/>
          <w:kern w:val="0"/>
          <w:szCs w:val="21"/>
        </w:rPr>
      </w:pPr>
      <w:r w:rsidRPr="00275D88">
        <w:rPr>
          <w:rFonts w:ascii="宋体" w:eastAsia="宋体" w:hAnsi="宋体" w:cs="Arial" w:hint="eastAsia"/>
          <w:color w:val="000000"/>
          <w:kern w:val="0"/>
          <w:szCs w:val="21"/>
        </w:rPr>
        <w:t>销售机构名称：</w:t>
      </w:r>
      <w:r>
        <w:rPr>
          <w:rFonts w:ascii="宋体" w:eastAsia="宋体" w:hAnsi="宋体" w:cs="Calibri" w:hint="eastAsia"/>
          <w:kern w:val="0"/>
          <w:szCs w:val="21"/>
        </w:rPr>
        <w:t>中国人寿保险股份有限公司</w:t>
      </w:r>
    </w:p>
    <w:p w:rsidR="00692294" w:rsidRPr="001739A9" w:rsidRDefault="00692294" w:rsidP="00692294">
      <w:pPr>
        <w:widowControl/>
        <w:spacing w:line="360" w:lineRule="auto"/>
        <w:ind w:firstLineChars="200" w:firstLine="420"/>
        <w:jc w:val="left"/>
        <w:rPr>
          <w:rFonts w:ascii="宋体" w:eastAsia="宋体" w:hAnsi="宋体" w:cs="Arial"/>
          <w:kern w:val="0"/>
          <w:szCs w:val="21"/>
        </w:rPr>
      </w:pPr>
      <w:r w:rsidRPr="001739A9">
        <w:rPr>
          <w:rFonts w:ascii="宋体" w:eastAsia="宋体" w:hAnsi="宋体" w:cs="Arial"/>
          <w:kern w:val="0"/>
          <w:szCs w:val="21"/>
        </w:rPr>
        <w:t>注册（办公）地址：中国北京市西城区金融大街16号</w:t>
      </w:r>
    </w:p>
    <w:p w:rsidR="00692294" w:rsidRPr="001739A9" w:rsidRDefault="00692294" w:rsidP="00692294">
      <w:pPr>
        <w:widowControl/>
        <w:spacing w:line="360" w:lineRule="auto"/>
        <w:ind w:firstLineChars="200" w:firstLine="420"/>
        <w:jc w:val="left"/>
        <w:rPr>
          <w:rFonts w:ascii="宋体" w:eastAsia="宋体" w:hAnsi="宋体" w:cs="Arial"/>
          <w:kern w:val="0"/>
          <w:szCs w:val="21"/>
        </w:rPr>
      </w:pPr>
      <w:r w:rsidRPr="001739A9">
        <w:rPr>
          <w:rFonts w:ascii="宋体" w:eastAsia="宋体" w:hAnsi="宋体" w:cs="Arial" w:hint="eastAsia"/>
          <w:kern w:val="0"/>
          <w:szCs w:val="21"/>
        </w:rPr>
        <w:t>法定代表人：</w:t>
      </w:r>
      <w:r w:rsidR="00E86DB6" w:rsidRPr="00E86DB6">
        <w:rPr>
          <w:rFonts w:ascii="宋体" w:eastAsia="宋体" w:hAnsi="宋体" w:cs="Arial" w:hint="eastAsia"/>
          <w:kern w:val="0"/>
          <w:szCs w:val="21"/>
        </w:rPr>
        <w:t>蔡希良</w:t>
      </w:r>
    </w:p>
    <w:p w:rsidR="00692294" w:rsidRPr="001739A9" w:rsidRDefault="00692294" w:rsidP="00692294">
      <w:pPr>
        <w:widowControl/>
        <w:spacing w:line="360" w:lineRule="auto"/>
        <w:ind w:firstLineChars="200" w:firstLine="420"/>
        <w:jc w:val="left"/>
        <w:rPr>
          <w:rFonts w:ascii="宋体" w:eastAsia="宋体" w:hAnsi="宋体" w:cs="Arial"/>
          <w:kern w:val="0"/>
          <w:szCs w:val="21"/>
        </w:rPr>
      </w:pPr>
      <w:r w:rsidRPr="001739A9">
        <w:rPr>
          <w:rFonts w:ascii="宋体" w:eastAsia="宋体" w:hAnsi="宋体" w:cs="Arial" w:hint="eastAsia"/>
          <w:kern w:val="0"/>
          <w:szCs w:val="21"/>
        </w:rPr>
        <w:t>联系人：秦泽伟</w:t>
      </w:r>
    </w:p>
    <w:p w:rsidR="00692294" w:rsidRPr="001739A9" w:rsidRDefault="00692294" w:rsidP="00692294">
      <w:pPr>
        <w:widowControl/>
        <w:spacing w:line="360" w:lineRule="auto"/>
        <w:ind w:firstLineChars="200" w:firstLine="420"/>
        <w:jc w:val="left"/>
        <w:rPr>
          <w:rFonts w:ascii="宋体" w:eastAsia="宋体" w:hAnsi="宋体" w:cs="Arial"/>
          <w:kern w:val="0"/>
          <w:szCs w:val="21"/>
        </w:rPr>
      </w:pPr>
      <w:r w:rsidRPr="001739A9">
        <w:rPr>
          <w:rFonts w:ascii="宋体" w:eastAsia="宋体" w:hAnsi="宋体" w:cs="Arial" w:hint="eastAsia"/>
          <w:kern w:val="0"/>
          <w:szCs w:val="21"/>
        </w:rPr>
        <w:t>电话：</w:t>
      </w:r>
      <w:r w:rsidRPr="001739A9">
        <w:rPr>
          <w:rFonts w:ascii="宋体" w:eastAsia="宋体" w:hAnsi="宋体" w:cs="Arial"/>
          <w:kern w:val="0"/>
          <w:szCs w:val="21"/>
        </w:rPr>
        <w:t>010-63631752</w:t>
      </w:r>
    </w:p>
    <w:p w:rsidR="00692294" w:rsidRPr="001739A9" w:rsidRDefault="00692294" w:rsidP="00692294">
      <w:pPr>
        <w:widowControl/>
        <w:spacing w:line="360" w:lineRule="auto"/>
        <w:ind w:firstLineChars="200" w:firstLine="420"/>
        <w:jc w:val="left"/>
        <w:rPr>
          <w:rFonts w:ascii="宋体" w:eastAsia="宋体" w:hAnsi="宋体" w:cs="Arial"/>
          <w:kern w:val="0"/>
          <w:szCs w:val="21"/>
        </w:rPr>
      </w:pPr>
      <w:r w:rsidRPr="001739A9">
        <w:rPr>
          <w:rFonts w:ascii="宋体" w:eastAsia="宋体" w:hAnsi="宋体" w:cs="Arial" w:hint="eastAsia"/>
          <w:kern w:val="0"/>
          <w:szCs w:val="21"/>
        </w:rPr>
        <w:t>客户服务电话：</w:t>
      </w:r>
      <w:r w:rsidRPr="001739A9">
        <w:rPr>
          <w:rFonts w:ascii="宋体" w:eastAsia="宋体" w:hAnsi="宋体" w:cs="Arial"/>
          <w:kern w:val="0"/>
          <w:szCs w:val="21"/>
        </w:rPr>
        <w:t>95519</w:t>
      </w:r>
    </w:p>
    <w:p w:rsidR="00692294" w:rsidRPr="001739A9" w:rsidRDefault="00692294" w:rsidP="00692294">
      <w:pPr>
        <w:widowControl/>
        <w:spacing w:line="360" w:lineRule="auto"/>
        <w:ind w:firstLineChars="200" w:firstLine="420"/>
        <w:jc w:val="left"/>
        <w:rPr>
          <w:rFonts w:ascii="宋体" w:eastAsia="宋体" w:hAnsi="宋体" w:cs="Arial"/>
          <w:kern w:val="0"/>
          <w:szCs w:val="21"/>
        </w:rPr>
      </w:pPr>
      <w:r w:rsidRPr="001739A9">
        <w:rPr>
          <w:rFonts w:ascii="宋体" w:eastAsia="宋体" w:hAnsi="宋体" w:cs="Arial" w:hint="eastAsia"/>
          <w:kern w:val="0"/>
          <w:szCs w:val="21"/>
        </w:rPr>
        <w:t>网址：</w:t>
      </w:r>
      <w:r>
        <w:rPr>
          <w:rFonts w:ascii="宋体" w:eastAsia="宋体" w:hAnsi="宋体" w:cs="Arial"/>
          <w:kern w:val="0"/>
          <w:szCs w:val="21"/>
        </w:rPr>
        <w:t>www.e-chinalife.com</w:t>
      </w:r>
    </w:p>
    <w:p w:rsidR="00692294" w:rsidRDefault="00692294" w:rsidP="007953C7">
      <w:pPr>
        <w:widowControl/>
        <w:spacing w:line="360" w:lineRule="auto"/>
        <w:ind w:firstLineChars="200" w:firstLine="420"/>
        <w:jc w:val="left"/>
        <w:rPr>
          <w:rFonts w:ascii="宋体" w:eastAsia="宋体" w:hAnsi="宋体" w:cs="Arial"/>
          <w:kern w:val="0"/>
          <w:szCs w:val="21"/>
        </w:rPr>
      </w:pPr>
    </w:p>
    <w:p w:rsidR="00C21B09" w:rsidRPr="00275D88" w:rsidRDefault="00C21B09" w:rsidP="007953C7">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kern w:val="0"/>
          <w:szCs w:val="21"/>
        </w:rPr>
        <w:lastRenderedPageBreak/>
        <w:t>三</w:t>
      </w:r>
      <w:r w:rsidRPr="00275D88">
        <w:rPr>
          <w:rFonts w:ascii="宋体" w:eastAsia="宋体" w:hAnsi="宋体" w:cs="Arial"/>
          <w:kern w:val="0"/>
          <w:szCs w:val="21"/>
        </w:rPr>
        <w:t>、</w:t>
      </w:r>
      <w:r w:rsidRPr="00275D88">
        <w:rPr>
          <w:rFonts w:ascii="宋体" w:eastAsia="宋体" w:hAnsi="宋体" w:cs="Arial"/>
          <w:szCs w:val="21"/>
        </w:rPr>
        <w:t>相关</w:t>
      </w:r>
      <w:r w:rsidRPr="00275D88">
        <w:rPr>
          <w:rFonts w:ascii="宋体" w:eastAsia="宋体" w:hAnsi="宋体" w:cs="Arial" w:hint="eastAsia"/>
          <w:szCs w:val="21"/>
        </w:rPr>
        <w:t>业务</w:t>
      </w:r>
      <w:r w:rsidRPr="00275D88">
        <w:rPr>
          <w:rFonts w:ascii="宋体" w:eastAsia="宋体" w:hAnsi="宋体" w:cs="Arial"/>
          <w:szCs w:val="21"/>
        </w:rPr>
        <w:t>说明</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1、上述申购赎回等业务仅适用于处于正常申购期及处于特定开放日和开放时间的基金。基金封闭期、募集期等特殊期间的有关规定详见对应基金的《基金合同》、《招募说明书》、《产品资料概要》等相关法律文件及本公司发布的最新业务公告。</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2、“定期定额投资业务”是基金申购业务的一种方式，如上述销售机构开通上述基金定投定额投资业务，投资者可以通过上述销售机构提交申请，约定每期扣款时间、扣款金额及扣款方式，由上述销售机构于约定扣款日在投资者指定的资金账户内自动完成扣款以及基金申购业务，具体的业务办理规则和程序请遵循上述销售机构的有关规定。</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szCs w:val="21"/>
        </w:rPr>
        <w:t>3</w:t>
      </w:r>
      <w:r w:rsidRPr="00275D88">
        <w:rPr>
          <w:rFonts w:ascii="宋体" w:eastAsia="宋体" w:hAnsi="宋体" w:cs="Arial" w:hint="eastAsia"/>
          <w:szCs w:val="21"/>
        </w:rPr>
        <w:t>、如上述销售机构开通上述基金转换业务，投资者在办理上述基金的转换业务时，应留意本公司相关公告，确认转出基金处于可赎回状态，转入基金处于可申购状态，并遵循上述销售机构的规定提交业务申请。关于基金开通转换业务的限制因素、同一基金不同份额是否开通互转业务、基金转换业务的费率计算及规则请另行参见本公司相关公告或基金招募说明书。</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4、如上述销售机构为投资者开放本公司上述基金（限前端收费模式）一次性申购或定期定额投资申购费率折扣优惠，投资者可通过上述销售机构享受申购费率折扣优惠，具体的费率优惠规则，以上述销售机构的安排和规定为准。</w:t>
      </w:r>
    </w:p>
    <w:p w:rsidR="00C21B09" w:rsidRPr="00275D88" w:rsidRDefault="00C21B09" w:rsidP="00C21B09">
      <w:pPr>
        <w:widowControl/>
        <w:spacing w:line="360" w:lineRule="auto"/>
        <w:ind w:firstLineChars="200" w:firstLine="420"/>
        <w:jc w:val="left"/>
        <w:rPr>
          <w:rFonts w:ascii="宋体" w:eastAsia="宋体" w:hAnsi="宋体" w:cs="Arial"/>
          <w:kern w:val="0"/>
          <w:szCs w:val="21"/>
        </w:rPr>
      </w:pPr>
      <w:r w:rsidRPr="00275D88">
        <w:rPr>
          <w:rFonts w:ascii="宋体" w:eastAsia="宋体" w:hAnsi="宋体" w:cs="Arial" w:hint="eastAsia"/>
          <w:szCs w:val="21"/>
        </w:rPr>
        <w:t>5、</w:t>
      </w:r>
      <w:r w:rsidRPr="00275D88">
        <w:rPr>
          <w:rFonts w:ascii="宋体" w:eastAsia="宋体" w:hAnsi="宋体" w:cs="Arial"/>
          <w:szCs w:val="21"/>
        </w:rPr>
        <w:t>若</w:t>
      </w:r>
      <w:r w:rsidRPr="00275D88">
        <w:rPr>
          <w:rFonts w:ascii="宋体" w:eastAsia="宋体" w:hAnsi="宋体" w:cs="Arial"/>
          <w:kern w:val="0"/>
          <w:szCs w:val="21"/>
        </w:rPr>
        <w:t>今后</w:t>
      </w:r>
      <w:r w:rsidRPr="00275D88">
        <w:rPr>
          <w:rFonts w:ascii="宋体" w:eastAsia="宋体" w:hAnsi="宋体" w:cs="Arial"/>
          <w:color w:val="000000"/>
          <w:kern w:val="0"/>
          <w:szCs w:val="21"/>
        </w:rPr>
        <w:t>上述销售机构</w:t>
      </w:r>
      <w:r w:rsidRPr="00275D88">
        <w:rPr>
          <w:rFonts w:ascii="宋体" w:eastAsia="宋体" w:hAnsi="宋体" w:cs="Arial"/>
          <w:kern w:val="0"/>
          <w:szCs w:val="21"/>
        </w:rPr>
        <w:t>依据法律法规及基金相关法律文件对投资起点金额、级差及累计申购限额等标准进行调整，以</w:t>
      </w:r>
      <w:r w:rsidRPr="00275D88">
        <w:rPr>
          <w:rFonts w:ascii="宋体" w:eastAsia="宋体" w:hAnsi="宋体" w:cs="Arial"/>
          <w:color w:val="000000"/>
          <w:kern w:val="0"/>
          <w:szCs w:val="21"/>
        </w:rPr>
        <w:t>上述销售机构</w:t>
      </w:r>
      <w:r w:rsidRPr="00275D88">
        <w:rPr>
          <w:rFonts w:ascii="宋体" w:eastAsia="宋体" w:hAnsi="宋体" w:cs="Arial"/>
          <w:kern w:val="0"/>
          <w:szCs w:val="21"/>
        </w:rPr>
        <w:t>最新规定为准。</w:t>
      </w:r>
    </w:p>
    <w:p w:rsidR="00C21B09" w:rsidRPr="00275D88" w:rsidRDefault="00C21B09" w:rsidP="00C21B09">
      <w:pPr>
        <w:widowControl/>
        <w:spacing w:line="360" w:lineRule="auto"/>
        <w:ind w:firstLineChars="200" w:firstLine="420"/>
        <w:jc w:val="left"/>
        <w:rPr>
          <w:rFonts w:ascii="宋体" w:eastAsia="宋体" w:hAnsi="宋体" w:cs="Arial"/>
          <w:szCs w:val="21"/>
        </w:rPr>
      </w:pP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四、</w:t>
      </w:r>
      <w:r w:rsidRPr="00275D88">
        <w:rPr>
          <w:rFonts w:ascii="宋体" w:eastAsia="宋体" w:hAnsi="宋体" w:cs="Arial"/>
          <w:szCs w:val="21"/>
        </w:rPr>
        <w:t>投资者可通过以下途径咨询有关详</w:t>
      </w:r>
      <w:r w:rsidRPr="00275D88">
        <w:rPr>
          <w:rFonts w:ascii="宋体" w:eastAsia="宋体" w:hAnsi="宋体" w:cs="Arial" w:hint="eastAsia"/>
          <w:szCs w:val="21"/>
        </w:rPr>
        <w:t>情</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1、景顺长城基金管理有限公司</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客户服务电话：400 8888 606、0755-82370688</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网址：www.igwfmc.com</w:t>
      </w:r>
    </w:p>
    <w:p w:rsidR="00692294" w:rsidRPr="00275D88" w:rsidRDefault="00692294" w:rsidP="00692294">
      <w:pPr>
        <w:widowControl/>
        <w:spacing w:line="360" w:lineRule="auto"/>
        <w:ind w:firstLineChars="200" w:firstLine="420"/>
        <w:jc w:val="left"/>
        <w:rPr>
          <w:rFonts w:ascii="宋体" w:eastAsia="宋体" w:hAnsi="宋体" w:cs="Arial"/>
          <w:color w:val="000000"/>
          <w:kern w:val="0"/>
          <w:szCs w:val="21"/>
        </w:rPr>
      </w:pPr>
      <w:r w:rsidRPr="00275D88">
        <w:rPr>
          <w:rFonts w:ascii="宋体" w:eastAsia="宋体" w:hAnsi="宋体" w:cs="Arial" w:hint="eastAsia"/>
          <w:szCs w:val="21"/>
        </w:rPr>
        <w:t>2、</w:t>
      </w:r>
      <w:r>
        <w:rPr>
          <w:rFonts w:ascii="宋体" w:eastAsia="宋体" w:hAnsi="宋体" w:cs="Calibri" w:hint="eastAsia"/>
          <w:kern w:val="0"/>
          <w:szCs w:val="21"/>
        </w:rPr>
        <w:t>中国人寿保险股份有限公司</w:t>
      </w:r>
    </w:p>
    <w:p w:rsidR="00692294" w:rsidRPr="001739A9" w:rsidRDefault="00692294" w:rsidP="00692294">
      <w:pPr>
        <w:widowControl/>
        <w:spacing w:line="360" w:lineRule="auto"/>
        <w:ind w:firstLineChars="200" w:firstLine="420"/>
        <w:jc w:val="left"/>
        <w:rPr>
          <w:rFonts w:ascii="宋体" w:eastAsia="宋体" w:hAnsi="宋体" w:cs="Arial"/>
          <w:kern w:val="0"/>
          <w:szCs w:val="21"/>
        </w:rPr>
      </w:pPr>
      <w:r w:rsidRPr="001739A9">
        <w:rPr>
          <w:rFonts w:ascii="宋体" w:eastAsia="宋体" w:hAnsi="宋体" w:cs="Arial" w:hint="eastAsia"/>
          <w:kern w:val="0"/>
          <w:szCs w:val="21"/>
        </w:rPr>
        <w:t>客户服务电话：</w:t>
      </w:r>
      <w:r w:rsidRPr="001739A9">
        <w:rPr>
          <w:rFonts w:ascii="宋体" w:eastAsia="宋体" w:hAnsi="宋体" w:cs="Arial"/>
          <w:kern w:val="0"/>
          <w:szCs w:val="21"/>
        </w:rPr>
        <w:t>95519</w:t>
      </w:r>
    </w:p>
    <w:p w:rsidR="00754745" w:rsidRPr="00692294" w:rsidRDefault="00692294" w:rsidP="00692294">
      <w:pPr>
        <w:widowControl/>
        <w:spacing w:line="360" w:lineRule="auto"/>
        <w:ind w:firstLineChars="200" w:firstLine="420"/>
        <w:jc w:val="left"/>
        <w:rPr>
          <w:rFonts w:ascii="宋体" w:eastAsia="宋体" w:hAnsi="宋体" w:cs="Arial"/>
          <w:kern w:val="0"/>
          <w:szCs w:val="21"/>
        </w:rPr>
      </w:pPr>
      <w:r w:rsidRPr="001739A9">
        <w:rPr>
          <w:rFonts w:ascii="宋体" w:eastAsia="宋体" w:hAnsi="宋体" w:cs="Arial" w:hint="eastAsia"/>
          <w:kern w:val="0"/>
          <w:szCs w:val="21"/>
        </w:rPr>
        <w:t>网址：</w:t>
      </w:r>
      <w:r>
        <w:rPr>
          <w:rFonts w:ascii="宋体" w:eastAsia="宋体" w:hAnsi="宋体" w:cs="Arial"/>
          <w:kern w:val="0"/>
          <w:szCs w:val="21"/>
        </w:rPr>
        <w:t>www.e-chinalife.com</w:t>
      </w:r>
    </w:p>
    <w:p w:rsidR="005E6624" w:rsidRDefault="005E6624" w:rsidP="00754745">
      <w:pPr>
        <w:widowControl/>
        <w:spacing w:line="360" w:lineRule="auto"/>
        <w:jc w:val="left"/>
        <w:rPr>
          <w:rFonts w:ascii="宋体" w:eastAsia="宋体" w:hAnsi="宋体" w:cs="Arial"/>
          <w:color w:val="000000"/>
          <w:kern w:val="0"/>
          <w:szCs w:val="21"/>
        </w:rPr>
      </w:pPr>
    </w:p>
    <w:p w:rsidR="00C21B09" w:rsidRPr="00275D88" w:rsidRDefault="00C21B09" w:rsidP="00C21B09">
      <w:pPr>
        <w:widowControl/>
        <w:spacing w:line="360" w:lineRule="auto"/>
        <w:ind w:firstLineChars="200" w:firstLine="420"/>
        <w:jc w:val="left"/>
        <w:rPr>
          <w:rFonts w:ascii="宋体" w:eastAsia="宋体" w:hAnsi="宋体" w:cs="Arial"/>
          <w:color w:val="000000"/>
          <w:kern w:val="0"/>
          <w:szCs w:val="21"/>
        </w:rPr>
      </w:pPr>
      <w:r w:rsidRPr="00275D88">
        <w:rPr>
          <w:rFonts w:ascii="宋体" w:eastAsia="宋体" w:hAnsi="宋体" w:cs="Arial"/>
          <w:color w:val="000000"/>
          <w:kern w:val="0"/>
          <w:szCs w:val="21"/>
        </w:rPr>
        <w:t>风险提示：基金管理人承诺以诚实信用、勤勉尽责的原则管理和运用基金资产，但不保证基金一定盈利，也不保证最低收益。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投资者投资于上述基金时应认真阅读上述基金的基金合同、招募说明书等文件。敬请投资者留意投资风险。</w:t>
      </w:r>
    </w:p>
    <w:p w:rsidR="00C21B09" w:rsidRPr="00275D88" w:rsidRDefault="00C21B09" w:rsidP="00C21B09">
      <w:pPr>
        <w:widowControl/>
        <w:ind w:firstLineChars="200" w:firstLine="420"/>
        <w:jc w:val="left"/>
        <w:rPr>
          <w:rFonts w:ascii="宋体" w:eastAsia="宋体" w:hAnsi="宋体" w:cs="Arial"/>
          <w:kern w:val="0"/>
          <w:szCs w:val="21"/>
        </w:rPr>
      </w:pPr>
    </w:p>
    <w:p w:rsidR="00C21B09" w:rsidRPr="00275D88" w:rsidRDefault="00C21B09" w:rsidP="00C21B09">
      <w:pPr>
        <w:widowControl/>
        <w:spacing w:line="360" w:lineRule="auto"/>
        <w:ind w:firstLineChars="200" w:firstLine="420"/>
        <w:jc w:val="left"/>
        <w:rPr>
          <w:rFonts w:ascii="宋体" w:eastAsia="宋体" w:hAnsi="宋体" w:cs="Arial"/>
          <w:kern w:val="0"/>
          <w:szCs w:val="21"/>
        </w:rPr>
      </w:pPr>
      <w:r w:rsidRPr="00275D88">
        <w:rPr>
          <w:rFonts w:ascii="宋体" w:eastAsia="宋体" w:hAnsi="宋体" w:cs="Arial"/>
          <w:kern w:val="0"/>
          <w:szCs w:val="21"/>
        </w:rPr>
        <w:t>特此公告。</w:t>
      </w:r>
    </w:p>
    <w:p w:rsidR="00C21B09" w:rsidRPr="00275D88" w:rsidRDefault="00C21B09" w:rsidP="00C21B09">
      <w:pPr>
        <w:widowControl/>
        <w:jc w:val="left"/>
        <w:rPr>
          <w:rFonts w:ascii="宋体" w:eastAsia="宋体" w:hAnsi="宋体" w:cs="Arial"/>
          <w:kern w:val="0"/>
          <w:szCs w:val="21"/>
        </w:rPr>
      </w:pPr>
    </w:p>
    <w:p w:rsidR="00C21B09" w:rsidRPr="00275D88" w:rsidRDefault="00C21B09" w:rsidP="00C21B09">
      <w:pPr>
        <w:widowControl/>
        <w:spacing w:line="360" w:lineRule="auto"/>
        <w:ind w:firstLineChars="200" w:firstLine="420"/>
        <w:jc w:val="right"/>
        <w:rPr>
          <w:rFonts w:ascii="宋体" w:eastAsia="宋体" w:hAnsi="宋体" w:cs="Arial"/>
          <w:kern w:val="0"/>
          <w:szCs w:val="21"/>
        </w:rPr>
      </w:pPr>
      <w:r w:rsidRPr="00275D88">
        <w:rPr>
          <w:rFonts w:ascii="宋体" w:eastAsia="宋体" w:hAnsi="宋体" w:cs="Arial"/>
          <w:kern w:val="0"/>
          <w:szCs w:val="21"/>
        </w:rPr>
        <w:t>景顺长城基金管理有限公司</w:t>
      </w:r>
    </w:p>
    <w:p w:rsidR="00C21B09" w:rsidRPr="00275D88" w:rsidRDefault="00C21B09" w:rsidP="00C21B09">
      <w:pPr>
        <w:widowControl/>
        <w:spacing w:line="360" w:lineRule="auto"/>
        <w:jc w:val="right"/>
        <w:rPr>
          <w:rFonts w:ascii="宋体" w:eastAsia="宋体" w:hAnsi="宋体" w:cs="Arial"/>
          <w:szCs w:val="21"/>
        </w:rPr>
      </w:pPr>
      <w:r w:rsidRPr="00275D88">
        <w:rPr>
          <w:rFonts w:ascii="宋体" w:eastAsia="宋体" w:hAnsi="宋体" w:cs="Arial"/>
          <w:kern w:val="0"/>
          <w:szCs w:val="21"/>
        </w:rPr>
        <w:t>二</w:t>
      </w:r>
      <w:r w:rsidR="00814639" w:rsidRPr="00814639">
        <w:rPr>
          <w:rFonts w:ascii="宋体" w:eastAsia="宋体" w:hAnsi="宋体" w:cs="Arial" w:hint="eastAsia"/>
          <w:kern w:val="0"/>
          <w:szCs w:val="21"/>
        </w:rPr>
        <w:t>〇</w:t>
      </w:r>
      <w:r w:rsidRPr="00275D88">
        <w:rPr>
          <w:rFonts w:ascii="宋体" w:eastAsia="宋体" w:hAnsi="宋体" w:cs="Arial"/>
          <w:kern w:val="0"/>
          <w:szCs w:val="21"/>
        </w:rPr>
        <w:t>二</w:t>
      </w:r>
      <w:r w:rsidR="005B50D1">
        <w:rPr>
          <w:rFonts w:ascii="宋体" w:eastAsia="宋体" w:hAnsi="宋体" w:cs="Arial" w:hint="eastAsia"/>
          <w:kern w:val="0"/>
          <w:szCs w:val="21"/>
        </w:rPr>
        <w:t>五</w:t>
      </w:r>
      <w:r w:rsidRPr="00275D88">
        <w:rPr>
          <w:rFonts w:ascii="宋体" w:eastAsia="宋体" w:hAnsi="宋体" w:cs="Arial"/>
          <w:kern w:val="0"/>
          <w:szCs w:val="21"/>
        </w:rPr>
        <w:t>年</w:t>
      </w:r>
      <w:r w:rsidR="00741743">
        <w:rPr>
          <w:rFonts w:ascii="宋体" w:eastAsia="宋体" w:hAnsi="宋体" w:cs="Arial" w:hint="eastAsia"/>
          <w:kern w:val="0"/>
          <w:szCs w:val="21"/>
        </w:rPr>
        <w:t>四</w:t>
      </w:r>
      <w:r w:rsidRPr="00275D88">
        <w:rPr>
          <w:rFonts w:ascii="宋体" w:eastAsia="宋体" w:hAnsi="宋体" w:cs="Arial"/>
          <w:kern w:val="0"/>
          <w:szCs w:val="21"/>
        </w:rPr>
        <w:t>月</w:t>
      </w:r>
      <w:r w:rsidR="00741743">
        <w:rPr>
          <w:rFonts w:ascii="宋体" w:eastAsia="宋体" w:hAnsi="宋体" w:cs="Arial" w:hint="eastAsia"/>
          <w:kern w:val="0"/>
          <w:szCs w:val="21"/>
        </w:rPr>
        <w:t>二</w:t>
      </w:r>
      <w:r w:rsidRPr="00275D88">
        <w:rPr>
          <w:rFonts w:ascii="宋体" w:eastAsia="宋体" w:hAnsi="宋体" w:cs="Arial"/>
          <w:kern w:val="0"/>
          <w:szCs w:val="21"/>
        </w:rPr>
        <w:t>日</w:t>
      </w:r>
    </w:p>
    <w:p w:rsidR="009C4ECF" w:rsidRPr="005B50D1" w:rsidRDefault="009C4ECF">
      <w:pPr>
        <w:rPr>
          <w:rFonts w:ascii="宋体" w:eastAsia="宋体" w:hAnsi="宋体"/>
          <w:sz w:val="24"/>
          <w:szCs w:val="24"/>
        </w:rPr>
      </w:pPr>
    </w:p>
    <w:sectPr w:rsidR="009C4ECF" w:rsidRPr="005B50D1" w:rsidSect="0074174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80C" w:rsidRDefault="002A080C" w:rsidP="00484A24">
      <w:r>
        <w:separator/>
      </w:r>
    </w:p>
  </w:endnote>
  <w:endnote w:type="continuationSeparator" w:id="0">
    <w:p w:rsidR="002A080C" w:rsidRDefault="002A080C" w:rsidP="00484A24">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80C" w:rsidRDefault="002A080C" w:rsidP="00484A24">
      <w:r>
        <w:separator/>
      </w:r>
    </w:p>
  </w:footnote>
  <w:footnote w:type="continuationSeparator" w:id="0">
    <w:p w:rsidR="002A080C" w:rsidRDefault="002A080C" w:rsidP="00484A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58E8"/>
    <w:rsid w:val="000311D3"/>
    <w:rsid w:val="0003180F"/>
    <w:rsid w:val="000459A0"/>
    <w:rsid w:val="000D267C"/>
    <w:rsid w:val="000F1CDE"/>
    <w:rsid w:val="00134C88"/>
    <w:rsid w:val="00143949"/>
    <w:rsid w:val="00157004"/>
    <w:rsid w:val="00160087"/>
    <w:rsid w:val="00163206"/>
    <w:rsid w:val="001A1770"/>
    <w:rsid w:val="001B7F12"/>
    <w:rsid w:val="001E4548"/>
    <w:rsid w:val="00216991"/>
    <w:rsid w:val="00220BAF"/>
    <w:rsid w:val="00221075"/>
    <w:rsid w:val="00240978"/>
    <w:rsid w:val="00275D88"/>
    <w:rsid w:val="002A080C"/>
    <w:rsid w:val="002C4589"/>
    <w:rsid w:val="002C6047"/>
    <w:rsid w:val="003F157B"/>
    <w:rsid w:val="00403445"/>
    <w:rsid w:val="00406843"/>
    <w:rsid w:val="004576FE"/>
    <w:rsid w:val="004605EB"/>
    <w:rsid w:val="00484A24"/>
    <w:rsid w:val="004B6310"/>
    <w:rsid w:val="005143B9"/>
    <w:rsid w:val="00527A9B"/>
    <w:rsid w:val="005320BB"/>
    <w:rsid w:val="0053504F"/>
    <w:rsid w:val="00547C38"/>
    <w:rsid w:val="00561FF4"/>
    <w:rsid w:val="00566D4E"/>
    <w:rsid w:val="005B50D1"/>
    <w:rsid w:val="005E6624"/>
    <w:rsid w:val="00603B86"/>
    <w:rsid w:val="00615E2E"/>
    <w:rsid w:val="00684CA9"/>
    <w:rsid w:val="00692294"/>
    <w:rsid w:val="00695A48"/>
    <w:rsid w:val="006A76EC"/>
    <w:rsid w:val="006C4806"/>
    <w:rsid w:val="006E6DD9"/>
    <w:rsid w:val="00727B89"/>
    <w:rsid w:val="00741743"/>
    <w:rsid w:val="00742074"/>
    <w:rsid w:val="00754745"/>
    <w:rsid w:val="007953C7"/>
    <w:rsid w:val="007C72E2"/>
    <w:rsid w:val="007E5331"/>
    <w:rsid w:val="008038EA"/>
    <w:rsid w:val="00814639"/>
    <w:rsid w:val="008152BF"/>
    <w:rsid w:val="008458E8"/>
    <w:rsid w:val="008552FD"/>
    <w:rsid w:val="00855F22"/>
    <w:rsid w:val="00862005"/>
    <w:rsid w:val="008B2A21"/>
    <w:rsid w:val="008F1D54"/>
    <w:rsid w:val="00981D3D"/>
    <w:rsid w:val="00984D46"/>
    <w:rsid w:val="0098563E"/>
    <w:rsid w:val="00990913"/>
    <w:rsid w:val="009C4ECF"/>
    <w:rsid w:val="009C6B57"/>
    <w:rsid w:val="009F11CA"/>
    <w:rsid w:val="00A11CD2"/>
    <w:rsid w:val="00A6218D"/>
    <w:rsid w:val="00A71C46"/>
    <w:rsid w:val="00A779BC"/>
    <w:rsid w:val="00AC0695"/>
    <w:rsid w:val="00AD4B0E"/>
    <w:rsid w:val="00AF3C54"/>
    <w:rsid w:val="00B06DBD"/>
    <w:rsid w:val="00B22BB0"/>
    <w:rsid w:val="00B4510C"/>
    <w:rsid w:val="00B679B0"/>
    <w:rsid w:val="00BE3B51"/>
    <w:rsid w:val="00BE72B1"/>
    <w:rsid w:val="00C21B09"/>
    <w:rsid w:val="00C36722"/>
    <w:rsid w:val="00C846EE"/>
    <w:rsid w:val="00CB7407"/>
    <w:rsid w:val="00CD3D64"/>
    <w:rsid w:val="00D404C2"/>
    <w:rsid w:val="00E02454"/>
    <w:rsid w:val="00E45CB2"/>
    <w:rsid w:val="00E702FC"/>
    <w:rsid w:val="00E74E5E"/>
    <w:rsid w:val="00E758CB"/>
    <w:rsid w:val="00E86DB6"/>
    <w:rsid w:val="00E87CF1"/>
    <w:rsid w:val="00E9575B"/>
    <w:rsid w:val="00F20984"/>
    <w:rsid w:val="00F856F4"/>
    <w:rsid w:val="00FA1AEA"/>
    <w:rsid w:val="00FF1F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2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58E8"/>
    <w:pPr>
      <w:widowControl/>
      <w:spacing w:before="100" w:beforeAutospacing="1" w:after="100" w:afterAutospacing="1"/>
      <w:jc w:val="left"/>
    </w:pPr>
    <w:rPr>
      <w:rFonts w:ascii="宋体" w:eastAsia="宋体" w:hAnsi="宋体" w:cs="宋体"/>
      <w:kern w:val="0"/>
      <w:sz w:val="24"/>
      <w:szCs w:val="24"/>
    </w:rPr>
  </w:style>
  <w:style w:type="paragraph" w:customStyle="1" w:styleId="source-date1">
    <w:name w:val="source-date1"/>
    <w:basedOn w:val="a"/>
    <w:rsid w:val="008458E8"/>
    <w:pPr>
      <w:widowControl/>
      <w:pBdr>
        <w:bottom w:val="single" w:sz="12" w:space="15" w:color="002080"/>
      </w:pBdr>
      <w:spacing w:before="100" w:beforeAutospacing="1" w:after="100" w:afterAutospacing="1"/>
      <w:jc w:val="center"/>
    </w:pPr>
    <w:rPr>
      <w:rFonts w:ascii="宋体" w:eastAsia="宋体" w:hAnsi="宋体" w:cs="宋体"/>
      <w:color w:val="303030"/>
      <w:kern w:val="0"/>
      <w:sz w:val="18"/>
      <w:szCs w:val="18"/>
    </w:rPr>
  </w:style>
  <w:style w:type="character" w:styleId="a4">
    <w:name w:val="Hyperlink"/>
    <w:basedOn w:val="a0"/>
    <w:uiPriority w:val="99"/>
    <w:unhideWhenUsed/>
    <w:rsid w:val="008458E8"/>
    <w:rPr>
      <w:color w:val="0563C1" w:themeColor="hyperlink"/>
      <w:u w:val="single"/>
    </w:rPr>
  </w:style>
  <w:style w:type="character" w:styleId="a5">
    <w:name w:val="annotation reference"/>
    <w:basedOn w:val="a0"/>
    <w:uiPriority w:val="99"/>
    <w:unhideWhenUsed/>
    <w:qFormat/>
    <w:rsid w:val="002C4589"/>
    <w:rPr>
      <w:sz w:val="21"/>
      <w:szCs w:val="21"/>
    </w:rPr>
  </w:style>
  <w:style w:type="paragraph" w:styleId="a6">
    <w:name w:val="annotation text"/>
    <w:basedOn w:val="a"/>
    <w:link w:val="Char"/>
    <w:uiPriority w:val="99"/>
    <w:unhideWhenUsed/>
    <w:rsid w:val="002C4589"/>
    <w:pPr>
      <w:jc w:val="left"/>
    </w:pPr>
  </w:style>
  <w:style w:type="character" w:customStyle="1" w:styleId="Char">
    <w:name w:val="批注文字 Char"/>
    <w:basedOn w:val="a0"/>
    <w:link w:val="a6"/>
    <w:uiPriority w:val="99"/>
    <w:rsid w:val="002C4589"/>
  </w:style>
  <w:style w:type="paragraph" w:styleId="a7">
    <w:name w:val="annotation subject"/>
    <w:basedOn w:val="a6"/>
    <w:next w:val="a6"/>
    <w:link w:val="Char0"/>
    <w:uiPriority w:val="99"/>
    <w:semiHidden/>
    <w:unhideWhenUsed/>
    <w:rsid w:val="002C4589"/>
    <w:rPr>
      <w:b/>
      <w:bCs/>
    </w:rPr>
  </w:style>
  <w:style w:type="character" w:customStyle="1" w:styleId="Char0">
    <w:name w:val="批注主题 Char"/>
    <w:basedOn w:val="Char"/>
    <w:link w:val="a7"/>
    <w:uiPriority w:val="99"/>
    <w:semiHidden/>
    <w:rsid w:val="002C4589"/>
    <w:rPr>
      <w:b/>
      <w:bCs/>
    </w:rPr>
  </w:style>
  <w:style w:type="paragraph" w:styleId="a8">
    <w:name w:val="Balloon Text"/>
    <w:basedOn w:val="a"/>
    <w:link w:val="Char1"/>
    <w:uiPriority w:val="99"/>
    <w:semiHidden/>
    <w:unhideWhenUsed/>
    <w:rsid w:val="002C4589"/>
    <w:rPr>
      <w:sz w:val="18"/>
      <w:szCs w:val="18"/>
    </w:rPr>
  </w:style>
  <w:style w:type="character" w:customStyle="1" w:styleId="Char1">
    <w:name w:val="批注框文本 Char"/>
    <w:basedOn w:val="a0"/>
    <w:link w:val="a8"/>
    <w:uiPriority w:val="99"/>
    <w:semiHidden/>
    <w:rsid w:val="002C4589"/>
    <w:rPr>
      <w:sz w:val="18"/>
      <w:szCs w:val="18"/>
    </w:rPr>
  </w:style>
  <w:style w:type="paragraph" w:styleId="a9">
    <w:name w:val="header"/>
    <w:basedOn w:val="a"/>
    <w:link w:val="Char2"/>
    <w:uiPriority w:val="99"/>
    <w:unhideWhenUsed/>
    <w:rsid w:val="00484A24"/>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484A24"/>
    <w:rPr>
      <w:sz w:val="18"/>
      <w:szCs w:val="18"/>
    </w:rPr>
  </w:style>
  <w:style w:type="paragraph" w:styleId="aa">
    <w:name w:val="footer"/>
    <w:basedOn w:val="a"/>
    <w:link w:val="Char3"/>
    <w:uiPriority w:val="99"/>
    <w:unhideWhenUsed/>
    <w:rsid w:val="00484A24"/>
    <w:pPr>
      <w:tabs>
        <w:tab w:val="center" w:pos="4153"/>
        <w:tab w:val="right" w:pos="8306"/>
      </w:tabs>
      <w:snapToGrid w:val="0"/>
      <w:jc w:val="left"/>
    </w:pPr>
    <w:rPr>
      <w:sz w:val="18"/>
      <w:szCs w:val="18"/>
    </w:rPr>
  </w:style>
  <w:style w:type="character" w:customStyle="1" w:styleId="Char3">
    <w:name w:val="页脚 Char"/>
    <w:basedOn w:val="a0"/>
    <w:link w:val="aa"/>
    <w:uiPriority w:val="99"/>
    <w:rsid w:val="00484A24"/>
    <w:rPr>
      <w:sz w:val="18"/>
      <w:szCs w:val="18"/>
    </w:rPr>
  </w:style>
  <w:style w:type="character" w:styleId="ab">
    <w:name w:val="FollowedHyperlink"/>
    <w:basedOn w:val="a0"/>
    <w:uiPriority w:val="99"/>
    <w:semiHidden/>
    <w:unhideWhenUsed/>
    <w:rsid w:val="006E6DD9"/>
    <w:rPr>
      <w:color w:val="954F72"/>
      <w:u w:val="single"/>
    </w:rPr>
  </w:style>
  <w:style w:type="paragraph" w:customStyle="1" w:styleId="msonormal0">
    <w:name w:val="msonormal"/>
    <w:basedOn w:val="a"/>
    <w:rsid w:val="006E6DD9"/>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6E6DD9"/>
    <w:pPr>
      <w:widowControl/>
      <w:spacing w:before="100" w:beforeAutospacing="1" w:after="100" w:afterAutospacing="1"/>
      <w:jc w:val="left"/>
    </w:pPr>
    <w:rPr>
      <w:rFonts w:ascii="等线" w:eastAsia="等线" w:hAnsi="等线" w:cs="宋体"/>
      <w:kern w:val="0"/>
      <w:sz w:val="18"/>
      <w:szCs w:val="18"/>
    </w:rPr>
  </w:style>
  <w:style w:type="paragraph" w:customStyle="1" w:styleId="xl64">
    <w:name w:val="xl64"/>
    <w:basedOn w:val="a"/>
    <w:rsid w:val="006E6DD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b/>
      <w:bCs/>
      <w:kern w:val="0"/>
      <w:szCs w:val="21"/>
    </w:rPr>
  </w:style>
  <w:style w:type="paragraph" w:customStyle="1" w:styleId="xl65">
    <w:name w:val="xl65"/>
    <w:basedOn w:val="a"/>
    <w:rsid w:val="006E6DD9"/>
    <w:pPr>
      <w:widowControl/>
      <w:pBdr>
        <w:top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b/>
      <w:bCs/>
      <w:kern w:val="0"/>
      <w:szCs w:val="21"/>
    </w:rPr>
  </w:style>
</w:styles>
</file>

<file path=word/webSettings.xml><?xml version="1.0" encoding="utf-8"?>
<w:webSettings xmlns:r="http://schemas.openxmlformats.org/officeDocument/2006/relationships" xmlns:w="http://schemas.openxmlformats.org/wordprocessingml/2006/main">
  <w:divs>
    <w:div w:id="162941482">
      <w:bodyDiv w:val="1"/>
      <w:marLeft w:val="0"/>
      <w:marRight w:val="0"/>
      <w:marTop w:val="0"/>
      <w:marBottom w:val="0"/>
      <w:divBdr>
        <w:top w:val="none" w:sz="0" w:space="0" w:color="auto"/>
        <w:left w:val="none" w:sz="0" w:space="0" w:color="auto"/>
        <w:bottom w:val="none" w:sz="0" w:space="0" w:color="auto"/>
        <w:right w:val="none" w:sz="0" w:space="0" w:color="auto"/>
      </w:divBdr>
      <w:divsChild>
        <w:div w:id="1027952129">
          <w:marLeft w:val="0"/>
          <w:marRight w:val="0"/>
          <w:marTop w:val="0"/>
          <w:marBottom w:val="0"/>
          <w:divBdr>
            <w:top w:val="none" w:sz="0" w:space="0" w:color="auto"/>
            <w:left w:val="none" w:sz="0" w:space="0" w:color="auto"/>
            <w:bottom w:val="none" w:sz="0" w:space="0" w:color="auto"/>
            <w:right w:val="none" w:sz="0" w:space="0" w:color="auto"/>
          </w:divBdr>
          <w:divsChild>
            <w:div w:id="707992139">
              <w:marLeft w:val="0"/>
              <w:marRight w:val="0"/>
              <w:marTop w:val="0"/>
              <w:marBottom w:val="0"/>
              <w:divBdr>
                <w:top w:val="single" w:sz="6" w:space="12" w:color="DDDDDD"/>
                <w:left w:val="single" w:sz="6" w:space="12" w:color="DDDDDD"/>
                <w:bottom w:val="single" w:sz="6" w:space="12" w:color="DDDDDD"/>
                <w:right w:val="single" w:sz="6" w:space="12" w:color="DDDDDD"/>
              </w:divBdr>
              <w:divsChild>
                <w:div w:id="6935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6253">
      <w:bodyDiv w:val="1"/>
      <w:marLeft w:val="0"/>
      <w:marRight w:val="0"/>
      <w:marTop w:val="0"/>
      <w:marBottom w:val="0"/>
      <w:divBdr>
        <w:top w:val="none" w:sz="0" w:space="0" w:color="auto"/>
        <w:left w:val="none" w:sz="0" w:space="0" w:color="auto"/>
        <w:bottom w:val="none" w:sz="0" w:space="0" w:color="auto"/>
        <w:right w:val="none" w:sz="0" w:space="0" w:color="auto"/>
      </w:divBdr>
    </w:div>
    <w:div w:id="255676748">
      <w:bodyDiv w:val="1"/>
      <w:marLeft w:val="0"/>
      <w:marRight w:val="0"/>
      <w:marTop w:val="0"/>
      <w:marBottom w:val="0"/>
      <w:divBdr>
        <w:top w:val="none" w:sz="0" w:space="0" w:color="auto"/>
        <w:left w:val="none" w:sz="0" w:space="0" w:color="auto"/>
        <w:bottom w:val="none" w:sz="0" w:space="0" w:color="auto"/>
        <w:right w:val="none" w:sz="0" w:space="0" w:color="auto"/>
      </w:divBdr>
    </w:div>
    <w:div w:id="258565982">
      <w:bodyDiv w:val="1"/>
      <w:marLeft w:val="0"/>
      <w:marRight w:val="0"/>
      <w:marTop w:val="0"/>
      <w:marBottom w:val="0"/>
      <w:divBdr>
        <w:top w:val="none" w:sz="0" w:space="0" w:color="auto"/>
        <w:left w:val="none" w:sz="0" w:space="0" w:color="auto"/>
        <w:bottom w:val="none" w:sz="0" w:space="0" w:color="auto"/>
        <w:right w:val="none" w:sz="0" w:space="0" w:color="auto"/>
      </w:divBdr>
    </w:div>
    <w:div w:id="388767054">
      <w:bodyDiv w:val="1"/>
      <w:marLeft w:val="0"/>
      <w:marRight w:val="0"/>
      <w:marTop w:val="0"/>
      <w:marBottom w:val="0"/>
      <w:divBdr>
        <w:top w:val="none" w:sz="0" w:space="0" w:color="auto"/>
        <w:left w:val="none" w:sz="0" w:space="0" w:color="auto"/>
        <w:bottom w:val="none" w:sz="0" w:space="0" w:color="auto"/>
        <w:right w:val="none" w:sz="0" w:space="0" w:color="auto"/>
      </w:divBdr>
    </w:div>
    <w:div w:id="391540758">
      <w:bodyDiv w:val="1"/>
      <w:marLeft w:val="0"/>
      <w:marRight w:val="0"/>
      <w:marTop w:val="0"/>
      <w:marBottom w:val="0"/>
      <w:divBdr>
        <w:top w:val="none" w:sz="0" w:space="0" w:color="auto"/>
        <w:left w:val="none" w:sz="0" w:space="0" w:color="auto"/>
        <w:bottom w:val="none" w:sz="0" w:space="0" w:color="auto"/>
        <w:right w:val="none" w:sz="0" w:space="0" w:color="auto"/>
      </w:divBdr>
    </w:div>
    <w:div w:id="392654265">
      <w:bodyDiv w:val="1"/>
      <w:marLeft w:val="0"/>
      <w:marRight w:val="0"/>
      <w:marTop w:val="0"/>
      <w:marBottom w:val="0"/>
      <w:divBdr>
        <w:top w:val="none" w:sz="0" w:space="0" w:color="auto"/>
        <w:left w:val="none" w:sz="0" w:space="0" w:color="auto"/>
        <w:bottom w:val="none" w:sz="0" w:space="0" w:color="auto"/>
        <w:right w:val="none" w:sz="0" w:space="0" w:color="auto"/>
      </w:divBdr>
      <w:divsChild>
        <w:div w:id="637494573">
          <w:marLeft w:val="0"/>
          <w:marRight w:val="0"/>
          <w:marTop w:val="0"/>
          <w:marBottom w:val="0"/>
          <w:divBdr>
            <w:top w:val="none" w:sz="0" w:space="0" w:color="auto"/>
            <w:left w:val="none" w:sz="0" w:space="0" w:color="auto"/>
            <w:bottom w:val="none" w:sz="0" w:space="0" w:color="auto"/>
            <w:right w:val="none" w:sz="0" w:space="0" w:color="auto"/>
          </w:divBdr>
          <w:divsChild>
            <w:div w:id="1467894069">
              <w:marLeft w:val="0"/>
              <w:marRight w:val="0"/>
              <w:marTop w:val="0"/>
              <w:marBottom w:val="0"/>
              <w:divBdr>
                <w:top w:val="single" w:sz="6" w:space="12" w:color="DDDDDD"/>
                <w:left w:val="single" w:sz="6" w:space="12" w:color="DDDDDD"/>
                <w:bottom w:val="single" w:sz="6" w:space="12" w:color="DDDDDD"/>
                <w:right w:val="single" w:sz="6" w:space="12" w:color="DDDDDD"/>
              </w:divBdr>
              <w:divsChild>
                <w:div w:id="155334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991575">
      <w:bodyDiv w:val="1"/>
      <w:marLeft w:val="0"/>
      <w:marRight w:val="0"/>
      <w:marTop w:val="0"/>
      <w:marBottom w:val="0"/>
      <w:divBdr>
        <w:top w:val="none" w:sz="0" w:space="0" w:color="auto"/>
        <w:left w:val="none" w:sz="0" w:space="0" w:color="auto"/>
        <w:bottom w:val="none" w:sz="0" w:space="0" w:color="auto"/>
        <w:right w:val="none" w:sz="0" w:space="0" w:color="auto"/>
      </w:divBdr>
    </w:div>
    <w:div w:id="533273032">
      <w:bodyDiv w:val="1"/>
      <w:marLeft w:val="0"/>
      <w:marRight w:val="0"/>
      <w:marTop w:val="0"/>
      <w:marBottom w:val="0"/>
      <w:divBdr>
        <w:top w:val="none" w:sz="0" w:space="0" w:color="auto"/>
        <w:left w:val="none" w:sz="0" w:space="0" w:color="auto"/>
        <w:bottom w:val="none" w:sz="0" w:space="0" w:color="auto"/>
        <w:right w:val="none" w:sz="0" w:space="0" w:color="auto"/>
      </w:divBdr>
    </w:div>
    <w:div w:id="536045285">
      <w:bodyDiv w:val="1"/>
      <w:marLeft w:val="0"/>
      <w:marRight w:val="0"/>
      <w:marTop w:val="0"/>
      <w:marBottom w:val="0"/>
      <w:divBdr>
        <w:top w:val="none" w:sz="0" w:space="0" w:color="auto"/>
        <w:left w:val="none" w:sz="0" w:space="0" w:color="auto"/>
        <w:bottom w:val="none" w:sz="0" w:space="0" w:color="auto"/>
        <w:right w:val="none" w:sz="0" w:space="0" w:color="auto"/>
      </w:divBdr>
    </w:div>
    <w:div w:id="548493732">
      <w:bodyDiv w:val="1"/>
      <w:marLeft w:val="0"/>
      <w:marRight w:val="0"/>
      <w:marTop w:val="0"/>
      <w:marBottom w:val="0"/>
      <w:divBdr>
        <w:top w:val="none" w:sz="0" w:space="0" w:color="auto"/>
        <w:left w:val="none" w:sz="0" w:space="0" w:color="auto"/>
        <w:bottom w:val="none" w:sz="0" w:space="0" w:color="auto"/>
        <w:right w:val="none" w:sz="0" w:space="0" w:color="auto"/>
      </w:divBdr>
    </w:div>
    <w:div w:id="651372375">
      <w:bodyDiv w:val="1"/>
      <w:marLeft w:val="0"/>
      <w:marRight w:val="0"/>
      <w:marTop w:val="0"/>
      <w:marBottom w:val="0"/>
      <w:divBdr>
        <w:top w:val="none" w:sz="0" w:space="0" w:color="auto"/>
        <w:left w:val="none" w:sz="0" w:space="0" w:color="auto"/>
        <w:bottom w:val="none" w:sz="0" w:space="0" w:color="auto"/>
        <w:right w:val="none" w:sz="0" w:space="0" w:color="auto"/>
      </w:divBdr>
    </w:div>
    <w:div w:id="689180626">
      <w:bodyDiv w:val="1"/>
      <w:marLeft w:val="0"/>
      <w:marRight w:val="0"/>
      <w:marTop w:val="0"/>
      <w:marBottom w:val="0"/>
      <w:divBdr>
        <w:top w:val="none" w:sz="0" w:space="0" w:color="auto"/>
        <w:left w:val="none" w:sz="0" w:space="0" w:color="auto"/>
        <w:bottom w:val="none" w:sz="0" w:space="0" w:color="auto"/>
        <w:right w:val="none" w:sz="0" w:space="0" w:color="auto"/>
      </w:divBdr>
    </w:div>
    <w:div w:id="773861489">
      <w:bodyDiv w:val="1"/>
      <w:marLeft w:val="0"/>
      <w:marRight w:val="0"/>
      <w:marTop w:val="0"/>
      <w:marBottom w:val="0"/>
      <w:divBdr>
        <w:top w:val="none" w:sz="0" w:space="0" w:color="auto"/>
        <w:left w:val="none" w:sz="0" w:space="0" w:color="auto"/>
        <w:bottom w:val="none" w:sz="0" w:space="0" w:color="auto"/>
        <w:right w:val="none" w:sz="0" w:space="0" w:color="auto"/>
      </w:divBdr>
    </w:div>
    <w:div w:id="841747073">
      <w:bodyDiv w:val="1"/>
      <w:marLeft w:val="0"/>
      <w:marRight w:val="0"/>
      <w:marTop w:val="0"/>
      <w:marBottom w:val="0"/>
      <w:divBdr>
        <w:top w:val="none" w:sz="0" w:space="0" w:color="auto"/>
        <w:left w:val="none" w:sz="0" w:space="0" w:color="auto"/>
        <w:bottom w:val="none" w:sz="0" w:space="0" w:color="auto"/>
        <w:right w:val="none" w:sz="0" w:space="0" w:color="auto"/>
      </w:divBdr>
    </w:div>
    <w:div w:id="848908039">
      <w:bodyDiv w:val="1"/>
      <w:marLeft w:val="0"/>
      <w:marRight w:val="0"/>
      <w:marTop w:val="0"/>
      <w:marBottom w:val="0"/>
      <w:divBdr>
        <w:top w:val="none" w:sz="0" w:space="0" w:color="auto"/>
        <w:left w:val="none" w:sz="0" w:space="0" w:color="auto"/>
        <w:bottom w:val="none" w:sz="0" w:space="0" w:color="auto"/>
        <w:right w:val="none" w:sz="0" w:space="0" w:color="auto"/>
      </w:divBdr>
    </w:div>
    <w:div w:id="873813901">
      <w:bodyDiv w:val="1"/>
      <w:marLeft w:val="0"/>
      <w:marRight w:val="0"/>
      <w:marTop w:val="0"/>
      <w:marBottom w:val="0"/>
      <w:divBdr>
        <w:top w:val="none" w:sz="0" w:space="0" w:color="auto"/>
        <w:left w:val="none" w:sz="0" w:space="0" w:color="auto"/>
        <w:bottom w:val="none" w:sz="0" w:space="0" w:color="auto"/>
        <w:right w:val="none" w:sz="0" w:space="0" w:color="auto"/>
      </w:divBdr>
    </w:div>
    <w:div w:id="881749790">
      <w:bodyDiv w:val="1"/>
      <w:marLeft w:val="0"/>
      <w:marRight w:val="0"/>
      <w:marTop w:val="0"/>
      <w:marBottom w:val="0"/>
      <w:divBdr>
        <w:top w:val="none" w:sz="0" w:space="0" w:color="auto"/>
        <w:left w:val="none" w:sz="0" w:space="0" w:color="auto"/>
        <w:bottom w:val="none" w:sz="0" w:space="0" w:color="auto"/>
        <w:right w:val="none" w:sz="0" w:space="0" w:color="auto"/>
      </w:divBdr>
    </w:div>
    <w:div w:id="1026830350">
      <w:bodyDiv w:val="1"/>
      <w:marLeft w:val="0"/>
      <w:marRight w:val="0"/>
      <w:marTop w:val="0"/>
      <w:marBottom w:val="0"/>
      <w:divBdr>
        <w:top w:val="none" w:sz="0" w:space="0" w:color="auto"/>
        <w:left w:val="none" w:sz="0" w:space="0" w:color="auto"/>
        <w:bottom w:val="none" w:sz="0" w:space="0" w:color="auto"/>
        <w:right w:val="none" w:sz="0" w:space="0" w:color="auto"/>
      </w:divBdr>
    </w:div>
    <w:div w:id="1059867458">
      <w:bodyDiv w:val="1"/>
      <w:marLeft w:val="0"/>
      <w:marRight w:val="0"/>
      <w:marTop w:val="0"/>
      <w:marBottom w:val="0"/>
      <w:divBdr>
        <w:top w:val="none" w:sz="0" w:space="0" w:color="auto"/>
        <w:left w:val="none" w:sz="0" w:space="0" w:color="auto"/>
        <w:bottom w:val="none" w:sz="0" w:space="0" w:color="auto"/>
        <w:right w:val="none" w:sz="0" w:space="0" w:color="auto"/>
      </w:divBdr>
    </w:div>
    <w:div w:id="1116363238">
      <w:bodyDiv w:val="1"/>
      <w:marLeft w:val="0"/>
      <w:marRight w:val="0"/>
      <w:marTop w:val="0"/>
      <w:marBottom w:val="0"/>
      <w:divBdr>
        <w:top w:val="none" w:sz="0" w:space="0" w:color="auto"/>
        <w:left w:val="none" w:sz="0" w:space="0" w:color="auto"/>
        <w:bottom w:val="none" w:sz="0" w:space="0" w:color="auto"/>
        <w:right w:val="none" w:sz="0" w:space="0" w:color="auto"/>
      </w:divBdr>
    </w:div>
    <w:div w:id="1123112541">
      <w:bodyDiv w:val="1"/>
      <w:marLeft w:val="0"/>
      <w:marRight w:val="0"/>
      <w:marTop w:val="0"/>
      <w:marBottom w:val="0"/>
      <w:divBdr>
        <w:top w:val="none" w:sz="0" w:space="0" w:color="auto"/>
        <w:left w:val="none" w:sz="0" w:space="0" w:color="auto"/>
        <w:bottom w:val="none" w:sz="0" w:space="0" w:color="auto"/>
        <w:right w:val="none" w:sz="0" w:space="0" w:color="auto"/>
      </w:divBdr>
    </w:div>
    <w:div w:id="1188829182">
      <w:bodyDiv w:val="1"/>
      <w:marLeft w:val="0"/>
      <w:marRight w:val="0"/>
      <w:marTop w:val="0"/>
      <w:marBottom w:val="0"/>
      <w:divBdr>
        <w:top w:val="none" w:sz="0" w:space="0" w:color="auto"/>
        <w:left w:val="none" w:sz="0" w:space="0" w:color="auto"/>
        <w:bottom w:val="none" w:sz="0" w:space="0" w:color="auto"/>
        <w:right w:val="none" w:sz="0" w:space="0" w:color="auto"/>
      </w:divBdr>
    </w:div>
    <w:div w:id="1352872417">
      <w:bodyDiv w:val="1"/>
      <w:marLeft w:val="0"/>
      <w:marRight w:val="0"/>
      <w:marTop w:val="0"/>
      <w:marBottom w:val="0"/>
      <w:divBdr>
        <w:top w:val="none" w:sz="0" w:space="0" w:color="auto"/>
        <w:left w:val="none" w:sz="0" w:space="0" w:color="auto"/>
        <w:bottom w:val="none" w:sz="0" w:space="0" w:color="auto"/>
        <w:right w:val="none" w:sz="0" w:space="0" w:color="auto"/>
      </w:divBdr>
    </w:div>
    <w:div w:id="1371145434">
      <w:bodyDiv w:val="1"/>
      <w:marLeft w:val="0"/>
      <w:marRight w:val="0"/>
      <w:marTop w:val="0"/>
      <w:marBottom w:val="0"/>
      <w:divBdr>
        <w:top w:val="none" w:sz="0" w:space="0" w:color="auto"/>
        <w:left w:val="none" w:sz="0" w:space="0" w:color="auto"/>
        <w:bottom w:val="none" w:sz="0" w:space="0" w:color="auto"/>
        <w:right w:val="none" w:sz="0" w:space="0" w:color="auto"/>
      </w:divBdr>
    </w:div>
    <w:div w:id="1481573916">
      <w:bodyDiv w:val="1"/>
      <w:marLeft w:val="0"/>
      <w:marRight w:val="0"/>
      <w:marTop w:val="0"/>
      <w:marBottom w:val="0"/>
      <w:divBdr>
        <w:top w:val="none" w:sz="0" w:space="0" w:color="auto"/>
        <w:left w:val="none" w:sz="0" w:space="0" w:color="auto"/>
        <w:bottom w:val="none" w:sz="0" w:space="0" w:color="auto"/>
        <w:right w:val="none" w:sz="0" w:space="0" w:color="auto"/>
      </w:divBdr>
    </w:div>
    <w:div w:id="1511675667">
      <w:bodyDiv w:val="1"/>
      <w:marLeft w:val="0"/>
      <w:marRight w:val="0"/>
      <w:marTop w:val="0"/>
      <w:marBottom w:val="0"/>
      <w:divBdr>
        <w:top w:val="none" w:sz="0" w:space="0" w:color="auto"/>
        <w:left w:val="none" w:sz="0" w:space="0" w:color="auto"/>
        <w:bottom w:val="none" w:sz="0" w:space="0" w:color="auto"/>
        <w:right w:val="none" w:sz="0" w:space="0" w:color="auto"/>
      </w:divBdr>
    </w:div>
    <w:div w:id="1627158256">
      <w:bodyDiv w:val="1"/>
      <w:marLeft w:val="0"/>
      <w:marRight w:val="0"/>
      <w:marTop w:val="0"/>
      <w:marBottom w:val="0"/>
      <w:divBdr>
        <w:top w:val="none" w:sz="0" w:space="0" w:color="auto"/>
        <w:left w:val="none" w:sz="0" w:space="0" w:color="auto"/>
        <w:bottom w:val="none" w:sz="0" w:space="0" w:color="auto"/>
        <w:right w:val="none" w:sz="0" w:space="0" w:color="auto"/>
      </w:divBdr>
    </w:div>
    <w:div w:id="1766219948">
      <w:bodyDiv w:val="1"/>
      <w:marLeft w:val="0"/>
      <w:marRight w:val="0"/>
      <w:marTop w:val="0"/>
      <w:marBottom w:val="0"/>
      <w:divBdr>
        <w:top w:val="none" w:sz="0" w:space="0" w:color="auto"/>
        <w:left w:val="none" w:sz="0" w:space="0" w:color="auto"/>
        <w:bottom w:val="none" w:sz="0" w:space="0" w:color="auto"/>
        <w:right w:val="none" w:sz="0" w:space="0" w:color="auto"/>
      </w:divBdr>
    </w:div>
    <w:div w:id="1834175311">
      <w:bodyDiv w:val="1"/>
      <w:marLeft w:val="0"/>
      <w:marRight w:val="0"/>
      <w:marTop w:val="0"/>
      <w:marBottom w:val="0"/>
      <w:divBdr>
        <w:top w:val="none" w:sz="0" w:space="0" w:color="auto"/>
        <w:left w:val="none" w:sz="0" w:space="0" w:color="auto"/>
        <w:bottom w:val="none" w:sz="0" w:space="0" w:color="auto"/>
        <w:right w:val="none" w:sz="0" w:space="0" w:color="auto"/>
      </w:divBdr>
    </w:div>
    <w:div w:id="1895264706">
      <w:bodyDiv w:val="1"/>
      <w:marLeft w:val="0"/>
      <w:marRight w:val="0"/>
      <w:marTop w:val="0"/>
      <w:marBottom w:val="0"/>
      <w:divBdr>
        <w:top w:val="none" w:sz="0" w:space="0" w:color="auto"/>
        <w:left w:val="none" w:sz="0" w:space="0" w:color="auto"/>
        <w:bottom w:val="none" w:sz="0" w:space="0" w:color="auto"/>
        <w:right w:val="none" w:sz="0" w:space="0" w:color="auto"/>
      </w:divBdr>
    </w:div>
    <w:div w:id="1935941810">
      <w:bodyDiv w:val="1"/>
      <w:marLeft w:val="0"/>
      <w:marRight w:val="0"/>
      <w:marTop w:val="0"/>
      <w:marBottom w:val="0"/>
      <w:divBdr>
        <w:top w:val="none" w:sz="0" w:space="0" w:color="auto"/>
        <w:left w:val="none" w:sz="0" w:space="0" w:color="auto"/>
        <w:bottom w:val="none" w:sz="0" w:space="0" w:color="auto"/>
        <w:right w:val="none" w:sz="0" w:space="0" w:color="auto"/>
      </w:divBdr>
    </w:div>
    <w:div w:id="1983610840">
      <w:bodyDiv w:val="1"/>
      <w:marLeft w:val="0"/>
      <w:marRight w:val="0"/>
      <w:marTop w:val="0"/>
      <w:marBottom w:val="0"/>
      <w:divBdr>
        <w:top w:val="none" w:sz="0" w:space="0" w:color="auto"/>
        <w:left w:val="none" w:sz="0" w:space="0" w:color="auto"/>
        <w:bottom w:val="none" w:sz="0" w:space="0" w:color="auto"/>
        <w:right w:val="none" w:sz="0" w:space="0" w:color="auto"/>
      </w:divBdr>
    </w:div>
    <w:div w:id="1991975725">
      <w:bodyDiv w:val="1"/>
      <w:marLeft w:val="0"/>
      <w:marRight w:val="0"/>
      <w:marTop w:val="0"/>
      <w:marBottom w:val="0"/>
      <w:divBdr>
        <w:top w:val="none" w:sz="0" w:space="0" w:color="auto"/>
        <w:left w:val="none" w:sz="0" w:space="0" w:color="auto"/>
        <w:bottom w:val="none" w:sz="0" w:space="0" w:color="auto"/>
        <w:right w:val="none" w:sz="0" w:space="0" w:color="auto"/>
      </w:divBdr>
    </w:div>
    <w:div w:id="2067214612">
      <w:bodyDiv w:val="1"/>
      <w:marLeft w:val="0"/>
      <w:marRight w:val="0"/>
      <w:marTop w:val="0"/>
      <w:marBottom w:val="0"/>
      <w:divBdr>
        <w:top w:val="none" w:sz="0" w:space="0" w:color="auto"/>
        <w:left w:val="none" w:sz="0" w:space="0" w:color="auto"/>
        <w:bottom w:val="none" w:sz="0" w:space="0" w:color="auto"/>
        <w:right w:val="none" w:sz="0" w:space="0" w:color="auto"/>
      </w:divBdr>
    </w:div>
    <w:div w:id="2071685342">
      <w:bodyDiv w:val="1"/>
      <w:marLeft w:val="0"/>
      <w:marRight w:val="0"/>
      <w:marTop w:val="0"/>
      <w:marBottom w:val="0"/>
      <w:divBdr>
        <w:top w:val="none" w:sz="0" w:space="0" w:color="auto"/>
        <w:left w:val="none" w:sz="0" w:space="0" w:color="auto"/>
        <w:bottom w:val="none" w:sz="0" w:space="0" w:color="auto"/>
        <w:right w:val="none" w:sz="0" w:space="0" w:color="auto"/>
      </w:divBdr>
    </w:div>
    <w:div w:id="207257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F58EE-B9A5-4689-83B0-2043AC5CF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444</Words>
  <Characters>2534</Characters>
  <Application>Microsoft Office Word</Application>
  <DocSecurity>4</DocSecurity>
  <Lines>21</Lines>
  <Paragraphs>5</Paragraphs>
  <ScaleCrop>false</ScaleCrop>
  <Company/>
  <LinksUpToDate>false</LinksUpToDate>
  <CharactersWithSpaces>2973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张锦钰</dc:creator>
  <cp:keywords/>
  <dc:description/>
  <cp:lastModifiedBy>ZHONGM</cp:lastModifiedBy>
  <cp:revision>2</cp:revision>
  <dcterms:created xsi:type="dcterms:W3CDTF">2025-04-01T16:02:00Z</dcterms:created>
  <dcterms:modified xsi:type="dcterms:W3CDTF">2025-04-01T16:02:00Z</dcterms:modified>
</cp:coreProperties>
</file>