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64" w:rsidRDefault="00FF4B52">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华宝基金关于旗下部分交易型开放式指数证券投资基金新增东莞证券股份有限公司为一级交易商的公告</w:t>
      </w:r>
    </w:p>
    <w:p w:rsidR="00FD1364" w:rsidRDefault="00FF4B52">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）与东莞证券股份有限公司（以下简称</w:t>
      </w:r>
      <w:r>
        <w:rPr>
          <w:rFonts w:ascii="宋体" w:eastAsia="宋体" w:hAnsi="宋体" w:cs="宋体"/>
          <w:sz w:val="21"/>
          <w:szCs w:val="21"/>
        </w:rPr>
        <w:t>“</w:t>
      </w:r>
      <w:r>
        <w:rPr>
          <w:rFonts w:ascii="宋体" w:eastAsia="宋体" w:hAnsi="宋体" w:cs="宋体"/>
          <w:sz w:val="21"/>
          <w:szCs w:val="21"/>
        </w:rPr>
        <w:t>东莞证券</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01</w:t>
      </w:r>
      <w:r>
        <w:rPr>
          <w:rFonts w:ascii="宋体" w:eastAsia="宋体" w:hAnsi="宋体" w:cs="宋体"/>
          <w:sz w:val="21"/>
          <w:szCs w:val="21"/>
        </w:rPr>
        <w:t>日起增加东莞证券为以下适用基金的一级交易商。</w:t>
      </w:r>
      <w:r>
        <w:rPr>
          <w:rFonts w:ascii="宋体" w:eastAsia="宋体" w:hAnsi="宋体" w:cs="宋体"/>
          <w:sz w:val="21"/>
          <w:szCs w:val="21"/>
        </w:rPr>
        <w:t xml:space="preserve"> </w:t>
      </w:r>
    </w:p>
    <w:p w:rsidR="00FD1364" w:rsidRDefault="00FF4B52">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FD136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b/>
                <w:bCs/>
                <w:color w:val="000000"/>
                <w:sz w:val="21"/>
                <w:szCs w:val="21"/>
              </w:rPr>
            </w:pPr>
            <w:r>
              <w:rPr>
                <w:rFonts w:ascii="宋体" w:eastAsia="宋体" w:hAnsi="宋体" w:cs="宋体"/>
                <w:b/>
                <w:bCs/>
                <w:color w:val="000000"/>
                <w:sz w:val="21"/>
                <w:szCs w:val="21"/>
              </w:rPr>
              <w:t>基金代码</w:t>
            </w:r>
          </w:p>
        </w:tc>
      </w:tr>
      <w:tr w:rsidR="00FD136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rPr>
                <w:color w:val="000000"/>
                <w:sz w:val="21"/>
                <w:szCs w:val="21"/>
              </w:rPr>
            </w:pPr>
            <w:r>
              <w:rPr>
                <w:rFonts w:ascii="宋体" w:eastAsia="宋体" w:hAnsi="宋体" w:cs="宋体"/>
                <w:color w:val="000000"/>
                <w:sz w:val="21"/>
                <w:szCs w:val="21"/>
              </w:rPr>
              <w:t>华宝中证信息技术应用创新产业交易型开放式指数证券投资</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color w:val="000000"/>
                <w:sz w:val="21"/>
                <w:szCs w:val="21"/>
              </w:rPr>
            </w:pPr>
            <w:r>
              <w:rPr>
                <w:rFonts w:ascii="宋体" w:eastAsia="宋体" w:hAnsi="宋体" w:cs="宋体"/>
                <w:color w:val="000000"/>
                <w:sz w:val="21"/>
                <w:szCs w:val="21"/>
              </w:rPr>
              <w:t>562030</w:t>
            </w:r>
          </w:p>
        </w:tc>
      </w:tr>
      <w:tr w:rsidR="00FD136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rPr>
                <w:color w:val="000000"/>
                <w:sz w:val="21"/>
                <w:szCs w:val="21"/>
              </w:rPr>
            </w:pPr>
            <w:r>
              <w:rPr>
                <w:rFonts w:ascii="宋体" w:eastAsia="宋体" w:hAnsi="宋体" w:cs="宋体"/>
                <w:color w:val="000000"/>
                <w:sz w:val="21"/>
                <w:szCs w:val="21"/>
              </w:rPr>
              <w:t>华宝标普中国</w:t>
            </w:r>
            <w:r>
              <w:rPr>
                <w:rFonts w:ascii="宋体" w:eastAsia="宋体" w:hAnsi="宋体" w:cs="宋体"/>
                <w:color w:val="000000"/>
                <w:sz w:val="21"/>
                <w:szCs w:val="21"/>
              </w:rPr>
              <w:t>A</w:t>
            </w:r>
            <w:r>
              <w:rPr>
                <w:rFonts w:ascii="宋体" w:eastAsia="宋体" w:hAnsi="宋体" w:cs="宋体"/>
                <w:color w:val="000000"/>
                <w:sz w:val="21"/>
                <w:szCs w:val="21"/>
              </w:rPr>
              <w:t>股红利机会交易型开放式指数证券投资基金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color w:val="000000"/>
                <w:sz w:val="21"/>
                <w:szCs w:val="21"/>
              </w:rPr>
            </w:pPr>
            <w:r>
              <w:rPr>
                <w:rFonts w:ascii="宋体" w:eastAsia="宋体" w:hAnsi="宋体" w:cs="宋体"/>
                <w:color w:val="000000"/>
                <w:sz w:val="21"/>
                <w:szCs w:val="21"/>
              </w:rPr>
              <w:t>562060</w:t>
            </w:r>
          </w:p>
        </w:tc>
      </w:tr>
      <w:tr w:rsidR="00FD1364">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rPr>
                <w:color w:val="000000"/>
                <w:sz w:val="21"/>
                <w:szCs w:val="21"/>
              </w:rPr>
            </w:pPr>
            <w:r>
              <w:rPr>
                <w:rFonts w:ascii="宋体" w:eastAsia="宋体" w:hAnsi="宋体" w:cs="宋体"/>
                <w:color w:val="000000"/>
                <w:sz w:val="21"/>
                <w:szCs w:val="21"/>
              </w:rPr>
              <w:t>华宝上证科创板人工智能交易型开放式指数证券投资基金</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FD1364" w:rsidRDefault="00FF4B52">
            <w:pPr>
              <w:jc w:val="center"/>
              <w:rPr>
                <w:color w:val="000000"/>
                <w:sz w:val="21"/>
                <w:szCs w:val="21"/>
              </w:rPr>
            </w:pPr>
            <w:r>
              <w:rPr>
                <w:rFonts w:ascii="宋体" w:eastAsia="宋体" w:hAnsi="宋体" w:cs="宋体"/>
                <w:color w:val="000000"/>
                <w:sz w:val="21"/>
                <w:szCs w:val="21"/>
              </w:rPr>
              <w:t>589520</w:t>
            </w:r>
          </w:p>
        </w:tc>
      </w:tr>
    </w:tbl>
    <w:p w:rsidR="00FD1364" w:rsidRDefault="00FF4B52">
      <w:pPr>
        <w:spacing w:before="210" w:after="210" w:line="560" w:lineRule="atLeast"/>
        <w:ind w:left="420"/>
        <w:rPr>
          <w:sz w:val="21"/>
          <w:szCs w:val="21"/>
        </w:rPr>
      </w:pPr>
      <w:r>
        <w:rPr>
          <w:rFonts w:ascii="宋体" w:eastAsia="宋体" w:hAnsi="宋体" w:cs="宋体"/>
          <w:sz w:val="21"/>
          <w:szCs w:val="21"/>
        </w:rPr>
        <w:t>二、投资者可到东莞证券办理上述</w:t>
      </w:r>
      <w:r>
        <w:rPr>
          <w:rFonts w:ascii="宋体" w:eastAsia="宋体" w:hAnsi="宋体" w:cs="宋体"/>
          <w:sz w:val="21"/>
          <w:szCs w:val="21"/>
        </w:rPr>
        <w:t>ETF</w:t>
      </w:r>
      <w:r>
        <w:rPr>
          <w:rFonts w:ascii="宋体" w:eastAsia="宋体" w:hAnsi="宋体" w:cs="宋体"/>
          <w:sz w:val="21"/>
          <w:szCs w:val="21"/>
        </w:rPr>
        <w:t>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东莞证券股份有限公司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xml:space="preserve">: 95328 </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new.dgzq.com.cn</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FD1364" w:rsidRDefault="00FF4B52">
      <w:pPr>
        <w:spacing w:before="210" w:after="210" w:line="560" w:lineRule="atLeast"/>
        <w:ind w:firstLine="420"/>
        <w:rPr>
          <w:sz w:val="21"/>
          <w:szCs w:val="21"/>
        </w:rPr>
      </w:pPr>
      <w:r>
        <w:rPr>
          <w:rFonts w:ascii="宋体" w:eastAsia="宋体" w:hAnsi="宋体" w:cs="宋体"/>
          <w:sz w:val="21"/>
          <w:szCs w:val="21"/>
        </w:rPr>
        <w:t>风险提示：基金管理人承诺以诚实信用、勤勉尽责的原则管理和运用基金资产，但不保证基</w:t>
      </w:r>
      <w:r>
        <w:rPr>
          <w:rFonts w:ascii="宋体" w:eastAsia="宋体" w:hAnsi="宋体" w:cs="宋体"/>
          <w:sz w:val="21"/>
          <w:szCs w:val="21"/>
        </w:rPr>
        <w:t>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FD1364" w:rsidRDefault="00FF4B52">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FD1364" w:rsidRDefault="00FF4B52">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2025</w:t>
      </w:r>
      <w:r>
        <w:rPr>
          <w:rFonts w:ascii="宋体" w:eastAsia="宋体" w:hAnsi="宋体" w:cs="宋体"/>
          <w:sz w:val="21"/>
          <w:szCs w:val="21"/>
        </w:rPr>
        <w:t>年</w:t>
      </w:r>
      <w:r>
        <w:rPr>
          <w:rFonts w:ascii="宋体" w:eastAsia="宋体" w:hAnsi="宋体" w:cs="宋体"/>
          <w:sz w:val="21"/>
          <w:szCs w:val="21"/>
        </w:rPr>
        <w:t>04</w:t>
      </w:r>
      <w:r>
        <w:rPr>
          <w:rFonts w:ascii="宋体" w:eastAsia="宋体" w:hAnsi="宋体" w:cs="宋体"/>
          <w:sz w:val="21"/>
          <w:szCs w:val="21"/>
        </w:rPr>
        <w:t>月</w:t>
      </w:r>
      <w:r>
        <w:rPr>
          <w:rFonts w:ascii="宋体" w:eastAsia="宋体" w:hAnsi="宋体" w:cs="宋体"/>
          <w:sz w:val="21"/>
          <w:szCs w:val="21"/>
        </w:rPr>
        <w:t>01</w:t>
      </w:r>
      <w:r>
        <w:rPr>
          <w:rFonts w:ascii="宋体" w:eastAsia="宋体" w:hAnsi="宋体" w:cs="宋体"/>
          <w:sz w:val="21"/>
          <w:szCs w:val="21"/>
        </w:rPr>
        <w:t>日</w:t>
      </w:r>
      <w:r>
        <w:rPr>
          <w:rFonts w:ascii="宋体" w:eastAsia="宋体" w:hAnsi="宋体" w:cs="宋体"/>
          <w:sz w:val="21"/>
          <w:szCs w:val="21"/>
        </w:rPr>
        <w:t xml:space="preserve"> </w:t>
      </w:r>
    </w:p>
    <w:p w:rsidR="00FD1364" w:rsidRDefault="00FD1364">
      <w:pPr>
        <w:spacing w:before="240" w:after="240"/>
      </w:pPr>
    </w:p>
    <w:sectPr w:rsidR="00FD1364" w:rsidSect="00FD1364">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364" w:rsidRDefault="00FD1364" w:rsidP="00FD1364">
      <w:r>
        <w:separator/>
      </w:r>
    </w:p>
  </w:endnote>
  <w:endnote w:type="continuationSeparator" w:id="0">
    <w:p w:rsidR="00FD1364" w:rsidRDefault="00FD1364" w:rsidP="00FD13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364" w:rsidRDefault="00FD1364">
    <w:pPr>
      <w:jc w:val="center"/>
      <w:rPr>
        <w:sz w:val="20"/>
      </w:rPr>
    </w:pPr>
    <w:r>
      <w:rPr>
        <w:sz w:val="20"/>
      </w:rPr>
      <w:fldChar w:fldCharType="begin"/>
    </w:r>
    <w:r w:rsidR="00FF4B52">
      <w:rPr>
        <w:rFonts w:ascii="宋体" w:eastAsia="宋体" w:hAnsi="宋体" w:cs="宋体"/>
        <w:sz w:val="20"/>
      </w:rPr>
      <w:instrText>PAGE</w:instrText>
    </w:r>
    <w:r>
      <w:rPr>
        <w:sz w:val="20"/>
      </w:rPr>
      <w:fldChar w:fldCharType="separate"/>
    </w:r>
    <w:r w:rsidR="00FF4B52">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364" w:rsidRDefault="00FD1364" w:rsidP="00FD1364">
      <w:r>
        <w:separator/>
      </w:r>
    </w:p>
  </w:footnote>
  <w:footnote w:type="continuationSeparator" w:id="0">
    <w:p w:rsidR="00FD1364" w:rsidRDefault="00FD1364" w:rsidP="00FD13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 w:val="00FD1364"/>
    <w:rsid w:val="00FF4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D1364"/>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2025-03-31T16:01:00Z</dcterms:created>
  <dcterms:modified xsi:type="dcterms:W3CDTF">2025-03-31T16:01:00Z</dcterms:modified>
</cp:coreProperties>
</file>