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74" w:rsidRDefault="00137677">
      <w:pPr>
        <w:pStyle w:val="1"/>
        <w:numPr>
          <w:ilvl w:val="0"/>
          <w:numId w:val="0"/>
        </w:numPr>
        <w:snapToGrid w:val="0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bookmarkStart w:id="0" w:name="_GoBack"/>
      <w:r>
        <w:rPr>
          <w:rFonts w:hint="eastAsia"/>
          <w:sz w:val="36"/>
          <w:szCs w:val="36"/>
        </w:rPr>
        <w:t>博时基金</w:t>
      </w:r>
      <w:bookmarkEnd w:id="0"/>
      <w:r>
        <w:rPr>
          <w:rFonts w:hint="eastAsia"/>
          <w:sz w:val="36"/>
          <w:szCs w:val="36"/>
        </w:rPr>
        <w:t>管理有限公司旗下部分基金新增东莞证券为申购、赎回代办券商的公告</w:t>
      </w:r>
    </w:p>
    <w:p w:rsidR="00C05E74" w:rsidRDefault="00C05E74">
      <w:pPr>
        <w:rPr>
          <w:rFonts w:ascii="楷体_GB2312" w:eastAsia="楷体_GB2312"/>
          <w:color w:val="000000"/>
          <w:sz w:val="24"/>
          <w:szCs w:val="24"/>
        </w:rPr>
      </w:pPr>
    </w:p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由博时基金管理有限公司（以下简称“本公司”）申请，并经上海证券交易所</w:t>
      </w:r>
      <w:r>
        <w:rPr>
          <w:rFonts w:hint="eastAsia"/>
        </w:rPr>
        <w:t>、</w:t>
      </w:r>
      <w:r>
        <w:rPr>
          <w:rFonts w:hint="eastAsia"/>
        </w:rPr>
        <w:t>深圳证券交易所确认，自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日起，本公司旗下部分基金将新增东莞证券股份有限公司为场内申购、赎回业务的代办券商（以下简称“一级交易商”）。投资者可通过上述券商办理下述基金的场内申购、赎回等业务。具体基金如下：</w:t>
      </w:r>
      <w:r>
        <w:rPr>
          <w:rFonts w:hint="eastAsia"/>
        </w:rPr>
        <w:t> </w:t>
      </w:r>
    </w:p>
    <w:p w:rsidR="00C05E74" w:rsidRDefault="00137677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沪市</w:t>
      </w:r>
      <w:r>
        <w:rPr>
          <w:rFonts w:hint="eastAsia"/>
        </w:rPr>
        <w:t>ETF</w:t>
      </w:r>
    </w:p>
    <w:tbl>
      <w:tblPr>
        <w:tblW w:w="50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3254"/>
        <w:gridCol w:w="1749"/>
        <w:gridCol w:w="1442"/>
        <w:gridCol w:w="1456"/>
        <w:gridCol w:w="1244"/>
      </w:tblGrid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场内简称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扩位简称</w:t>
            </w:r>
            <w:r>
              <w:rPr>
                <w:rFonts w:hint="eastAsia"/>
              </w:rPr>
              <w:t>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年期国债交易型开放式指数证券投资基金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年期国债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国债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30</w:t>
            </w:r>
            <w:r>
              <w:rPr>
                <w:rFonts w:hint="eastAsia"/>
              </w:rPr>
              <w:t>年国债指数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511130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博时中证油气资源交易型开放式指数证券投资基金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博时中证油气资源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油气博时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油气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561760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增强策略交易型开放式指数证券投资基金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指增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561780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现代能源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央企现代能源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561790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博时科创</w:t>
            </w:r>
            <w:r>
              <w:rPr>
                <w:rFonts w:hint="eastAsia"/>
              </w:rPr>
              <w:t>100ETF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科创指基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588030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博时上证科创板芯片交易型开放式指数证券投资基金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博时上证科创板芯片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科芯片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科创芯片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588990 </w:t>
            </w:r>
          </w:p>
        </w:tc>
      </w:tr>
      <w:tr w:rsidR="00C05E74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博时上证科创板综合交易型开放式指数证券投资基金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博时科创综指</w:t>
            </w:r>
            <w:r>
              <w:rPr>
                <w:rFonts w:hint="eastAsia"/>
              </w:rPr>
              <w:t>ETF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博时科综</w:t>
            </w:r>
            <w:r>
              <w:rPr>
                <w:rFonts w:hint="eastAsia"/>
              </w:rPr>
              <w:t>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科创综指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589900 </w:t>
            </w:r>
          </w:p>
        </w:tc>
      </w:tr>
    </w:tbl>
    <w:p w:rsidR="00C05E74" w:rsidRDefault="00137677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深市</w:t>
      </w:r>
      <w:r>
        <w:rPr>
          <w:rFonts w:hint="eastAsia"/>
        </w:rPr>
        <w:t>ETF</w:t>
      </w:r>
    </w:p>
    <w:tbl>
      <w:tblPr>
        <w:tblW w:w="50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5448"/>
        <w:gridCol w:w="2010"/>
        <w:gridCol w:w="1715"/>
      </w:tblGrid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博时中证红利低波动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红利低波</w:t>
            </w:r>
            <w:r>
              <w:rPr>
                <w:rFonts w:hint="eastAsia"/>
              </w:rPr>
              <w:t>100ETF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159307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博时深证基准做市信用债交易型开放式指数证券投资基金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信用债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159396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159505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中证</w:t>
            </w:r>
            <w:r>
              <w:rPr>
                <w:rFonts w:hint="eastAsia"/>
              </w:rPr>
              <w:t>2000ETF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159533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博时中证港股通互联网交易型开放式指数证券投资基金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港股互联网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159568 </w:t>
            </w:r>
          </w:p>
        </w:tc>
      </w:tr>
      <w:tr w:rsidR="00C05E74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博时中证半导体产业交易型开放式指数证券投资基金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半导体产业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159582 </w:t>
            </w:r>
          </w:p>
        </w:tc>
      </w:tr>
    </w:tbl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</w:p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一、投资者可通过以下途径咨询有关详情</w:t>
      </w:r>
      <w:r>
        <w:rPr>
          <w:rFonts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4"/>
        <w:gridCol w:w="1709"/>
        <w:gridCol w:w="4079"/>
      </w:tblGrid>
      <w:tr w:rsidR="00C05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客服电话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 </w:t>
            </w:r>
          </w:p>
        </w:tc>
      </w:tr>
      <w:tr w:rsidR="00C05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东莞证券股份有限公司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95328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E74" w:rsidRDefault="0013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http://www.dgzq.com.cn </w:t>
            </w:r>
          </w:p>
        </w:tc>
      </w:tr>
    </w:tbl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lastRenderedPageBreak/>
        <w:t> </w:t>
      </w:r>
      <w:r>
        <w:rPr>
          <w:rFonts w:hint="eastAsia"/>
        </w:rPr>
        <w:t>或致电博时一线通：</w:t>
      </w:r>
      <w:r>
        <w:rPr>
          <w:rFonts w:hint="eastAsia"/>
        </w:rPr>
        <w:t>95105568(</w:t>
      </w:r>
      <w:r>
        <w:rPr>
          <w:rFonts w:hint="eastAsia"/>
        </w:rPr>
        <w:t>免长途话费</w:t>
      </w:r>
      <w:r>
        <w:rPr>
          <w:rFonts w:hint="eastAsia"/>
        </w:rPr>
        <w:t>)</w:t>
      </w:r>
      <w:r>
        <w:rPr>
          <w:rFonts w:hint="eastAsia"/>
        </w:rPr>
        <w:t>，登录本公司网站</w:t>
      </w:r>
      <w:r>
        <w:rPr>
          <w:rFonts w:hint="eastAsia"/>
        </w:rPr>
        <w:t>www.bosera.com</w:t>
      </w:r>
      <w:r>
        <w:rPr>
          <w:rFonts w:hint="eastAsia"/>
        </w:rPr>
        <w:t>了解有关情况。</w:t>
      </w:r>
      <w:r>
        <w:rPr>
          <w:rFonts w:hint="eastAsia"/>
        </w:rPr>
        <w:t> </w:t>
      </w:r>
    </w:p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二、重要提示</w:t>
      </w:r>
      <w:r>
        <w:rPr>
          <w:rFonts w:hint="eastAsia"/>
        </w:rPr>
        <w:t> </w:t>
      </w:r>
    </w:p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基金管理人承诺以诚实信用、勤勉尽责的原则管理和运用基金资产，但不保证基金一定盈利，也不保证最低收益。投资者投资于基金时应认真阅读基金的《基金合同》和《招募说明书》。敬请投资者注意投资风险。</w:t>
      </w:r>
      <w:r>
        <w:rPr>
          <w:rFonts w:hint="eastAsia"/>
        </w:rPr>
        <w:t> </w:t>
      </w:r>
    </w:p>
    <w:p w:rsidR="00C05E74" w:rsidRDefault="00137677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特此公告。</w:t>
      </w:r>
      <w:r>
        <w:rPr>
          <w:rFonts w:hint="eastAsia"/>
        </w:rPr>
        <w:t> </w:t>
      </w:r>
    </w:p>
    <w:p w:rsidR="00C05E74" w:rsidRDefault="00137677">
      <w:pPr>
        <w:autoSpaceDE w:val="0"/>
        <w:autoSpaceDN w:val="0"/>
        <w:spacing w:line="360" w:lineRule="auto"/>
        <w:ind w:firstLine="57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博时基金管理有限公司</w:t>
      </w:r>
    </w:p>
    <w:p w:rsidR="00C05E74" w:rsidRDefault="00137677">
      <w:pPr>
        <w:spacing w:line="360" w:lineRule="auto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2025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日</w:t>
      </w:r>
    </w:p>
    <w:sectPr w:rsidR="00C05E74" w:rsidSect="00C05E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FD149B"/>
    <w:multiLevelType w:val="singleLevel"/>
    <w:tmpl w:val="FBFD14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93B3E60"/>
    <w:multiLevelType w:val="multilevel"/>
    <w:tmpl w:val="393B3E60"/>
    <w:lvl w:ilvl="0">
      <w:start w:val="1"/>
      <w:numFmt w:val="chineseCountingThousand"/>
      <w:pStyle w:val="1"/>
      <w:suff w:val="nothing"/>
      <w:lvlText w:val="%1、"/>
      <w:lvlJc w:val="center"/>
      <w:pPr>
        <w:ind w:left="0" w:firstLine="288"/>
      </w:pPr>
    </w:lvl>
    <w:lvl w:ilvl="1">
      <w:start w:val="1"/>
      <w:numFmt w:val="chineseCountingThousand"/>
      <w:pStyle w:val="2"/>
      <w:lvlText w:val="（%2）"/>
      <w:lvlJc w:val="left"/>
      <w:pPr>
        <w:tabs>
          <w:tab w:val="left" w:pos="1260"/>
        </w:tabs>
        <w:ind w:left="180" w:firstLine="0"/>
      </w:pPr>
      <w:rPr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left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pStyle w:val="4"/>
      <w:lvlText w:val="（%4）"/>
      <w:lvlJc w:val="left"/>
      <w:pPr>
        <w:tabs>
          <w:tab w:val="left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left" w:pos="360"/>
        </w:tabs>
        <w:ind w:left="0" w:firstLine="0"/>
      </w:pPr>
      <w:rPr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left" w:pos="927"/>
        </w:tabs>
        <w:ind w:left="0" w:firstLine="567"/>
      </w:pPr>
      <w:rPr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5D1"/>
    <w:rsid w:val="00092C75"/>
    <w:rsid w:val="000B19D3"/>
    <w:rsid w:val="001349CD"/>
    <w:rsid w:val="00137677"/>
    <w:rsid w:val="00164D17"/>
    <w:rsid w:val="00182AE4"/>
    <w:rsid w:val="00186B81"/>
    <w:rsid w:val="00240145"/>
    <w:rsid w:val="0030042E"/>
    <w:rsid w:val="00334A76"/>
    <w:rsid w:val="004E2DEA"/>
    <w:rsid w:val="0054440F"/>
    <w:rsid w:val="005C6C5C"/>
    <w:rsid w:val="005F7AF8"/>
    <w:rsid w:val="00791D57"/>
    <w:rsid w:val="007B2188"/>
    <w:rsid w:val="00816D5C"/>
    <w:rsid w:val="00855A50"/>
    <w:rsid w:val="008D0F9B"/>
    <w:rsid w:val="008E39A2"/>
    <w:rsid w:val="009D1DE7"/>
    <w:rsid w:val="00A02E52"/>
    <w:rsid w:val="00B50B2B"/>
    <w:rsid w:val="00C05E74"/>
    <w:rsid w:val="00DF750F"/>
    <w:rsid w:val="00F8460C"/>
    <w:rsid w:val="00FB06A4"/>
    <w:rsid w:val="00FB450C"/>
    <w:rsid w:val="00FC2A28"/>
    <w:rsid w:val="00FE0443"/>
    <w:rsid w:val="00FE5261"/>
    <w:rsid w:val="04F27CBF"/>
    <w:rsid w:val="54E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4"/>
    <w:pPr>
      <w:jc w:val="both"/>
    </w:pPr>
    <w:rPr>
      <w:rFonts w:ascii="Calibri" w:eastAsia="宋体" w:hAnsi="Calibri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5E74"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E74"/>
    <w:pPr>
      <w:numPr>
        <w:ilvl w:val="1"/>
        <w:numId w:val="1"/>
      </w:numPr>
      <w:spacing w:after="120" w:line="360" w:lineRule="auto"/>
      <w:outlineLvl w:val="1"/>
    </w:pPr>
    <w:rPr>
      <w:rFonts w:ascii="宋体" w:hAnsi="宋体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5E74"/>
    <w:pPr>
      <w:numPr>
        <w:ilvl w:val="2"/>
        <w:numId w:val="1"/>
      </w:numPr>
      <w:spacing w:after="120" w:line="360" w:lineRule="auto"/>
      <w:outlineLvl w:val="2"/>
    </w:pPr>
    <w:rPr>
      <w:rFonts w:ascii="宋体" w:hAnsi="宋体"/>
      <w:color w:val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5E74"/>
    <w:pPr>
      <w:numPr>
        <w:ilvl w:val="3"/>
        <w:numId w:val="1"/>
      </w:numPr>
      <w:spacing w:after="120" w:line="360" w:lineRule="auto"/>
      <w:outlineLvl w:val="3"/>
    </w:pPr>
    <w:rPr>
      <w:rFonts w:ascii="宋体" w:hAnsi="宋体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5E74"/>
    <w:pPr>
      <w:numPr>
        <w:ilvl w:val="4"/>
        <w:numId w:val="1"/>
      </w:numPr>
      <w:spacing w:after="120" w:line="360" w:lineRule="auto"/>
      <w:outlineLvl w:val="4"/>
    </w:pPr>
    <w:rPr>
      <w:rFonts w:ascii="宋体" w:hAnsi="宋体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5E74"/>
    <w:pPr>
      <w:numPr>
        <w:ilvl w:val="5"/>
        <w:numId w:val="1"/>
      </w:numPr>
      <w:spacing w:after="120" w:line="360" w:lineRule="auto"/>
      <w:outlineLvl w:val="5"/>
    </w:pPr>
    <w:rPr>
      <w:rFonts w:ascii="宋体" w:hAnsi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05E7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05E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05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0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05E74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05E74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C05E7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C05E7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05E7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05E74"/>
  </w:style>
  <w:style w:type="character" w:customStyle="1" w:styleId="Char3">
    <w:name w:val="批注主题 Char"/>
    <w:basedOn w:val="Char"/>
    <w:link w:val="a8"/>
    <w:uiPriority w:val="99"/>
    <w:semiHidden/>
    <w:qFormat/>
    <w:rsid w:val="00C05E7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05E74"/>
    <w:rPr>
      <w:sz w:val="18"/>
      <w:szCs w:val="18"/>
    </w:rPr>
  </w:style>
  <w:style w:type="character" w:customStyle="1" w:styleId="10">
    <w:name w:val="标题 1 字符"/>
    <w:basedOn w:val="a0"/>
    <w:uiPriority w:val="9"/>
    <w:qFormat/>
    <w:rsid w:val="00C05E74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C05E74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C05E74"/>
    <w:rPr>
      <w:rFonts w:ascii="宋体" w:eastAsia="宋体" w:hAnsi="宋体" w:cs="宋体"/>
      <w:color w:val="000000"/>
      <w:kern w:val="0"/>
      <w:szCs w:val="21"/>
    </w:rPr>
  </w:style>
  <w:style w:type="character" w:customStyle="1" w:styleId="4Char">
    <w:name w:val="标题 4 Char"/>
    <w:basedOn w:val="a0"/>
    <w:link w:val="4"/>
    <w:uiPriority w:val="9"/>
    <w:semiHidden/>
    <w:qFormat/>
    <w:rsid w:val="00C05E74"/>
    <w:rPr>
      <w:rFonts w:ascii="宋体" w:eastAsia="宋体" w:hAnsi="宋体" w:cs="宋体"/>
      <w:color w:val="000000"/>
      <w:kern w:val="0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sid w:val="00C05E74"/>
    <w:rPr>
      <w:rFonts w:ascii="宋体" w:eastAsia="宋体" w:hAnsi="宋体" w:cs="宋体"/>
      <w:color w:val="000000"/>
      <w:kern w:val="0"/>
      <w:szCs w:val="21"/>
    </w:rPr>
  </w:style>
  <w:style w:type="character" w:customStyle="1" w:styleId="6Char">
    <w:name w:val="标题 6 Char"/>
    <w:basedOn w:val="a0"/>
    <w:link w:val="6"/>
    <w:uiPriority w:val="9"/>
    <w:semiHidden/>
    <w:qFormat/>
    <w:rsid w:val="00C05E74"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link w:val="1"/>
    <w:uiPriority w:val="9"/>
    <w:qFormat/>
    <w:rsid w:val="00C05E74"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4</DocSecurity>
  <Lines>9</Lines>
  <Paragraphs>2</Paragraphs>
  <ScaleCrop>false</ScaleCrop>
  <Company>CNSTOCK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2025-03-31T16:02:00Z</dcterms:created>
  <dcterms:modified xsi:type="dcterms:W3CDTF">2025-03-31T16:02:00Z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154E9E78E2EC46B3A90E3EA3ADDE1496_13</vt:lpwstr>
  </property>
</Properties>
</file>