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91532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88640A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F5695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91532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B05EF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富荣富兴纯债债券型证券投资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富荣富乾债券型证券投资基金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富荣富开1-3年国开债纯债债券型证券投资基金</w:t>
      </w:r>
    </w:p>
    <w:p w:rsidR="00937D0F" w:rsidRDefault="00937D0F" w:rsidP="00937D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37D0F">
        <w:rPr>
          <w:rFonts w:ascii="仿宋" w:eastAsia="仿宋" w:hAnsi="仿宋" w:hint="eastAsia"/>
          <w:color w:val="000000" w:themeColor="text1"/>
          <w:sz w:val="32"/>
          <w:szCs w:val="32"/>
        </w:rPr>
        <w:t>富荣富恒两年定期开放债券型证券投资基金</w:t>
      </w:r>
    </w:p>
    <w:p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富荣福银混合型证券投资基金</w:t>
      </w:r>
    </w:p>
    <w:p w:rsidR="000A4829" w:rsidRDefault="000A4829" w:rsidP="000A48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:rsidR="00817983" w:rsidRDefault="00817983" w:rsidP="0081798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17983">
        <w:rPr>
          <w:rFonts w:ascii="仿宋" w:eastAsia="仿宋" w:hAnsi="仿宋" w:hint="eastAsia"/>
          <w:color w:val="000000" w:themeColor="text1"/>
          <w:sz w:val="32"/>
          <w:szCs w:val="32"/>
        </w:rPr>
        <w:t>富荣量化精选混合型发起式证券投资基金</w:t>
      </w:r>
    </w:p>
    <w:p w:rsidR="00817983" w:rsidRDefault="00817983" w:rsidP="0081798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17983">
        <w:rPr>
          <w:rFonts w:ascii="仿宋" w:eastAsia="仿宋" w:hAnsi="仿宋" w:hint="eastAsia"/>
          <w:color w:val="000000" w:themeColor="text1"/>
          <w:sz w:val="32"/>
          <w:szCs w:val="32"/>
        </w:rPr>
        <w:t>富荣医药健康混合型发起式证券投资基金</w:t>
      </w:r>
    </w:p>
    <w:p w:rsidR="0057300B" w:rsidRPr="0088419D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富荣研究优选混合型证券投资基金</w:t>
      </w: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513F9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bookmarkStart w:id="0" w:name="_GoBack"/>
      <w:bookmarkEnd w:id="0"/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F5695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F5695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F5695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F5695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7252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15320" w:rsidRPr="0091532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7252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15320" w:rsidRPr="0091532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15320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05EF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5695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13F9"/>
    <w:rsid w:val="00D5213E"/>
    <w:rsid w:val="00D52A3F"/>
    <w:rsid w:val="00D535B2"/>
    <w:rsid w:val="00D56E0D"/>
    <w:rsid w:val="00D62A71"/>
    <w:rsid w:val="00D70A3B"/>
    <w:rsid w:val="00D72110"/>
    <w:rsid w:val="00D72529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CFC8-FC49-438C-BA5A-035EA17C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4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2025-03-30T16:01:00Z</dcterms:created>
  <dcterms:modified xsi:type="dcterms:W3CDTF">2025-03-30T16:01:00Z</dcterms:modified>
</cp:coreProperties>
</file>