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04" w:rsidRDefault="007E6ABE" w:rsidP="007E6ABE">
      <w:pPr>
        <w:spacing w:line="540" w:lineRule="exact"/>
        <w:ind w:firstLineChars="50" w:firstLine="160"/>
        <w:jc w:val="center"/>
        <w:rPr>
          <w:rFonts w:ascii="仿宋" w:eastAsia="仿宋" w:hAnsi="仿宋"/>
          <w:b/>
          <w:color w:val="000000" w:themeColor="text1"/>
          <w:sz w:val="32"/>
          <w:szCs w:val="32"/>
        </w:rPr>
      </w:pPr>
      <w:bookmarkStart w:id="0" w:name="_GoBack"/>
      <w:r>
        <w:rPr>
          <w:rFonts w:ascii="仿宋" w:eastAsia="仿宋" w:hAnsi="仿宋" w:hint="eastAsia"/>
          <w:b/>
          <w:color w:val="000000" w:themeColor="text1"/>
          <w:sz w:val="32"/>
          <w:szCs w:val="32"/>
        </w:rPr>
        <w:t>博时基金</w:t>
      </w:r>
      <w:bookmarkEnd w:id="0"/>
      <w:r>
        <w:rPr>
          <w:rFonts w:ascii="仿宋" w:eastAsia="仿宋" w:hAnsi="仿宋" w:hint="eastAsia"/>
          <w:b/>
          <w:color w:val="000000" w:themeColor="text1"/>
          <w:sz w:val="32"/>
          <w:szCs w:val="32"/>
        </w:rPr>
        <w:t>管理有限公司旗下公募基金</w:t>
      </w:r>
      <w:r>
        <w:rPr>
          <w:rFonts w:ascii="仿宋" w:eastAsia="仿宋" w:hAnsi="仿宋" w:hint="eastAsia"/>
          <w:b/>
          <w:color w:val="000000" w:themeColor="text1"/>
          <w:sz w:val="32"/>
          <w:szCs w:val="32"/>
        </w:rPr>
        <w:t>202</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年度</w:t>
      </w:r>
      <w:r>
        <w:rPr>
          <w:rFonts w:ascii="仿宋" w:eastAsia="仿宋" w:hAnsi="仿宋" w:hint="eastAsia"/>
          <w:b/>
          <w:color w:val="000000" w:themeColor="text1"/>
          <w:sz w:val="32"/>
          <w:szCs w:val="32"/>
        </w:rPr>
        <w:t>报告提示性公告</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w:t>
      </w:r>
      <w:r>
        <w:rPr>
          <w:rFonts w:ascii="仿宋" w:eastAsia="仿宋" w:hAnsi="仿宋" w:hint="eastAsia"/>
          <w:color w:val="000000" w:themeColor="text1"/>
          <w:sz w:val="32"/>
          <w:szCs w:val="32"/>
        </w:rPr>
        <w:t>年度</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博时安盈债券型证券投资基金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博时岁岁增利一年持有期债券型证券投资基金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博时裕益灵活配置混合型证券投资基金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博时内需增长灵活配置混合型证券投资基金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博时双月薪定期支付债券型证券投资基金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博时裕隆灵活配置混合型证券投资基金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博时现金宝货币市场基金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博时天天增利货币市场基金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博时季季享三个月持有期债券型证券投资基金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博时产业新动力灵活配置混合型发起式证券投资基金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博时互联网主题灵活配置混合型证券投资基金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博时沪港深优质企业灵活配置混合型证券投资基金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博时丝路主题股票型证券投资基金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博时中证淘金大数据</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指数型证券投资基金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博时国企改革主题股票型证券投资基金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博时外服货币市场基金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博时新策略灵活配置混合型证券投资基金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w:t>
      </w:r>
      <w:r>
        <w:rPr>
          <w:rFonts w:ascii="仿宋" w:eastAsia="仿宋" w:hAnsi="仿宋" w:hint="eastAsia"/>
          <w:color w:val="000000" w:themeColor="text1"/>
          <w:sz w:val="32"/>
          <w:szCs w:val="32"/>
        </w:rPr>
        <w:lastRenderedPageBreak/>
        <w:t>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博时裕盈纯债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博时裕瑞纯债债券型证券投资基金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博时裕恒纯债债券型</w:t>
      </w:r>
      <w:r>
        <w:rPr>
          <w:rFonts w:ascii="仿宋" w:eastAsia="仿宋" w:hAnsi="仿宋" w:hint="eastAsia"/>
          <w:color w:val="000000" w:themeColor="text1"/>
          <w:sz w:val="32"/>
          <w:szCs w:val="32"/>
        </w:rPr>
        <w:t>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博时裕荣纯债债券型证券投资基金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博时裕泰纯债债券型证券投资基金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博时新收益灵活配置混合型证券投资基金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博时裕丰纯债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博时裕诚纯债债券型证券投资基金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博时外延增长主题灵活配置混合型证券投资基金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博时裕坤纯债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博时裕乾纯债债券型证券投资基金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博时裕达纯债债券型证券投资基金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博时裕康纯债债券型证券投资基金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博时裕腾纯债债券型证券投资基金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博时裕安纯债一年定期开放债券型发起式证券投资基金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博时裕新纯债债券型证券投资基金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博时裕景纯债债券型证券投资基金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博时裕发纯债债券型证券投资基金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博时裕弘纯债债券型证券投资基金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博时裕泉纯债债券型证券投资基金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博时工业</w:t>
      </w:r>
      <w:r>
        <w:rPr>
          <w:rFonts w:ascii="仿宋" w:eastAsia="仿宋" w:hAnsi="仿宋" w:hint="eastAsia"/>
          <w:color w:val="000000" w:themeColor="text1"/>
          <w:sz w:val="32"/>
          <w:szCs w:val="32"/>
        </w:rPr>
        <w:t>4.0</w:t>
      </w:r>
      <w:r>
        <w:rPr>
          <w:rFonts w:ascii="仿宋" w:eastAsia="仿宋" w:hAnsi="仿宋" w:hint="eastAsia"/>
          <w:color w:val="000000" w:themeColor="text1"/>
          <w:sz w:val="32"/>
          <w:szCs w:val="32"/>
        </w:rPr>
        <w:t>主题股票型证券投资基金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博时黄金交易型开放式证券投资基金联接基金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博时安怡</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博时裕利纯债债券型证券投资基金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博时裕通纯债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博时裕创纯债债券型证券投资基金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博时裕盛纯债债券型证券投资基金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博时景兴纯债债券型证券投资基金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博时聚瑞纯债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博时裕顺纯债债券型证券投资基金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博时安仁一年定期开放债券型发起式证券投资基金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博时聚盈纯债债券型证券投资基金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博时聚润纯债债券型证券投资基金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博时合利货币市场基金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博时裕昂纯债债券型证券投资基金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博时景发纯债债券型证券投资基金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博时鑫源灵活配置混合型证券投资基金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博时富宁纯债债券型证券投资基金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博时聚源纯债债券型证券投资基金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博时合鑫货币市场基金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博时富发纯债债券型证券投资基金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博时智臻纯债债券型证券投资基金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博时富祥纯债债券型证券投资基金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博时聚利纯债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博时利发纯债债券型证券投资基金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博时悦楚纯债债券型证券投资基金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博时乐臻定期开放混合型证券投资基金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博时鑫泽灵活配置混合型证券投资基金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博时安诚</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博时臻选纯债债券型证券投资基金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博时富益纯债债券型证券投资基金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博时丰达纯债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博时安弘一年定期开放债券型发起式证券投资基金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博时富鑫纯债债券型证券投资基金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博时民丰纯债债券型证券投资基金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博时富华纯债债券型证券投资基金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博时富诚纯债债券型证券投资基金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博时鑫润灵活配置混合型证券投资基金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博时慧选纯债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博时兴盛货币市场基金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博时沪港深价值优选灵活配置混合型证券投资基金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博时裕鹏纯债债券型证券投资基金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博时民泽纯债债券型证券投资基金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博时合惠货币市场基金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博时富嘉纯债债券型证券投资基金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博时鑫泰灵活配置混合型证券投资基金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博时富瑞纯债债券型证券投资基金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博时兴荣货币市场基金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博时富元纯债债券型证券投资基金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博时广利纯债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博时汇享纯债债券型证券投资基金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博时逆向投资混合型证券投资基金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博时汇智回报灵活配置混合型证券投资基金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博时华盈纯债债券型证券投资基金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博时富和纯债债券型证券投资基金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博时量化平衡混合型证券投资基金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博时新兴消费主题混合型证券投资基金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博时富腾纯债债券型证券投资基金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博时战略新兴产业混合型证券投资基金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博时丰庆纯债债券型证券投资基金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博时军工主题股票型证券投资基金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博时合晶货币市场基金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指数增强型证券投资基金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博时厚泽回报灵活配置混合型证券投资基金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博时富业纯债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w:t>
      </w:r>
      <w:r>
        <w:rPr>
          <w:rFonts w:ascii="仿宋" w:eastAsia="仿宋" w:hAnsi="仿宋" w:hint="eastAsia"/>
          <w:color w:val="000000" w:themeColor="text1"/>
          <w:sz w:val="32"/>
          <w:szCs w:val="32"/>
        </w:rPr>
        <w:t>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博时创新驱动灵活配置混合型证券投资基金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博时富乾纯债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博时量化多策略股票型证券投资基金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博时富兴纯债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博时量化价值股票型证券投资基金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博时荣享回报灵活配置定期开放混合型证券投资基金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博时中证央企结构调整交易型开放式指数证券投资基金联接基金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博时富永纯债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年政策性金融债指数证券投资基金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博时富源纯债债券型证券投资基金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博时汇悦回报混合型证券投资基金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5-10</w:t>
      </w:r>
      <w:r>
        <w:rPr>
          <w:rFonts w:ascii="仿宋" w:eastAsia="仿宋" w:hAnsi="仿宋" w:hint="eastAsia"/>
          <w:color w:val="000000" w:themeColor="text1"/>
          <w:sz w:val="32"/>
          <w:szCs w:val="32"/>
        </w:rPr>
        <w:t>年农发行债券指数证券投资基金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博时富融纯债债券型证券投资基金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博时颐泽稳健养老目标一年持有期混合型基金中基金（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年国开行债券指数证券投资基金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年国开行债券指数证券投资基金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博时富丰纯债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博时富淳纯债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博时富乐纯债债券型证券投资基金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博时颐泽平衡养老目标三年持有期混合型发起式基金中基金（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博时富汇纯债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w:t>
      </w:r>
      <w:r>
        <w:rPr>
          <w:rFonts w:ascii="仿宋" w:eastAsia="仿宋" w:hAnsi="仿宋" w:hint="eastAsia"/>
          <w:color w:val="000000" w:themeColor="text1"/>
          <w:sz w:val="32"/>
          <w:szCs w:val="32"/>
        </w:rPr>
        <w:t>中证央企创新驱动交易型开放式指数证券投资基金联接基金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年政策性金融债指数证券投资基金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博时富悦纯债债券型证券投资基金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博时富顺纯债债券型证券投资基金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博时稳欣</w:t>
      </w:r>
      <w:r>
        <w:rPr>
          <w:rFonts w:ascii="仿宋" w:eastAsia="仿宋" w:hAnsi="仿宋" w:hint="eastAsia"/>
          <w:color w:val="000000" w:themeColor="text1"/>
          <w:sz w:val="32"/>
          <w:szCs w:val="32"/>
        </w:rPr>
        <w:t>39</w:t>
      </w:r>
      <w:r>
        <w:rPr>
          <w:rFonts w:ascii="仿宋" w:eastAsia="仿宋" w:hAnsi="仿宋" w:hint="eastAsia"/>
          <w:color w:val="000000" w:themeColor="text1"/>
          <w:sz w:val="32"/>
          <w:szCs w:val="32"/>
        </w:rPr>
        <w:t>个月定期开放债券型证券投资基金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博时富添纯债债券型证券投资基金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交易型开放式指数证券投资基金发起式联接基金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博时富信纯债债券型证券投资基金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博时富进纯债一年定期开放债券型发起式证券投资基金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博时稳悦</w:t>
      </w:r>
      <w:r>
        <w:rPr>
          <w:rFonts w:ascii="仿宋" w:eastAsia="仿宋" w:hAnsi="仿宋" w:hint="eastAsia"/>
          <w:color w:val="000000" w:themeColor="text1"/>
          <w:sz w:val="32"/>
          <w:szCs w:val="32"/>
        </w:rPr>
        <w:t>63</w:t>
      </w:r>
      <w:r>
        <w:rPr>
          <w:rFonts w:ascii="仿宋" w:eastAsia="仿宋" w:hAnsi="仿宋" w:hint="eastAsia"/>
          <w:color w:val="000000" w:themeColor="text1"/>
          <w:sz w:val="32"/>
          <w:szCs w:val="32"/>
        </w:rPr>
        <w:t>个月定期开放债券型证券投资基金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博时富洋纯债一年定期开放债券型发起式证券投资基金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博时产业新趋势灵活配置混合型证券投资基金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博时成长优选灵活配置混合型证券投资基金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博时科技创新混合型证券投资基金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博时荣升稳健添利</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博时富灿纯债一年定期开放债券型发起式证券投资基金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博时荣丰回报灵活配置混合型证券投资基金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博时信用优选债券型证券投资基金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博时富通纯债一年定期开放债券型发起式证券投资基金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博时恒裕</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博时季季乐三个月持有期债券型证券投资基金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博时健康成长主题双周定期可赎回混合型证券投资基金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博时富盛纯债一年定期开放债券型发起式证券投</w:t>
      </w:r>
      <w:r>
        <w:rPr>
          <w:rFonts w:ascii="仿宋" w:eastAsia="仿宋" w:hAnsi="仿宋" w:hint="eastAsia"/>
          <w:color w:val="000000" w:themeColor="text1"/>
          <w:sz w:val="32"/>
          <w:szCs w:val="32"/>
        </w:rPr>
        <w:t>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博时研究精选一年持有期灵活配置混合型证券投资基金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博时女性消费主题混合型证券投资基金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博时恒盛一年持有期混合型证券投资基金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博时研究臻选三年持有期灵活配置混合型证券投资基金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博时价值臻选两年持有期灵活配置混合型证券投资基金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博时荣泰灵活配置混合型证券投资基金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博时双季享六个月持有期债券型证券投资基金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博时消费创新混合型证券投资基金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博时荣华灵活配置混合型证券投资基金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博时产业精选灵活配置混合型证券投资基金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博时鑫康混合型证券投资基金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博时恒进</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博时高端装备混合型证券投资基金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博时恒旭一年持有期混合型证券投资基金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指数增强发起式证券投资基金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博时成长领航灵活配置混合型证券投资基金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博时双季鑫</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博时创新经济混合型证券投资基金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博时汇兴回报一年持有期灵活配置混合型证券投资基金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博时恒泽混合型证券投资基金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博时港股通领先趋势混合型证券投资基金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博时汇融回报一年持有期混合型证券投资基金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博时战略新材料主题混合型证券投资基金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博时恒元</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博时创新精选混合型证券投资基金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博时恒悦</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博时产业慧选混合型证券投资基金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博时成长精选混合型证券投资基金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博时产业优选灵活配置混合型证券投资基金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博时周期优选混合型证券投资基金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博时恒泰债券型证券投资基金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博时先进制造混合型证券投资基金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博时汇誉回报灵活配置混合型证券投资基金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博时新能源汽车主题混合型证券投资基金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博时数字经济混合型证券投资基金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博时健康生活混合型证券投资基金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博时研究慧选混合型证券投资基金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博时乐享混合型证券投资基金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博时月月享</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天持有期短债债券型发起式证券</w:t>
      </w:r>
      <w:r>
        <w:rPr>
          <w:rFonts w:ascii="仿宋" w:eastAsia="仿宋" w:hAnsi="仿宋" w:hint="eastAsia"/>
          <w:color w:val="000000" w:themeColor="text1"/>
          <w:sz w:val="32"/>
          <w:szCs w:val="32"/>
        </w:rPr>
        <w:t>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博时成长优势混合型证券投资基金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博时恒玺一年持有期混合型证券投资基金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博时汇荣回报灵活配置混合型证券投资基金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博时半导体主题混合型证券投资基金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年国开行债券交易型开放式指数证券投资基金联接基金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博时移动互联主题混合型证券投资基金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博时双月享</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天滚动持有债券型证券投资基金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博时新能源主题混合型证券投资基金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博时博盈稳健</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博时恒盈稳健一年持有期混合型证券投资基金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博时核心资产精选混合型证券投资基金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博时恒润</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博时凤凰领航混合型证券投资基金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博时智选量化多因子股票型证券投资基金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博时稳益</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个月持有期混合型证券投资基金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博时优质鑫选一年持有期混合型证券投资基金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博时时代消费混合型证券投资基金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博时富恒纯债一年定期开放债券型发起式证券投资基金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博时富璟纯债一年定期开放债券型证券投资基金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博时成长回报混合型证券投资基金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博时品质生活混合型证券投资基金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博时浦惠一年持有期混合型证券投资基金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博时研究优享混合型证券投资基金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博时专精特新主题混合型证券投资基金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博时恒生医疗保健交易型开放式指数证券投资基金发起式联接基金</w:t>
      </w:r>
      <w:r>
        <w:rPr>
          <w:rFonts w:ascii="仿宋" w:eastAsia="仿宋" w:hAnsi="仿宋" w:hint="eastAsia"/>
          <w:color w:val="000000" w:themeColor="text1"/>
          <w:sz w:val="32"/>
          <w:szCs w:val="32"/>
        </w:rPr>
        <w:t>(QD</w:t>
      </w:r>
      <w:r>
        <w:rPr>
          <w:rFonts w:ascii="仿宋" w:eastAsia="仿宋" w:hAnsi="仿宋" w:hint="eastAsia"/>
          <w:color w:val="000000" w:themeColor="text1"/>
          <w:sz w:val="32"/>
          <w:szCs w:val="32"/>
        </w:rPr>
        <w:t>II)</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博时恒生科技交易型开放式指数证券投资基金发起式联接基金（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博时恒鑫稳健一年持有期混合型证券投资基金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博时成长臻选混合型证券投资基金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博时恒生港股通高股息率交易型开放式指数证券投资基金发起式联接基金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博时恒瑞混合型证券投资基金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博时回报严选混合型证券投资基金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博时时代领航混合型证券投资基金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博时恒乐债券型证券投资基金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博时研究回报混合型证券投资基金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博时远见回报混合型证券投资基金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博时恒益稳健一年持有期混合型证券投资基金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博时均衡回报混合型证券投资基金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博时双季乐六个月持有期债券型证券投资基金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博时富鸿金融债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博时四月享</w:t>
      </w:r>
      <w:r>
        <w:rPr>
          <w:rFonts w:ascii="仿宋" w:eastAsia="仿宋" w:hAnsi="仿宋" w:hint="eastAsia"/>
          <w:color w:val="000000" w:themeColor="text1"/>
          <w:sz w:val="32"/>
          <w:szCs w:val="32"/>
        </w:rPr>
        <w:t>120</w:t>
      </w:r>
      <w:r>
        <w:rPr>
          <w:rFonts w:ascii="仿宋" w:eastAsia="仿宋" w:hAnsi="仿宋" w:hint="eastAsia"/>
          <w:color w:val="000000" w:themeColor="text1"/>
          <w:sz w:val="32"/>
          <w:szCs w:val="32"/>
        </w:rPr>
        <w:t>天持有期债券型证券投资基金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博时优享回报混合型证券投资基金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博时月月乐同业存单</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博时优质精选混合型证券投资基金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博时富尊纯债一年定期开放债券型发起式证券投资基金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博时中证光伏产业指数证券投资基金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博时纳斯达克</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交易型开放式指数证券投资基金发起式联接基金（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博时卓远成长一年持有期股票型证券投资基金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博时稳健优选三个月持有期混合型基金中基金（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博时恒耀债券</w:t>
      </w:r>
      <w:r>
        <w:rPr>
          <w:rFonts w:ascii="仿宋" w:eastAsia="仿宋" w:hAnsi="仿宋" w:hint="eastAsia"/>
          <w:color w:val="000000" w:themeColor="text1"/>
          <w:sz w:val="32"/>
          <w:szCs w:val="32"/>
        </w:rPr>
        <w:t>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博时富泽金融债债券型证券投资基金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指数增强型证券投资基金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博时阿尔法回报混合型证券投资基金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博时均衡优选混合型证券投资基金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博时五月佳</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个月持有期混合型发起式基金中基金</w:t>
      </w:r>
      <w:r>
        <w:rPr>
          <w:rFonts w:ascii="仿宋" w:eastAsia="仿宋" w:hAnsi="仿宋" w:hint="eastAsia"/>
          <w:color w:val="000000" w:themeColor="text1"/>
          <w:sz w:val="32"/>
          <w:szCs w:val="32"/>
        </w:rPr>
        <w:t>(FOF)</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博时中证农业主题指数型发起式证券投资基金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博时安悦短债债券型证券投资基金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博时中证全指电力公用事业交易型开放式指数证券投资基金发起式联接基金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博时富盈一年定期开放债券型发起式证券投资基金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博时信享一年持有期混合型证券投资基金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博时恒享债券型证券投资基金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7-10</w:t>
      </w:r>
      <w:r>
        <w:rPr>
          <w:rFonts w:ascii="仿宋" w:eastAsia="仿宋" w:hAnsi="仿宋" w:hint="eastAsia"/>
          <w:color w:val="000000" w:themeColor="text1"/>
          <w:sz w:val="32"/>
          <w:szCs w:val="32"/>
        </w:rPr>
        <w:t>年政策性金融债指数证券投资基金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博时中证机器人指数型发起式证券投资基金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博时北证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成份指数型发起式证券投资基金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w:t>
      </w:r>
      <w:r>
        <w:rPr>
          <w:rFonts w:ascii="仿宋" w:eastAsia="仿宋" w:hAnsi="仿宋" w:hint="eastAsia"/>
          <w:color w:val="000000" w:themeColor="text1"/>
          <w:sz w:val="32"/>
          <w:szCs w:val="32"/>
        </w:rPr>
        <w:t>ESG</w:t>
      </w:r>
      <w:r>
        <w:rPr>
          <w:rFonts w:ascii="仿宋" w:eastAsia="仿宋" w:hAnsi="仿宋" w:hint="eastAsia"/>
          <w:color w:val="000000" w:themeColor="text1"/>
          <w:sz w:val="32"/>
          <w:szCs w:val="32"/>
        </w:rPr>
        <w:t>量化选股混合型证券投资基金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博时中证有色金属矿业主题指数证券投资基金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成份指数型发起式证券投资基金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博时厚泽匠选一年持有期混合型证券投资基金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博时稳健增利债券型证券投资基金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博时集兴配置优选</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博时中证医疗指数型发起式证券投资基金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博时臻选楚汇三个月持有期债券型基金中基金（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博时富耀纯债一年定期开放债券型发起式证券投资基金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博时标普石油天然气勘探及</w:t>
      </w:r>
      <w:r>
        <w:rPr>
          <w:rFonts w:ascii="仿宋" w:eastAsia="仿宋" w:hAnsi="仿宋" w:hint="eastAsia"/>
          <w:color w:val="000000" w:themeColor="text1"/>
          <w:sz w:val="32"/>
          <w:szCs w:val="32"/>
        </w:rPr>
        <w:t>生产精选行业指数型发起式证券投资基金（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博时远见成长混合型证券投资基金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博时双季益六个月持有期债券型证券投资基金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博时中证新能源汽车交易型开放式指数证券投资基金发起式联接基金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博时匠心优选混合型证券投资基金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博时双月乐</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天持有期债券型证券投资基金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博时中证软件服务指数型发起式证券投资基金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博时稳合一年持有期混合型证券投资基金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博时中证红利低波动</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博时中证新能源交易型开放式指数证券投资基金发起式联接基金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w:t>
      </w:r>
      <w:r>
        <w:rPr>
          <w:rFonts w:ascii="仿宋" w:eastAsia="仿宋" w:hAnsi="仿宋" w:hint="eastAsia"/>
          <w:color w:val="000000" w:themeColor="text1"/>
          <w:sz w:val="32"/>
          <w:szCs w:val="32"/>
        </w:rPr>
        <w:t>高等级信用债债券型证券投资基金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博时惠泽混合型发起式证券投资基金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博时中证传媒指数型发起式证券投资基金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博时锦源利率债债券型证券投资基金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博时中证基建工程指数型发起式证券投资基金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博时卓越成长混合型证券投资基金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博时国证粮食产业指数型发起式证券投资基金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博时中证全指通信设备指数型发起式证券投资基金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博时国证消费电子主题指数型发起式证券投资基金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博时中证汽车零部件主题指数型发起式证券投资基金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博时中证红利交易型开放式指数证券投资基金发起式联接基金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A50</w:t>
      </w:r>
      <w:r>
        <w:rPr>
          <w:rFonts w:ascii="仿宋" w:eastAsia="仿宋" w:hAnsi="仿宋" w:hint="eastAsia"/>
          <w:color w:val="000000" w:themeColor="text1"/>
          <w:sz w:val="32"/>
          <w:szCs w:val="32"/>
        </w:rPr>
        <w:t>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博时中证信息技术应用创新产业指数型发起式证券投资基金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博时科技驱动混合型证券投资基金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博时国证龙头家电交易型开放式指数证券投资基金发起式联接基金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博时中证红利低波动</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博时稳健恒利债券型证券投资基金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博时中证油气资源交易型开放式指数证券投资基金发起式联接基金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A500</w:t>
      </w:r>
      <w:r>
        <w:rPr>
          <w:rFonts w:ascii="仿宋" w:eastAsia="仿宋" w:hAnsi="仿宋" w:hint="eastAsia"/>
          <w:color w:val="000000" w:themeColor="text1"/>
          <w:sz w:val="32"/>
          <w:szCs w:val="32"/>
        </w:rPr>
        <w:t>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博时价值增长证券投资基金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博时裕富沪深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博时现金收益证券投资基金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博时精选混合型证券投资基金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博时稳定价值债券投资基金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博时平衡配置混合</w:t>
      </w:r>
      <w:r>
        <w:rPr>
          <w:rFonts w:ascii="仿宋" w:eastAsia="仿宋" w:hAnsi="仿宋" w:hint="eastAsia"/>
          <w:color w:val="000000" w:themeColor="text1"/>
          <w:sz w:val="32"/>
          <w:szCs w:val="32"/>
        </w:rPr>
        <w:t>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博时第三产业成长混合型证券投资基金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博时新兴成长混合型证券投资基金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博时特许价值混合型证券投资基金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博时信用债券投资基金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博时策略灵活配置混合型证券投资基金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博时上证超级大盘交易型开放式指数证券投资基金联接基金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博时创业成长混合型证券投资基金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博时大中华亚太精选股票证券投资基金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博时宏观回报债券型证券投资基金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博时行业轮动混合型证券投资基金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博时转债增强债券型证券投资基金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博时抗通胀增强回报证券投资基金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博时回报灵活配置混合型证券投资基金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博时天颐债券型证券投资基金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博时上证自然资源交易型开放式指数证券投资基金联接基金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交易型开放式指数证券投资基金联接基金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博时医疗保健行业混合型证券投资基金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博时信用债纯债债券型证券投资基金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博时亚洲票息收益债券型证券投资基金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博时价值增长贰号证券投资基金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博时中证红利低波动</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w:t>
      </w:r>
      <w:r>
        <w:rPr>
          <w:rFonts w:ascii="仿宋" w:eastAsia="仿宋" w:hAnsi="仿宋" w:hint="eastAsia"/>
          <w:color w:val="000000" w:themeColor="text1"/>
          <w:sz w:val="32"/>
          <w:szCs w:val="32"/>
        </w:rPr>
        <w:t>2000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2000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博时中证港股通互联网交易型开放式指数证券投资基金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博时中证半导体产业交易型开放式指数证券投资基金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博时中证成渝地区双城经济圈成份交易型开放式指数证券投资基金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年国开行债券交易型开放式指数证券投资基金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博时中证主要消费交易型开放式指数证券投资基金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增强策略交易型开放式指数证券投资基金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博时国证龙头家电交易型开放式指数证券投资基金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博时恒生科技交易型开放式指数证券投资基金</w:t>
      </w:r>
      <w:r>
        <w:rPr>
          <w:rFonts w:ascii="仿宋" w:eastAsia="仿宋" w:hAnsi="仿宋" w:hint="eastAsia"/>
          <w:color w:val="000000" w:themeColor="text1"/>
          <w:sz w:val="32"/>
          <w:szCs w:val="32"/>
        </w:rPr>
        <w:t>(QDII)</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博时中证湖北新旧动能转换交易型开放式指数证券投资基金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5G</w:t>
      </w:r>
      <w:r>
        <w:rPr>
          <w:rFonts w:ascii="仿宋" w:eastAsia="仿宋" w:hAnsi="仿宋" w:hint="eastAsia"/>
          <w:color w:val="000000" w:themeColor="text1"/>
          <w:sz w:val="32"/>
          <w:szCs w:val="32"/>
        </w:rPr>
        <w:t>产业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博时中证新能源汽车交易型开放式指数证券投资基金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博时中证医药</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博时黄金交易型开放式证券投资基金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博时主题行业混合型证券投资基金（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博时卓越品牌混合型证券投资基金（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 xml:space="preserve"> </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博时稳健回报债券型证券投资基金（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博时中证全指证券公司指数证券投资基金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博时中证银行指数证券投资基金（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博时睿远事件驱动灵活配置混合型证券投资基金（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博时优势企业灵活配置混合型证券投资基金（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博时研究优选灵活配置混合型</w:t>
      </w:r>
      <w:r>
        <w:rPr>
          <w:rFonts w:ascii="仿宋" w:eastAsia="仿宋" w:hAnsi="仿宋" w:hint="eastAsia"/>
          <w:color w:val="000000" w:themeColor="text1"/>
          <w:sz w:val="32"/>
          <w:szCs w:val="32"/>
        </w:rPr>
        <w:t>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博时创业板两年定期开放混合型证券投资基金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博时科创主题灵活配置混合型证券投资基金（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博时安康</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博时科创板三年定期开放混合型证券投资基金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博时津开科工产业园封闭式基础设施证券投资基金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上证超级大盘交易型开放式指数证券投资基金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上证自然资源交易型开放式指数证券投资基金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年期国债交易型开放式指数证券投资基金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博时中证可转债及可交换债券交易型开放式指数证券投资基金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博时保证金实时交易型货</w:t>
      </w:r>
      <w:r>
        <w:rPr>
          <w:rFonts w:ascii="仿宋" w:eastAsia="仿宋" w:hAnsi="仿宋" w:hint="eastAsia"/>
          <w:color w:val="000000" w:themeColor="text1"/>
          <w:sz w:val="32"/>
          <w:szCs w:val="32"/>
        </w:rPr>
        <w:t>币市场基金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博时中证央企结构调整交易型开放式指数证券投资基金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博时恒生医疗保健交易型开放式指数证券投资基金（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博时中证全球中国教育主题交易型开放式指数证券投资基金</w:t>
      </w:r>
      <w:r>
        <w:rPr>
          <w:rFonts w:ascii="仿宋" w:eastAsia="仿宋" w:hAnsi="仿宋" w:hint="eastAsia"/>
          <w:color w:val="000000" w:themeColor="text1"/>
          <w:sz w:val="32"/>
          <w:szCs w:val="32"/>
        </w:rPr>
        <w:t>(QDII)</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博时纳斯达克</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博时恒生港股通高股息率交易型开放式指数证券投资基金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博时中证可持续发展</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博时中证央企创新驱动交易型开放式指数证券投资基金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博时中证智能消费主题交易型开放式指数证券投资基金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博时中证金融科技主题交易型开放式指数证券投资基金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博时中证全指电力公用事业交易型开放式指数证券投资基金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博时中证油气资源交易型开放式指数证券投资基金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增强策略交易型开放式指数证券投资基金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博时中证国新央企现代能源交易型开放式指数证券投资基金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博时上证科创板新材料交易型开放式指数证券投资基金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博时中证科创创业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博时上证科创板芯片交易型开放式指数证券投资基金</w:t>
      </w:r>
    </w:p>
    <w:p w:rsidR="00035504" w:rsidRDefault="007E6AB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年度</w:t>
      </w:r>
      <w:r>
        <w:rPr>
          <w:rFonts w:ascii="仿宋" w:eastAsia="仿宋" w:hAnsi="仿宋" w:hint="eastAsia"/>
          <w:color w:val="000000" w:themeColor="text1"/>
          <w:sz w:val="32"/>
          <w:szCs w:val="32"/>
        </w:rPr>
        <w:t>报告</w:t>
      </w:r>
      <w:r>
        <w:rPr>
          <w:rFonts w:ascii="仿宋" w:eastAsia="仿宋" w:hAnsi="仿宋"/>
          <w:color w:val="000000" w:themeColor="text1"/>
          <w:sz w:val="32"/>
          <w:szCs w:val="32"/>
        </w:rPr>
        <w:t>全文</w:t>
      </w:r>
      <w:r>
        <w:rPr>
          <w:rFonts w:ascii="仿宋" w:eastAsia="仿宋" w:hAnsi="仿宋" w:hint="eastAsia"/>
          <w:color w:val="000000" w:themeColor="text1"/>
          <w:sz w:val="32"/>
          <w:szCs w:val="32"/>
        </w:rPr>
        <w:t>于</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25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31</w:t>
      </w:r>
      <w:r>
        <w:rPr>
          <w:rFonts w:ascii="仿宋" w:eastAsia="仿宋" w:hAnsi="仿宋" w:hint="eastAsia"/>
          <w:color w:val="000000" w:themeColor="text1"/>
          <w:sz w:val="32"/>
          <w:szCs w:val="32"/>
        </w:rPr>
        <w:t>日在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hyperlink r:id="rId7" w:history="1">
        <w:r>
          <w:rPr>
            <w:rStyle w:val="a9"/>
            <w:rFonts w:ascii="仿宋" w:eastAsia="仿宋" w:hAnsi="仿宋"/>
            <w:sz w:val="32"/>
            <w:szCs w:val="32"/>
          </w:rPr>
          <w:t>http://www.bosera.com</w:t>
        </w:r>
      </w:hyperlink>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8" w:history="1">
        <w:r>
          <w:rPr>
            <w:rStyle w:val="a9"/>
            <w:rFonts w:ascii="仿宋" w:eastAsia="仿宋" w:hAnsi="仿宋" w:hint="eastAsia"/>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如有疑问可拨打本公司客服电话（</w:t>
      </w:r>
      <w:r>
        <w:rPr>
          <w:rFonts w:ascii="仿宋" w:eastAsia="仿宋" w:hAnsi="仿宋"/>
          <w:color w:val="000000" w:themeColor="text1"/>
          <w:sz w:val="32"/>
          <w:szCs w:val="32"/>
        </w:rPr>
        <w:t>95105568</w:t>
      </w:r>
      <w:r>
        <w:rPr>
          <w:rFonts w:ascii="仿宋" w:eastAsia="仿宋" w:hAnsi="仿宋" w:hint="eastAsia"/>
          <w:color w:val="000000" w:themeColor="text1"/>
          <w:sz w:val="32"/>
          <w:szCs w:val="32"/>
        </w:rPr>
        <w:t>）咨</w:t>
      </w:r>
      <w:r>
        <w:rPr>
          <w:rFonts w:ascii="仿宋" w:eastAsia="仿宋" w:hAnsi="仿宋" w:hint="eastAsia"/>
          <w:color w:val="000000" w:themeColor="text1"/>
          <w:sz w:val="32"/>
          <w:szCs w:val="32"/>
        </w:rPr>
        <w:t>询</w:t>
      </w:r>
      <w:r>
        <w:rPr>
          <w:rFonts w:ascii="仿宋" w:eastAsia="仿宋" w:hAnsi="仿宋"/>
          <w:color w:val="000000" w:themeColor="text1"/>
          <w:sz w:val="32"/>
          <w:szCs w:val="32"/>
        </w:rPr>
        <w:t>。</w:t>
      </w:r>
    </w:p>
    <w:p w:rsidR="00035504" w:rsidRDefault="007E6AB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035504" w:rsidRDefault="007E6AB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035504" w:rsidRDefault="007E6ABE">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035504" w:rsidRDefault="00035504">
      <w:pPr>
        <w:spacing w:line="540" w:lineRule="exact"/>
        <w:ind w:firstLineChars="250" w:firstLine="800"/>
        <w:jc w:val="right"/>
        <w:rPr>
          <w:rFonts w:ascii="仿宋" w:eastAsia="仿宋" w:hAnsi="仿宋"/>
          <w:color w:val="000000" w:themeColor="text1"/>
          <w:sz w:val="32"/>
          <w:szCs w:val="32"/>
        </w:rPr>
      </w:pPr>
    </w:p>
    <w:p w:rsidR="00035504" w:rsidRDefault="007E6ABE">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博时基金管理</w:t>
      </w:r>
      <w:r>
        <w:rPr>
          <w:rFonts w:ascii="仿宋" w:eastAsia="仿宋" w:hAnsi="仿宋" w:hint="eastAsia"/>
          <w:color w:val="000000" w:themeColor="text1"/>
          <w:sz w:val="32"/>
          <w:szCs w:val="32"/>
        </w:rPr>
        <w:t>有限</w:t>
      </w:r>
      <w:r>
        <w:rPr>
          <w:rFonts w:ascii="仿宋" w:eastAsia="仿宋" w:hAnsi="仿宋"/>
          <w:color w:val="000000" w:themeColor="text1"/>
          <w:sz w:val="32"/>
          <w:szCs w:val="32"/>
        </w:rPr>
        <w:t>公司</w:t>
      </w:r>
    </w:p>
    <w:p w:rsidR="00035504" w:rsidRDefault="007E6ABE">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5</w:t>
      </w:r>
      <w:r>
        <w:rPr>
          <w:rFonts w:ascii="仿宋" w:eastAsia="仿宋" w:hAnsi="仿宋"/>
          <w:color w:val="000000" w:themeColor="text1"/>
          <w:sz w:val="32"/>
          <w:szCs w:val="32"/>
        </w:rPr>
        <w:t>年</w:t>
      </w:r>
      <w:r>
        <w:rPr>
          <w:rFonts w:ascii="仿宋" w:eastAsia="仿宋" w:hAnsi="仿宋" w:hint="eastAsia"/>
          <w:color w:val="000000" w:themeColor="text1"/>
          <w:sz w:val="32"/>
          <w:szCs w:val="32"/>
        </w:rPr>
        <w:t>3</w:t>
      </w:r>
      <w:r>
        <w:rPr>
          <w:rFonts w:ascii="仿宋" w:eastAsia="仿宋" w:hAnsi="仿宋"/>
          <w:color w:val="000000" w:themeColor="text1"/>
          <w:sz w:val="32"/>
          <w:szCs w:val="32"/>
        </w:rPr>
        <w:t>月</w:t>
      </w:r>
      <w:r>
        <w:rPr>
          <w:rFonts w:ascii="仿宋" w:eastAsia="仿宋" w:hAnsi="仿宋" w:hint="eastAsia"/>
          <w:color w:val="000000" w:themeColor="text1"/>
          <w:sz w:val="32"/>
          <w:szCs w:val="32"/>
        </w:rPr>
        <w:t>31</w:t>
      </w:r>
      <w:r>
        <w:rPr>
          <w:rFonts w:ascii="仿宋" w:eastAsia="仿宋" w:hAnsi="仿宋"/>
          <w:color w:val="000000" w:themeColor="text1"/>
          <w:sz w:val="32"/>
          <w:szCs w:val="32"/>
        </w:rPr>
        <w:t>日</w:t>
      </w:r>
    </w:p>
    <w:sectPr w:rsidR="00035504" w:rsidSect="00035504">
      <w:headerReference w:type="default" r:id="rId9"/>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504" w:rsidRDefault="00035504" w:rsidP="00035504">
      <w:r>
        <w:separator/>
      </w:r>
    </w:p>
  </w:endnote>
  <w:endnote w:type="continuationSeparator" w:id="0">
    <w:p w:rsidR="00035504" w:rsidRDefault="00035504" w:rsidP="00035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035504" w:rsidRDefault="00035504">
        <w:pPr>
          <w:pStyle w:val="a5"/>
          <w:jc w:val="center"/>
        </w:pPr>
        <w:r>
          <w:fldChar w:fldCharType="begin"/>
        </w:r>
        <w:r w:rsidR="007E6ABE">
          <w:instrText>PAGE   \* MERGEFORMAT</w:instrText>
        </w:r>
        <w:r>
          <w:fldChar w:fldCharType="separate"/>
        </w:r>
        <w:r w:rsidR="007E6ABE" w:rsidRPr="007E6ABE">
          <w:rPr>
            <w:noProof/>
            <w:lang w:val="zh-CN"/>
          </w:rPr>
          <w:t>2</w:t>
        </w:r>
        <w:r>
          <w:fldChar w:fldCharType="end"/>
        </w:r>
      </w:p>
    </w:sdtContent>
  </w:sdt>
  <w:p w:rsidR="00035504" w:rsidRDefault="000355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035504" w:rsidRDefault="00035504">
        <w:pPr>
          <w:pStyle w:val="a5"/>
          <w:jc w:val="center"/>
        </w:pPr>
        <w:r>
          <w:fldChar w:fldCharType="begin"/>
        </w:r>
        <w:r w:rsidR="007E6ABE">
          <w:instrText>PAGE   \* MERGEFORMAT</w:instrText>
        </w:r>
        <w:r>
          <w:fldChar w:fldCharType="separate"/>
        </w:r>
        <w:r w:rsidR="007E6ABE" w:rsidRPr="007E6ABE">
          <w:rPr>
            <w:noProof/>
            <w:lang w:val="zh-CN"/>
          </w:rPr>
          <w:t>1</w:t>
        </w:r>
        <w:r>
          <w:fldChar w:fldCharType="end"/>
        </w:r>
      </w:p>
    </w:sdtContent>
  </w:sdt>
  <w:p w:rsidR="00035504" w:rsidRDefault="000355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504" w:rsidRDefault="00035504" w:rsidP="00035504">
      <w:r>
        <w:separator/>
      </w:r>
    </w:p>
  </w:footnote>
  <w:footnote w:type="continuationSeparator" w:id="0">
    <w:p w:rsidR="00035504" w:rsidRDefault="00035504" w:rsidP="00035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504" w:rsidRDefault="00035504">
    <w:pPr>
      <w:pStyle w:val="a6"/>
    </w:pPr>
  </w:p>
  <w:p w:rsidR="00035504" w:rsidRDefault="0003550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1760"/>
    <w:rsid w:val="00010044"/>
    <w:rsid w:val="00022ABD"/>
    <w:rsid w:val="00025D40"/>
    <w:rsid w:val="000300E5"/>
    <w:rsid w:val="0003246C"/>
    <w:rsid w:val="00033010"/>
    <w:rsid w:val="00033204"/>
    <w:rsid w:val="00035504"/>
    <w:rsid w:val="000475F0"/>
    <w:rsid w:val="000539F6"/>
    <w:rsid w:val="00056EE0"/>
    <w:rsid w:val="00057323"/>
    <w:rsid w:val="000759FD"/>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612"/>
    <w:rsid w:val="00166B15"/>
    <w:rsid w:val="00172A27"/>
    <w:rsid w:val="00174C8C"/>
    <w:rsid w:val="0017571E"/>
    <w:rsid w:val="00175AED"/>
    <w:rsid w:val="00191702"/>
    <w:rsid w:val="00192262"/>
    <w:rsid w:val="001A593B"/>
    <w:rsid w:val="001C6943"/>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AEF"/>
    <w:rsid w:val="00355B7C"/>
    <w:rsid w:val="00361065"/>
    <w:rsid w:val="0036248F"/>
    <w:rsid w:val="00382BCB"/>
    <w:rsid w:val="00391944"/>
    <w:rsid w:val="00393949"/>
    <w:rsid w:val="003948AF"/>
    <w:rsid w:val="00394BBC"/>
    <w:rsid w:val="003A4AC6"/>
    <w:rsid w:val="003B46C9"/>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4B6B"/>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09A9"/>
    <w:rsid w:val="00655229"/>
    <w:rsid w:val="00656B0C"/>
    <w:rsid w:val="0066309A"/>
    <w:rsid w:val="0066627D"/>
    <w:rsid w:val="006832A2"/>
    <w:rsid w:val="00684A20"/>
    <w:rsid w:val="00685C26"/>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477E1"/>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D5109"/>
    <w:rsid w:val="007E3EED"/>
    <w:rsid w:val="007E6ABE"/>
    <w:rsid w:val="007F136D"/>
    <w:rsid w:val="007F60CB"/>
    <w:rsid w:val="0080104E"/>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94B81"/>
    <w:rsid w:val="008A1AFA"/>
    <w:rsid w:val="008A2CE2"/>
    <w:rsid w:val="008A3460"/>
    <w:rsid w:val="008A77F1"/>
    <w:rsid w:val="008B539C"/>
    <w:rsid w:val="008B77D5"/>
    <w:rsid w:val="008C155D"/>
    <w:rsid w:val="008D1059"/>
    <w:rsid w:val="008D4634"/>
    <w:rsid w:val="008E4CD7"/>
    <w:rsid w:val="008E58F7"/>
    <w:rsid w:val="008E6EC1"/>
    <w:rsid w:val="00903815"/>
    <w:rsid w:val="00903C0A"/>
    <w:rsid w:val="009062C4"/>
    <w:rsid w:val="0090723B"/>
    <w:rsid w:val="00910193"/>
    <w:rsid w:val="0092312D"/>
    <w:rsid w:val="00933628"/>
    <w:rsid w:val="009465EA"/>
    <w:rsid w:val="0094712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433A"/>
    <w:rsid w:val="009E64F2"/>
    <w:rsid w:val="009E7875"/>
    <w:rsid w:val="009F72D1"/>
    <w:rsid w:val="00A144A6"/>
    <w:rsid w:val="00A171B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641D"/>
    <w:rsid w:val="00A87DCB"/>
    <w:rsid w:val="00A93A22"/>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388"/>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02EA"/>
    <w:rsid w:val="00CB2CEE"/>
    <w:rsid w:val="00CB4DE3"/>
    <w:rsid w:val="00CC2F35"/>
    <w:rsid w:val="00CC40C3"/>
    <w:rsid w:val="00CD00C4"/>
    <w:rsid w:val="00CD42C4"/>
    <w:rsid w:val="00CE43F8"/>
    <w:rsid w:val="00CE7C8B"/>
    <w:rsid w:val="00CF01CC"/>
    <w:rsid w:val="00CF6D5C"/>
    <w:rsid w:val="00D073A7"/>
    <w:rsid w:val="00D10B1F"/>
    <w:rsid w:val="00D11E1F"/>
    <w:rsid w:val="00D20C81"/>
    <w:rsid w:val="00D25E39"/>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E6D0E"/>
    <w:rsid w:val="00DF3DF3"/>
    <w:rsid w:val="00DF5AA8"/>
    <w:rsid w:val="00E11D7D"/>
    <w:rsid w:val="00E1254C"/>
    <w:rsid w:val="00E1493F"/>
    <w:rsid w:val="00E16895"/>
    <w:rsid w:val="00E32614"/>
    <w:rsid w:val="00E33250"/>
    <w:rsid w:val="00E3526B"/>
    <w:rsid w:val="00E5059C"/>
    <w:rsid w:val="00E54C06"/>
    <w:rsid w:val="00E5664A"/>
    <w:rsid w:val="00E7407A"/>
    <w:rsid w:val="00E81A0A"/>
    <w:rsid w:val="00E964F7"/>
    <w:rsid w:val="00EA6F84"/>
    <w:rsid w:val="00EB0FFB"/>
    <w:rsid w:val="00EB5F37"/>
    <w:rsid w:val="00EB7931"/>
    <w:rsid w:val="00ED548C"/>
    <w:rsid w:val="00ED7F3F"/>
    <w:rsid w:val="00EE629E"/>
    <w:rsid w:val="00EF043C"/>
    <w:rsid w:val="00EF49B3"/>
    <w:rsid w:val="00EF56E1"/>
    <w:rsid w:val="00EF73FD"/>
    <w:rsid w:val="00F00561"/>
    <w:rsid w:val="00F01150"/>
    <w:rsid w:val="00F01E3D"/>
    <w:rsid w:val="00F04DC2"/>
    <w:rsid w:val="00F066D9"/>
    <w:rsid w:val="00F25F52"/>
    <w:rsid w:val="00F469D5"/>
    <w:rsid w:val="00F47FEE"/>
    <w:rsid w:val="00F527B3"/>
    <w:rsid w:val="00F55431"/>
    <w:rsid w:val="00F632AF"/>
    <w:rsid w:val="00F6382D"/>
    <w:rsid w:val="00F63F55"/>
    <w:rsid w:val="00F66378"/>
    <w:rsid w:val="00F71C51"/>
    <w:rsid w:val="00F77F4B"/>
    <w:rsid w:val="00F80D7B"/>
    <w:rsid w:val="00F9100C"/>
    <w:rsid w:val="00FA0934"/>
    <w:rsid w:val="00FA653D"/>
    <w:rsid w:val="00FB23EE"/>
    <w:rsid w:val="00FC34DF"/>
    <w:rsid w:val="00FC366A"/>
    <w:rsid w:val="00FD658E"/>
    <w:rsid w:val="00FE0C5A"/>
    <w:rsid w:val="00FE13A2"/>
    <w:rsid w:val="0A5174C7"/>
    <w:rsid w:val="10CC2065"/>
    <w:rsid w:val="1C8B34B4"/>
    <w:rsid w:val="26122549"/>
    <w:rsid w:val="32182BA4"/>
    <w:rsid w:val="3B6731B7"/>
    <w:rsid w:val="3CFD1217"/>
    <w:rsid w:val="411A728E"/>
    <w:rsid w:val="4D3E0C1D"/>
    <w:rsid w:val="6F037A49"/>
    <w:rsid w:val="70BA6CD6"/>
    <w:rsid w:val="75E45FA4"/>
    <w:rsid w:val="760706E5"/>
    <w:rsid w:val="76951F31"/>
    <w:rsid w:val="79991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0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35504"/>
    <w:pPr>
      <w:jc w:val="left"/>
    </w:pPr>
  </w:style>
  <w:style w:type="paragraph" w:styleId="a4">
    <w:name w:val="Balloon Text"/>
    <w:basedOn w:val="a"/>
    <w:link w:val="Char0"/>
    <w:uiPriority w:val="99"/>
    <w:semiHidden/>
    <w:unhideWhenUsed/>
    <w:qFormat/>
    <w:rsid w:val="00035504"/>
    <w:rPr>
      <w:sz w:val="18"/>
      <w:szCs w:val="18"/>
    </w:rPr>
  </w:style>
  <w:style w:type="paragraph" w:styleId="a5">
    <w:name w:val="footer"/>
    <w:basedOn w:val="a"/>
    <w:link w:val="Char1"/>
    <w:uiPriority w:val="99"/>
    <w:unhideWhenUsed/>
    <w:qFormat/>
    <w:rsid w:val="0003550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35504"/>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035504"/>
    <w:pPr>
      <w:snapToGrid w:val="0"/>
      <w:jc w:val="left"/>
    </w:pPr>
    <w:rPr>
      <w:sz w:val="18"/>
      <w:szCs w:val="18"/>
    </w:rPr>
  </w:style>
  <w:style w:type="paragraph" w:styleId="a8">
    <w:name w:val="annotation subject"/>
    <w:basedOn w:val="a3"/>
    <w:next w:val="a3"/>
    <w:link w:val="Char4"/>
    <w:uiPriority w:val="99"/>
    <w:semiHidden/>
    <w:unhideWhenUsed/>
    <w:qFormat/>
    <w:rsid w:val="00035504"/>
    <w:rPr>
      <w:b/>
      <w:bCs/>
    </w:rPr>
  </w:style>
  <w:style w:type="character" w:styleId="a9">
    <w:name w:val="Hyperlink"/>
    <w:basedOn w:val="a0"/>
    <w:uiPriority w:val="99"/>
    <w:unhideWhenUsed/>
    <w:qFormat/>
    <w:rsid w:val="00035504"/>
    <w:rPr>
      <w:color w:val="0000FF" w:themeColor="hyperlink"/>
      <w:u w:val="single"/>
    </w:rPr>
  </w:style>
  <w:style w:type="character" w:styleId="aa">
    <w:name w:val="annotation reference"/>
    <w:basedOn w:val="a0"/>
    <w:uiPriority w:val="99"/>
    <w:semiHidden/>
    <w:unhideWhenUsed/>
    <w:qFormat/>
    <w:rsid w:val="00035504"/>
    <w:rPr>
      <w:sz w:val="21"/>
      <w:szCs w:val="21"/>
    </w:rPr>
  </w:style>
  <w:style w:type="character" w:styleId="ab">
    <w:name w:val="footnote reference"/>
    <w:basedOn w:val="a0"/>
    <w:uiPriority w:val="99"/>
    <w:semiHidden/>
    <w:unhideWhenUsed/>
    <w:qFormat/>
    <w:rsid w:val="00035504"/>
    <w:rPr>
      <w:vertAlign w:val="superscript"/>
    </w:rPr>
  </w:style>
  <w:style w:type="character" w:customStyle="1" w:styleId="Char2">
    <w:name w:val="页眉 Char"/>
    <w:basedOn w:val="a0"/>
    <w:link w:val="a6"/>
    <w:uiPriority w:val="99"/>
    <w:qFormat/>
    <w:rsid w:val="00035504"/>
    <w:rPr>
      <w:sz w:val="18"/>
      <w:szCs w:val="18"/>
    </w:rPr>
  </w:style>
  <w:style w:type="character" w:customStyle="1" w:styleId="Char1">
    <w:name w:val="页脚 Char"/>
    <w:basedOn w:val="a0"/>
    <w:link w:val="a5"/>
    <w:uiPriority w:val="99"/>
    <w:qFormat/>
    <w:rsid w:val="00035504"/>
    <w:rPr>
      <w:sz w:val="18"/>
      <w:szCs w:val="18"/>
    </w:rPr>
  </w:style>
  <w:style w:type="paragraph" w:styleId="ac">
    <w:name w:val="List Paragraph"/>
    <w:basedOn w:val="a"/>
    <w:uiPriority w:val="34"/>
    <w:qFormat/>
    <w:rsid w:val="00035504"/>
    <w:pPr>
      <w:ind w:firstLineChars="200" w:firstLine="420"/>
    </w:pPr>
  </w:style>
  <w:style w:type="character" w:customStyle="1" w:styleId="Char0">
    <w:name w:val="批注框文本 Char"/>
    <w:basedOn w:val="a0"/>
    <w:link w:val="a4"/>
    <w:uiPriority w:val="99"/>
    <w:semiHidden/>
    <w:qFormat/>
    <w:rsid w:val="00035504"/>
    <w:rPr>
      <w:sz w:val="18"/>
      <w:szCs w:val="18"/>
    </w:rPr>
  </w:style>
  <w:style w:type="character" w:customStyle="1" w:styleId="Char">
    <w:name w:val="批注文字 Char"/>
    <w:basedOn w:val="a0"/>
    <w:link w:val="a3"/>
    <w:uiPriority w:val="99"/>
    <w:semiHidden/>
    <w:qFormat/>
    <w:rsid w:val="00035504"/>
  </w:style>
  <w:style w:type="character" w:customStyle="1" w:styleId="Char4">
    <w:name w:val="批注主题 Char"/>
    <w:basedOn w:val="Char"/>
    <w:link w:val="a8"/>
    <w:uiPriority w:val="99"/>
    <w:semiHidden/>
    <w:qFormat/>
    <w:rsid w:val="00035504"/>
    <w:rPr>
      <w:b/>
      <w:bCs/>
    </w:rPr>
  </w:style>
  <w:style w:type="character" w:customStyle="1" w:styleId="Char3">
    <w:name w:val="脚注文本 Char"/>
    <w:basedOn w:val="a0"/>
    <w:link w:val="a7"/>
    <w:uiPriority w:val="99"/>
    <w:semiHidden/>
    <w:qFormat/>
    <w:rsid w:val="0003550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r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B1C5-500A-47EF-87F6-9B25BAD9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6991</Characters>
  <Application>Microsoft Office Word</Application>
  <DocSecurity>4</DocSecurity>
  <Lines>58</Lines>
  <Paragraphs>16</Paragraphs>
  <ScaleCrop>false</ScaleCrop>
  <Company>CNSTOCK</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2025-03-30T16:06:00Z</dcterms:created>
  <dcterms:modified xsi:type="dcterms:W3CDTF">2025-03-30T16:06:00Z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37B26C6DBC6246B2B2806BF31510754B_13</vt:lpwstr>
  </property>
</Properties>
</file>