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61C" w:rsidRDefault="004E38BB" w:rsidP="0052524F">
      <w:pPr>
        <w:spacing w:line="540" w:lineRule="exact"/>
        <w:ind w:firstLineChars="50" w:firstLine="160"/>
        <w:jc w:val="center"/>
        <w:rPr>
          <w:rFonts w:ascii="仿宋" w:eastAsia="仿宋" w:hAnsi="仿宋"/>
          <w:b/>
          <w:color w:val="000000" w:themeColor="text1"/>
          <w:sz w:val="32"/>
          <w:szCs w:val="32"/>
        </w:rPr>
      </w:pPr>
      <w:bookmarkStart w:id="0" w:name="_GoBack"/>
      <w:bookmarkEnd w:id="0"/>
      <w:r w:rsidRPr="004E38BB">
        <w:rPr>
          <w:rFonts w:ascii="仿宋" w:eastAsia="仿宋" w:hAnsi="仿宋"/>
          <w:b/>
          <w:color w:val="000000" w:themeColor="text1"/>
          <w:sz w:val="32"/>
          <w:szCs w:val="32"/>
        </w:rPr>
        <w:t>平安基金管理有限公司</w:t>
      </w:r>
    </w:p>
    <w:p w:rsidR="00BB3501" w:rsidRDefault="005E088E" w:rsidP="0052524F">
      <w:pPr>
        <w:spacing w:line="540" w:lineRule="exact"/>
        <w:ind w:firstLineChars="50" w:firstLine="160"/>
        <w:jc w:val="center"/>
        <w:rPr>
          <w:rFonts w:ascii="仿宋" w:eastAsia="仿宋" w:hAnsi="仿宋"/>
          <w:b/>
          <w:color w:val="000000" w:themeColor="text1"/>
          <w:sz w:val="32"/>
          <w:szCs w:val="32"/>
        </w:rPr>
        <w:pPrChange w:id="1" w:author="ZHONGM" w:date="2025-03-28T00:05:00Z">
          <w:pPr>
            <w:spacing w:line="540" w:lineRule="exact"/>
            <w:ind w:firstLineChars="50" w:firstLine="160"/>
            <w:jc w:val="center"/>
          </w:pPr>
        </w:pPrChange>
      </w:pPr>
      <w:r>
        <w:rPr>
          <w:rFonts w:ascii="仿宋" w:eastAsia="仿宋" w:hAnsi="仿宋" w:hint="eastAsia"/>
          <w:b/>
          <w:color w:val="000000" w:themeColor="text1"/>
          <w:sz w:val="32"/>
          <w:szCs w:val="32"/>
        </w:rPr>
        <w:t>旗下</w:t>
      </w:r>
      <w:r>
        <w:rPr>
          <w:rFonts w:ascii="仿宋" w:eastAsia="仿宋" w:hAnsi="仿宋"/>
          <w:b/>
          <w:color w:val="000000" w:themeColor="text1"/>
          <w:sz w:val="32"/>
          <w:szCs w:val="32"/>
        </w:rPr>
        <w:t>部分</w:t>
      </w:r>
      <w:r w:rsidR="00594EF9">
        <w:rPr>
          <w:rFonts w:ascii="仿宋" w:eastAsia="仿宋" w:hAnsi="仿宋" w:hint="eastAsia"/>
          <w:b/>
          <w:color w:val="000000" w:themeColor="text1"/>
          <w:sz w:val="32"/>
          <w:szCs w:val="32"/>
        </w:rPr>
        <w:t>基金</w:t>
      </w:r>
      <w:r w:rsidR="00EF1DC9">
        <w:rPr>
          <w:rFonts w:ascii="仿宋" w:eastAsia="仿宋" w:hAnsi="仿宋"/>
          <w:b/>
          <w:color w:val="000000" w:themeColor="text1"/>
          <w:sz w:val="32"/>
          <w:szCs w:val="32"/>
        </w:rPr>
        <w:t>2024</w:t>
      </w:r>
      <w:r w:rsidR="00144973">
        <w:rPr>
          <w:rFonts w:ascii="仿宋" w:eastAsia="仿宋" w:hAnsi="仿宋"/>
          <w:b/>
          <w:color w:val="000000" w:themeColor="text1"/>
          <w:sz w:val="32"/>
          <w:szCs w:val="32"/>
        </w:rPr>
        <w:t>年</w:t>
      </w:r>
      <w:r w:rsidR="00520D2B">
        <w:rPr>
          <w:rFonts w:ascii="仿宋" w:eastAsia="仿宋" w:hAnsi="仿宋" w:hint="eastAsia"/>
          <w:b/>
          <w:color w:val="000000" w:themeColor="text1"/>
          <w:sz w:val="32"/>
          <w:szCs w:val="32"/>
        </w:rPr>
        <w:t>年度</w:t>
      </w:r>
      <w:r w:rsidR="00144973">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144973" w:rsidRDefault="00B16987" w:rsidP="0052524F">
      <w:pPr>
        <w:spacing w:line="540" w:lineRule="exact"/>
        <w:ind w:firstLineChars="50" w:firstLine="160"/>
        <w:jc w:val="center"/>
        <w:rPr>
          <w:rFonts w:ascii="仿宋" w:eastAsia="仿宋" w:hAnsi="仿宋"/>
          <w:b/>
          <w:color w:val="000000" w:themeColor="text1"/>
          <w:sz w:val="32"/>
          <w:szCs w:val="32"/>
        </w:rPr>
        <w:pPrChange w:id="2" w:author="ZHONGM" w:date="2025-03-28T00:05:00Z">
          <w:pPr>
            <w:spacing w:line="540" w:lineRule="exact"/>
            <w:ind w:firstLineChars="50" w:firstLine="160"/>
            <w:jc w:val="center"/>
          </w:pPr>
        </w:pPrChange>
      </w:pPr>
    </w:p>
    <w:p w:rsidR="00BB3501" w:rsidRPr="00B16987" w:rsidRDefault="00743DAF" w:rsidP="00CE1D19">
      <w:pPr>
        <w:spacing w:line="540" w:lineRule="exact"/>
        <w:ind w:firstLineChars="200" w:firstLine="640"/>
        <w:rPr>
          <w:rFonts w:ascii="仿宋" w:eastAsia="仿宋" w:hAnsi="仿宋"/>
          <w:color w:val="000000" w:themeColor="text1"/>
          <w:sz w:val="32"/>
          <w:szCs w:val="32"/>
        </w:rPr>
      </w:pPr>
      <w:r w:rsidRPr="004E38BB">
        <w:rPr>
          <w:rFonts w:ascii="仿宋" w:eastAsia="仿宋" w:hAnsi="仿宋"/>
          <w:color w:val="000000" w:themeColor="text1"/>
          <w:sz w:val="32"/>
          <w:szCs w:val="32"/>
        </w:rPr>
        <w:t>平安基金管理有限公司</w:t>
      </w:r>
      <w:r>
        <w:rPr>
          <w:rFonts w:ascii="仿宋" w:eastAsia="仿宋" w:hAnsi="仿宋" w:hint="eastAsia"/>
          <w:color w:val="000000" w:themeColor="text1"/>
          <w:sz w:val="32"/>
          <w:szCs w:val="32"/>
        </w:rPr>
        <w:t>（以下简称“本公司”）</w:t>
      </w:r>
      <w:r w:rsidR="00B16987" w:rsidRPr="0043655D">
        <w:rPr>
          <w:rFonts w:ascii="仿宋" w:eastAsia="仿宋" w:hAnsi="仿宋" w:hint="eastAsia"/>
          <w:color w:val="000000" w:themeColor="text1"/>
          <w:sz w:val="32"/>
          <w:szCs w:val="32"/>
        </w:rPr>
        <w:t>董事会及董事保证</w:t>
      </w:r>
      <w:r w:rsidR="00CE1D19">
        <w:rPr>
          <w:rFonts w:ascii="仿宋" w:eastAsia="仿宋" w:hAnsi="仿宋" w:hint="eastAsia"/>
          <w:color w:val="000000" w:themeColor="text1"/>
          <w:sz w:val="32"/>
          <w:szCs w:val="32"/>
        </w:rPr>
        <w:t>旗下</w:t>
      </w:r>
      <w:r w:rsidR="00B16987" w:rsidRPr="00B16987">
        <w:rPr>
          <w:rFonts w:ascii="仿宋" w:eastAsia="仿宋" w:hAnsi="仿宋" w:hint="eastAsia"/>
          <w:color w:val="000000" w:themeColor="text1"/>
          <w:sz w:val="32"/>
          <w:szCs w:val="32"/>
        </w:rPr>
        <w:t>基金</w:t>
      </w:r>
      <w:r w:rsidR="00EF1DC9">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520D2B">
        <w:rPr>
          <w:rFonts w:ascii="仿宋" w:eastAsia="仿宋" w:hAnsi="仿宋" w:hint="eastAsia"/>
          <w:color w:val="000000" w:themeColor="text1"/>
          <w:sz w:val="32"/>
          <w:szCs w:val="32"/>
        </w:rPr>
        <w:t>年度</w:t>
      </w:r>
      <w:r w:rsidR="00144973">
        <w:rPr>
          <w:rFonts w:ascii="仿宋" w:eastAsia="仿宋" w:hAnsi="仿宋" w:hint="eastAsia"/>
          <w:color w:val="000000" w:themeColor="text1"/>
          <w:sz w:val="32"/>
          <w:szCs w:val="32"/>
        </w:rPr>
        <w:t>报告</w:t>
      </w:r>
      <w:r w:rsidR="00B16987" w:rsidRPr="00B16987">
        <w:rPr>
          <w:rFonts w:ascii="仿宋" w:eastAsia="仿宋" w:hAnsi="仿宋" w:hint="eastAsia"/>
          <w:color w:val="000000" w:themeColor="text1"/>
          <w:sz w:val="32"/>
          <w:szCs w:val="32"/>
        </w:rPr>
        <w:t>所载资料不存在虚假记载、误导性陈述或重大遗漏，并对其内容的真实性、准确性和完整性承担个别及连带责任。</w:t>
      </w:r>
    </w:p>
    <w:p w:rsidR="00FA0FF1" w:rsidRDefault="00A8056E" w:rsidP="00D13BEE">
      <w:pPr>
        <w:spacing w:line="540" w:lineRule="exact"/>
        <w:ind w:firstLineChars="200" w:firstLine="640"/>
        <w:rPr>
          <w:rFonts w:ascii="仿宋" w:eastAsia="仿宋" w:hAnsi="仿宋"/>
          <w:color w:val="000000" w:themeColor="text1"/>
          <w:sz w:val="32"/>
          <w:szCs w:val="32"/>
        </w:rPr>
      </w:pPr>
      <w:r w:rsidRPr="0097177B">
        <w:rPr>
          <w:rFonts w:ascii="仿宋" w:eastAsia="仿宋" w:hAnsi="仿宋"/>
          <w:color w:val="000000" w:themeColor="text1"/>
          <w:sz w:val="32"/>
          <w:szCs w:val="32"/>
        </w:rPr>
        <w:t>本公司</w:t>
      </w:r>
      <w:r>
        <w:rPr>
          <w:rFonts w:ascii="仿宋" w:eastAsia="仿宋" w:hAnsi="仿宋" w:hint="eastAsia"/>
          <w:color w:val="000000" w:themeColor="text1"/>
          <w:sz w:val="32"/>
          <w:szCs w:val="32"/>
        </w:rPr>
        <w:t>本次</w:t>
      </w:r>
      <w:r w:rsidR="00EF1DC9">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520D2B">
        <w:rPr>
          <w:rFonts w:ascii="仿宋" w:eastAsia="仿宋" w:hAnsi="仿宋" w:hint="eastAsia"/>
          <w:color w:val="000000" w:themeColor="text1"/>
          <w:sz w:val="32"/>
          <w:szCs w:val="32"/>
        </w:rPr>
        <w:t>年度</w:t>
      </w:r>
      <w:r w:rsidR="00144973">
        <w:rPr>
          <w:rFonts w:ascii="仿宋" w:eastAsia="仿宋" w:hAnsi="仿宋"/>
          <w:color w:val="000000" w:themeColor="text1"/>
          <w:sz w:val="32"/>
          <w:szCs w:val="32"/>
        </w:rPr>
        <w:t>报告</w:t>
      </w:r>
      <w:r w:rsidRPr="0097177B">
        <w:rPr>
          <w:rFonts w:ascii="仿宋" w:eastAsia="仿宋" w:hAnsi="仿宋"/>
          <w:color w:val="000000" w:themeColor="text1"/>
          <w:sz w:val="32"/>
          <w:szCs w:val="32"/>
        </w:rPr>
        <w:t>涉及</w:t>
      </w:r>
      <w:r w:rsidR="00292827">
        <w:rPr>
          <w:rFonts w:ascii="仿宋" w:eastAsia="仿宋" w:hAnsi="仿宋" w:hint="eastAsia"/>
          <w:color w:val="000000" w:themeColor="text1"/>
          <w:sz w:val="32"/>
          <w:szCs w:val="32"/>
        </w:rPr>
        <w:t>部分</w:t>
      </w:r>
      <w:r w:rsidRPr="0097177B">
        <w:rPr>
          <w:rFonts w:ascii="仿宋" w:eastAsia="仿宋" w:hAnsi="仿宋"/>
          <w:color w:val="000000" w:themeColor="text1"/>
          <w:sz w:val="32"/>
          <w:szCs w:val="32"/>
        </w:rPr>
        <w:t>基金如下</w:t>
      </w:r>
      <w:r>
        <w:rPr>
          <w:rFonts w:ascii="仿宋" w:eastAsia="仿宋" w:hAnsi="仿宋" w:hint="eastAsia"/>
          <w:color w:val="000000" w:themeColor="text1"/>
          <w:sz w:val="32"/>
          <w:szCs w:val="32"/>
        </w:rPr>
        <w:t>：</w:t>
      </w:r>
    </w:p>
    <w:tbl>
      <w:tblPr>
        <w:tblStyle w:val="ad"/>
        <w:tblW w:w="0" w:type="auto"/>
        <w:tblInd w:w="137" w:type="dxa"/>
        <w:tblLook w:val="04A0"/>
      </w:tblPr>
      <w:tblGrid>
        <w:gridCol w:w="1559"/>
        <w:gridCol w:w="6844"/>
      </w:tblGrid>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b/>
                <w:bCs/>
                <w:color w:val="000000" w:themeColor="text1"/>
                <w:sz w:val="28"/>
                <w:szCs w:val="28"/>
              </w:rPr>
            </w:pPr>
            <w:r w:rsidRPr="00EF1DC9">
              <w:rPr>
                <w:rFonts w:ascii="仿宋" w:eastAsia="仿宋" w:hAnsi="仿宋" w:hint="eastAsia"/>
                <w:b/>
                <w:bCs/>
                <w:color w:val="000000" w:themeColor="text1"/>
                <w:sz w:val="28"/>
                <w:szCs w:val="28"/>
              </w:rPr>
              <w:t>基金代码</w:t>
            </w:r>
          </w:p>
        </w:tc>
        <w:tc>
          <w:tcPr>
            <w:tcW w:w="6844" w:type="dxa"/>
            <w:noWrap/>
            <w:hideMark/>
          </w:tcPr>
          <w:p w:rsidR="00EF1DC9" w:rsidRPr="00EF1DC9" w:rsidRDefault="00EF1DC9" w:rsidP="00EF1DC9">
            <w:pPr>
              <w:spacing w:before="240" w:line="540" w:lineRule="exact"/>
              <w:rPr>
                <w:rFonts w:ascii="仿宋" w:eastAsia="仿宋" w:hAnsi="仿宋"/>
                <w:b/>
                <w:bCs/>
                <w:color w:val="000000" w:themeColor="text1"/>
                <w:sz w:val="28"/>
                <w:szCs w:val="28"/>
              </w:rPr>
            </w:pPr>
            <w:r w:rsidRPr="00EF1DC9">
              <w:rPr>
                <w:rFonts w:ascii="仿宋" w:eastAsia="仿宋" w:hAnsi="仿宋" w:hint="eastAsia"/>
                <w:b/>
                <w:bCs/>
                <w:color w:val="000000" w:themeColor="text1"/>
                <w:sz w:val="28"/>
                <w:szCs w:val="28"/>
              </w:rPr>
              <w:t>披露基金名单</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004826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平安惠悦纯债债券型证券投资基金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005766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平安合瑞定期开放债券型发起式证券投资基金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006016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平安惠安纯债债券型证券投资基金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005896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平安合慧定期开放纯债债券型发起式证券投资基金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005895</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平安合丰定期开放纯债债券型发起式证券投资基金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006222</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平安惠兴纯债债券型证券投资基金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005971</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平安惠锦纯债债券型证券投资基金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700004</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平安灵活配置混合型证券投资基金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006544</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平安惠聚纯债债券型证券投资基金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004632</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平安合意定期开放债券型发起式证券投资基金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lastRenderedPageBreak/>
              <w:t>002282</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平安安享灵活配置混合型证券投资基金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006932</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平安0-3年期政策性金融债债券型证券投资基金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007017</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平安如意中短债债券型证券投资基金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007158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平安合盛3个月定期开放债券型发起式证券投资基金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007447</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平安惠泰纯债债券型证券投资基金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007238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平安养老目标日期2035三年持有期混合型基金中基金(FOF)</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512930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平安中证人工智能主题交易型开放式指数证券投资基金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007758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平安乐享一年定期开放债券型证券投资基金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007859</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平安5-10年期政策性金融债债券型证券投资基金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004630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平安合信3个月定期开放债券型发起式证券投资基金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007196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平安惠合纯债债券型证券投资基金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002598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平安消费精选混合型证券投资基金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515700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平安中证新能源汽车产业交易型开放式指数证券投资基金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008690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平安增利六个月定期开放债券型证券投资基金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lastRenderedPageBreak/>
              <w:t>008694</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平安元盛超短债债券型证券投资基金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008595</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平安惠智纯债债券型证券投资基金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008726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平安添裕债券型证券投资基金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009053</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平安合庆1年定期开放债券型发起式证券投资基金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009453</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平安合兴1年定期开放债券型发起式证券投资基金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009661</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平安研究睿选混合型证券投资基金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009306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平安惠铭纯债债券型证券投资基金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009721</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平安中债1-5年政策性金融债指数证券投资基金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516180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平安中证光伏产业交易型开放式指数证券投资基金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516760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平安中证畜牧养殖交易型开放式指数证券投资基金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011392</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平安兴鑫回报一年定期开放混合型证券投资基金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011807</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平安研究精选混合型证券投资基金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516820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平安中证医药及医疗器械创新交易型开放式指数证券投资基金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012418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平安合进1年定期开放债券型发起式证券投资基金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012698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平安中证新能源汽车产业交易型开放式指数证券投资基金发起式联接基金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012722</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平安中证光伏产业指数型发起式证券投资基金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012440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平安惠信3个月定期开放债券型证券投资基金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011828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平安睿享成长混合型证券投资基金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012917</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平安优势领航1年持有期混合型证券投资基金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561600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平安中证消费电子主题交易型开放式指数证券投资基金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012931</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平安双季盈6个月持有期债券型证券投资基金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013375</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平安元鑫120天滚动持有中短债债券型证券投资基金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013864</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平安元泓30天滚动持有短债债券型证券投资基金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159718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平安中证港股通医药卫生综合交易型开放式指数证券投资基金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014811</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平安兴奕成长1年持有期混合型证券投资基金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014710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平安惠韵纯债债券型证券投资基金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015720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平安元悦60天滚动持有短债债券型证券投资基金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015894</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平安中证消费电子主题交易型开放式指数证券投资基金发起式联接基金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015938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平安盈福6个月持有期债券型基金中基金（FOF）</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012902</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平安添悦债券型证券投资基金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015622</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平安合禧1年定期开放债券型发起式证券投资基金</w:t>
            </w:r>
          </w:p>
        </w:tc>
      </w:tr>
      <w:tr w:rsidR="00975ED2" w:rsidRPr="00EF1DC9" w:rsidTr="007668C5">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015510</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平安价值领航混合型证券投资基金</w:t>
            </w:r>
          </w:p>
        </w:tc>
      </w:tr>
      <w:tr w:rsidR="00975ED2" w:rsidRPr="00EF1DC9" w:rsidTr="007668C5">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016447</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平安双盈添益债券型证券投资基金</w:t>
            </w:r>
          </w:p>
        </w:tc>
      </w:tr>
      <w:tr w:rsidR="00975ED2" w:rsidRPr="00EF1DC9" w:rsidTr="007668C5">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017776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平安合顺1年定期开放债券型发起式证券投资基金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018253</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平安利率债债券型证券投资基金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017549</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平安策略回报混合型证券投资基金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159521</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平安国证2000交易型开放式指数证券投资基金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019457</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平安先进制造主题股票型发起式证券投资基金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019598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平安中证港股通医药卫生综合交易型开放式指数证券投资基金联接基金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019285</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平安惠旭纯债债券型证券投资基金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016783</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平安养老目标日期2050三年持有期混合型发起式基金中基金（FOF）</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021046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平安港股通红利精选混合型发起式证券投资基金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020456</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平安上证红利低波动指数型证券投资基金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020458</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平安医药精选股票型证券投资基金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021507</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平安CFETS0-3年期政策性金融债指数证券投资基金</w:t>
            </w:r>
          </w:p>
        </w:tc>
      </w:tr>
      <w:tr w:rsidR="00975ED2" w:rsidRPr="00EF1DC9" w:rsidTr="00975ED2">
        <w:trPr>
          <w:trHeight w:val="402"/>
        </w:trPr>
        <w:tc>
          <w:tcPr>
            <w:tcW w:w="1559"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020301</w:t>
            </w:r>
          </w:p>
        </w:tc>
        <w:tc>
          <w:tcPr>
            <w:tcW w:w="6844" w:type="dxa"/>
            <w:noWrap/>
            <w:hideMark/>
          </w:tcPr>
          <w:p w:rsidR="00EF1DC9" w:rsidRPr="00EF1DC9" w:rsidRDefault="00EF1DC9" w:rsidP="00EF1DC9">
            <w:pPr>
              <w:spacing w:before="240" w:line="540" w:lineRule="exact"/>
              <w:rPr>
                <w:rFonts w:ascii="仿宋" w:eastAsia="仿宋" w:hAnsi="仿宋"/>
                <w:color w:val="000000" w:themeColor="text1"/>
                <w:sz w:val="28"/>
                <w:szCs w:val="28"/>
              </w:rPr>
            </w:pPr>
            <w:r w:rsidRPr="00EF1DC9">
              <w:rPr>
                <w:rFonts w:ascii="仿宋" w:eastAsia="仿宋" w:hAnsi="仿宋" w:hint="eastAsia"/>
                <w:color w:val="000000" w:themeColor="text1"/>
                <w:sz w:val="28"/>
                <w:szCs w:val="28"/>
              </w:rPr>
              <w:t>平安惠嘉纯债债券型证券投资基金</w:t>
            </w:r>
          </w:p>
        </w:tc>
      </w:tr>
    </w:tbl>
    <w:p w:rsidR="00270690" w:rsidRPr="00EF1DC9" w:rsidRDefault="00270690" w:rsidP="007B0098">
      <w:pPr>
        <w:spacing w:before="240" w:line="540" w:lineRule="exact"/>
        <w:rPr>
          <w:rFonts w:ascii="仿宋" w:eastAsia="仿宋" w:hAnsi="仿宋"/>
          <w:color w:val="000000" w:themeColor="text1"/>
          <w:sz w:val="32"/>
          <w:szCs w:val="32"/>
        </w:rPr>
      </w:pPr>
    </w:p>
    <w:p w:rsidR="00BB3501" w:rsidRPr="005A1AF7" w:rsidRDefault="00CE1D19" w:rsidP="005849C8">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EF1DC9">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520D2B">
        <w:rPr>
          <w:rFonts w:ascii="仿宋" w:eastAsia="仿宋" w:hAnsi="仿宋" w:hint="eastAsia"/>
          <w:color w:val="000000" w:themeColor="text1"/>
          <w:sz w:val="32"/>
          <w:szCs w:val="32"/>
        </w:rPr>
        <w:t>年度</w:t>
      </w:r>
      <w:r w:rsidR="00144973">
        <w:rPr>
          <w:rFonts w:ascii="仿宋" w:eastAsia="仿宋" w:hAnsi="仿宋" w:hint="eastAsia"/>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4B5126">
        <w:rPr>
          <w:rFonts w:ascii="仿宋" w:eastAsia="仿宋" w:hAnsi="仿宋" w:hint="eastAsia"/>
          <w:color w:val="000000" w:themeColor="text1"/>
          <w:sz w:val="32"/>
          <w:szCs w:val="32"/>
        </w:rPr>
        <w:t>202</w:t>
      </w:r>
      <w:r w:rsidR="00EF1DC9">
        <w:rPr>
          <w:rFonts w:ascii="仿宋" w:eastAsia="仿宋" w:hAnsi="仿宋" w:hint="eastAsia"/>
          <w:color w:val="000000" w:themeColor="text1"/>
          <w:sz w:val="32"/>
          <w:szCs w:val="32"/>
        </w:rPr>
        <w:t>5</w:t>
      </w:r>
      <w:r w:rsidR="00BB3501" w:rsidRPr="000076CF">
        <w:rPr>
          <w:rFonts w:ascii="仿宋" w:eastAsia="仿宋" w:hAnsi="仿宋" w:hint="eastAsia"/>
          <w:color w:val="000000" w:themeColor="text1"/>
          <w:sz w:val="32"/>
          <w:szCs w:val="32"/>
        </w:rPr>
        <w:t>年</w:t>
      </w:r>
      <w:r w:rsidR="00520D2B">
        <w:rPr>
          <w:rFonts w:ascii="仿宋" w:eastAsia="仿宋" w:hAnsi="仿宋"/>
          <w:color w:val="000000" w:themeColor="text1"/>
          <w:sz w:val="32"/>
          <w:szCs w:val="32"/>
        </w:rPr>
        <w:t>3</w:t>
      </w:r>
      <w:r w:rsidR="00B700C5">
        <w:rPr>
          <w:rFonts w:ascii="仿宋" w:eastAsia="仿宋" w:hAnsi="仿宋"/>
          <w:color w:val="000000" w:themeColor="text1"/>
          <w:sz w:val="32"/>
          <w:szCs w:val="32"/>
        </w:rPr>
        <w:t>月</w:t>
      </w:r>
      <w:r w:rsidR="004B5126">
        <w:rPr>
          <w:rFonts w:ascii="仿宋" w:eastAsia="仿宋" w:hAnsi="仿宋"/>
          <w:color w:val="000000" w:themeColor="text1"/>
          <w:sz w:val="32"/>
          <w:szCs w:val="32"/>
        </w:rPr>
        <w:t>2</w:t>
      </w:r>
      <w:r w:rsidR="00EF1DC9">
        <w:rPr>
          <w:rFonts w:ascii="仿宋" w:eastAsia="仿宋" w:hAnsi="仿宋" w:hint="eastAsia"/>
          <w:color w:val="000000" w:themeColor="text1"/>
          <w:sz w:val="32"/>
          <w:szCs w:val="32"/>
        </w:rPr>
        <w:t>8</w:t>
      </w:r>
      <w:r w:rsidR="00B700C5">
        <w:rPr>
          <w:rFonts w:ascii="仿宋" w:eastAsia="仿宋" w:hAnsi="仿宋"/>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C72EFF">
        <w:rPr>
          <w:rFonts w:ascii="仿宋" w:eastAsia="仿宋" w:hAnsi="仿宋" w:hint="eastAsia"/>
          <w:color w:val="000000" w:themeColor="text1"/>
          <w:sz w:val="32"/>
          <w:szCs w:val="32"/>
        </w:rPr>
        <w:t>（</w:t>
      </w:r>
      <w:hyperlink r:id="rId8" w:history="1">
        <w:r w:rsidR="00EF1DC9" w:rsidRPr="00A35E42">
          <w:rPr>
            <w:rStyle w:val="a7"/>
            <w:rFonts w:ascii="仿宋" w:eastAsia="仿宋" w:hAnsi="仿宋"/>
            <w:sz w:val="32"/>
            <w:szCs w:val="32"/>
          </w:rPr>
          <w:t>https://fund.pingan.com</w:t>
        </w:r>
      </w:hyperlink>
      <w:r w:rsidR="00C72EFF">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123265">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75F36">
        <w:rPr>
          <w:rFonts w:ascii="仿宋" w:eastAsia="仿宋" w:hAnsi="仿宋" w:hint="eastAsia"/>
          <w:color w:val="000000" w:themeColor="text1"/>
          <w:sz w:val="32"/>
          <w:szCs w:val="32"/>
        </w:rPr>
        <w:t>4</w:t>
      </w:r>
      <w:r w:rsidR="00975F36">
        <w:rPr>
          <w:rFonts w:ascii="仿宋" w:eastAsia="仿宋" w:hAnsi="仿宋"/>
          <w:color w:val="000000" w:themeColor="text1"/>
          <w:sz w:val="32"/>
          <w:szCs w:val="32"/>
        </w:rPr>
        <w:t>00</w:t>
      </w:r>
      <w:r w:rsidR="00975F36">
        <w:rPr>
          <w:rFonts w:ascii="仿宋" w:eastAsia="仿宋" w:hAnsi="仿宋" w:hint="eastAsia"/>
          <w:color w:val="000000" w:themeColor="text1"/>
          <w:sz w:val="32"/>
          <w:szCs w:val="32"/>
        </w:rPr>
        <w:t>-</w:t>
      </w:r>
      <w:r w:rsidR="00975F36">
        <w:rPr>
          <w:rFonts w:ascii="仿宋" w:eastAsia="仿宋" w:hAnsi="仿宋"/>
          <w:color w:val="000000" w:themeColor="text1"/>
          <w:sz w:val="32"/>
          <w:szCs w:val="32"/>
        </w:rPr>
        <w:t>800</w:t>
      </w:r>
      <w:r w:rsidR="00975F36">
        <w:rPr>
          <w:rFonts w:ascii="仿宋" w:eastAsia="仿宋" w:hAnsi="仿宋" w:hint="eastAsia"/>
          <w:color w:val="000000" w:themeColor="text1"/>
          <w:sz w:val="32"/>
          <w:szCs w:val="32"/>
        </w:rPr>
        <w:t>-</w:t>
      </w:r>
      <w:r w:rsidR="00975F36">
        <w:rPr>
          <w:rFonts w:ascii="仿宋" w:eastAsia="仿宋" w:hAnsi="仿宋"/>
          <w:color w:val="000000" w:themeColor="text1"/>
          <w:sz w:val="32"/>
          <w:szCs w:val="32"/>
        </w:rPr>
        <w:t>4800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BB3501"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C1ED9" w:rsidRPr="004E38BB">
        <w:rPr>
          <w:rFonts w:ascii="仿宋" w:eastAsia="仿宋" w:hAnsi="仿宋"/>
          <w:color w:val="000000" w:themeColor="text1"/>
          <w:sz w:val="32"/>
          <w:szCs w:val="32"/>
        </w:rPr>
        <w:t>平安基金管理有限公司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C1ED9">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4B5126">
        <w:rPr>
          <w:rFonts w:ascii="仿宋" w:eastAsia="仿宋" w:hAnsi="仿宋" w:hint="eastAsia"/>
          <w:color w:val="000000" w:themeColor="text1"/>
          <w:sz w:val="32"/>
          <w:szCs w:val="32"/>
        </w:rPr>
        <w:t>202</w:t>
      </w:r>
      <w:r w:rsidR="00EF1DC9">
        <w:rPr>
          <w:rFonts w:ascii="仿宋" w:eastAsia="仿宋" w:hAnsi="仿宋" w:hint="eastAsia"/>
          <w:color w:val="000000" w:themeColor="text1"/>
          <w:sz w:val="32"/>
          <w:szCs w:val="32"/>
        </w:rPr>
        <w:t>5</w:t>
      </w:r>
      <w:r w:rsidR="00544385" w:rsidRPr="000076CF">
        <w:rPr>
          <w:rFonts w:ascii="仿宋" w:eastAsia="仿宋" w:hAnsi="仿宋" w:hint="eastAsia"/>
          <w:color w:val="000000" w:themeColor="text1"/>
          <w:sz w:val="32"/>
          <w:szCs w:val="32"/>
        </w:rPr>
        <w:t>年</w:t>
      </w:r>
      <w:r w:rsidR="00520D2B">
        <w:rPr>
          <w:rFonts w:ascii="仿宋" w:eastAsia="仿宋" w:hAnsi="仿宋"/>
          <w:color w:val="000000" w:themeColor="text1"/>
          <w:sz w:val="32"/>
          <w:szCs w:val="32"/>
        </w:rPr>
        <w:t>3</w:t>
      </w:r>
      <w:r w:rsidR="00544385">
        <w:rPr>
          <w:rFonts w:ascii="仿宋" w:eastAsia="仿宋" w:hAnsi="仿宋" w:hint="eastAsia"/>
          <w:color w:val="000000" w:themeColor="text1"/>
          <w:sz w:val="32"/>
          <w:szCs w:val="32"/>
        </w:rPr>
        <w:t>月</w:t>
      </w:r>
      <w:r w:rsidR="004B5126">
        <w:rPr>
          <w:rFonts w:ascii="仿宋" w:eastAsia="仿宋" w:hAnsi="仿宋"/>
          <w:color w:val="000000" w:themeColor="text1"/>
          <w:sz w:val="32"/>
          <w:szCs w:val="32"/>
        </w:rPr>
        <w:t>2</w:t>
      </w:r>
      <w:r w:rsidR="00EF1DC9">
        <w:rPr>
          <w:rFonts w:ascii="仿宋" w:eastAsia="仿宋" w:hAnsi="仿宋" w:hint="eastAsia"/>
          <w:color w:val="000000" w:themeColor="text1"/>
          <w:sz w:val="32"/>
          <w:szCs w:val="32"/>
        </w:rPr>
        <w:t>8</w:t>
      </w:r>
      <w:r w:rsidR="00544385" w:rsidRPr="000076CF">
        <w:rPr>
          <w:rFonts w:ascii="仿宋" w:eastAsia="仿宋" w:hAnsi="仿宋" w:hint="eastAsia"/>
          <w:color w:val="000000" w:themeColor="text1"/>
          <w:sz w:val="32"/>
          <w:szCs w:val="32"/>
        </w:rPr>
        <w:t>日</w:t>
      </w:r>
    </w:p>
    <w:sectPr w:rsidR="00BB3501" w:rsidRPr="00A7247E" w:rsidSect="00084E7D">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F2" w:rsidRDefault="008662F2" w:rsidP="009A149B">
      <w:r>
        <w:separator/>
      </w:r>
    </w:p>
  </w:endnote>
  <w:endnote w:type="continuationSeparator" w:id="0">
    <w:p w:rsidR="008662F2" w:rsidRDefault="008662F2"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C7FA0" w:rsidRDefault="008D49E0">
        <w:pPr>
          <w:pStyle w:val="a4"/>
          <w:jc w:val="center"/>
        </w:pPr>
        <w:r>
          <w:fldChar w:fldCharType="begin"/>
        </w:r>
        <w:r w:rsidR="000C7FA0">
          <w:instrText>PAGE   \* MERGEFORMAT</w:instrText>
        </w:r>
        <w:r>
          <w:fldChar w:fldCharType="separate"/>
        </w:r>
        <w:r w:rsidR="0052524F" w:rsidRPr="0052524F">
          <w:rPr>
            <w:noProof/>
            <w:lang w:val="zh-CN"/>
          </w:rPr>
          <w:t>2</w:t>
        </w:r>
        <w:r>
          <w:fldChar w:fldCharType="end"/>
        </w:r>
      </w:p>
    </w:sdtContent>
  </w:sdt>
  <w:p w:rsidR="000C7FA0" w:rsidRDefault="000C7F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C7FA0" w:rsidRDefault="008D49E0">
        <w:pPr>
          <w:pStyle w:val="a4"/>
          <w:jc w:val="center"/>
        </w:pPr>
        <w:r>
          <w:fldChar w:fldCharType="begin"/>
        </w:r>
        <w:r w:rsidR="000C7FA0">
          <w:instrText>PAGE   \* MERGEFORMAT</w:instrText>
        </w:r>
        <w:r>
          <w:fldChar w:fldCharType="separate"/>
        </w:r>
        <w:r w:rsidR="0052524F" w:rsidRPr="0052524F">
          <w:rPr>
            <w:noProof/>
            <w:lang w:val="zh-CN"/>
          </w:rPr>
          <w:t>1</w:t>
        </w:r>
        <w:r>
          <w:fldChar w:fldCharType="end"/>
        </w:r>
      </w:p>
    </w:sdtContent>
  </w:sdt>
  <w:p w:rsidR="000C7FA0" w:rsidRDefault="000C7F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F2" w:rsidRDefault="008662F2" w:rsidP="009A149B">
      <w:r>
        <w:separator/>
      </w:r>
    </w:p>
  </w:footnote>
  <w:footnote w:type="continuationSeparator" w:id="0">
    <w:p w:rsidR="008662F2" w:rsidRDefault="008662F2"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2BED"/>
    <w:rsid w:val="000475F0"/>
    <w:rsid w:val="000539F6"/>
    <w:rsid w:val="00056EE0"/>
    <w:rsid w:val="00057323"/>
    <w:rsid w:val="000750B5"/>
    <w:rsid w:val="000777C2"/>
    <w:rsid w:val="0008010F"/>
    <w:rsid w:val="00081ADE"/>
    <w:rsid w:val="00084E7D"/>
    <w:rsid w:val="00087988"/>
    <w:rsid w:val="0009227A"/>
    <w:rsid w:val="00093E55"/>
    <w:rsid w:val="00094F20"/>
    <w:rsid w:val="000A0272"/>
    <w:rsid w:val="000A0ECE"/>
    <w:rsid w:val="000A3A40"/>
    <w:rsid w:val="000A454B"/>
    <w:rsid w:val="000A588E"/>
    <w:rsid w:val="000B53A5"/>
    <w:rsid w:val="000C06E1"/>
    <w:rsid w:val="000C1032"/>
    <w:rsid w:val="000C1223"/>
    <w:rsid w:val="000C7FA0"/>
    <w:rsid w:val="000D18EF"/>
    <w:rsid w:val="000E13E9"/>
    <w:rsid w:val="000E7D66"/>
    <w:rsid w:val="000F07E6"/>
    <w:rsid w:val="000F407E"/>
    <w:rsid w:val="000F6458"/>
    <w:rsid w:val="001039BC"/>
    <w:rsid w:val="00112CAB"/>
    <w:rsid w:val="00123265"/>
    <w:rsid w:val="001279BE"/>
    <w:rsid w:val="0013251E"/>
    <w:rsid w:val="001445A9"/>
    <w:rsid w:val="00144973"/>
    <w:rsid w:val="00146307"/>
    <w:rsid w:val="001533B2"/>
    <w:rsid w:val="001623CF"/>
    <w:rsid w:val="00165D5C"/>
    <w:rsid w:val="00166B15"/>
    <w:rsid w:val="00174C8C"/>
    <w:rsid w:val="0017571E"/>
    <w:rsid w:val="00175AED"/>
    <w:rsid w:val="00175D12"/>
    <w:rsid w:val="00191702"/>
    <w:rsid w:val="00192262"/>
    <w:rsid w:val="001A593B"/>
    <w:rsid w:val="001D04AB"/>
    <w:rsid w:val="001D2521"/>
    <w:rsid w:val="001D74AE"/>
    <w:rsid w:val="001E7CAD"/>
    <w:rsid w:val="001F125D"/>
    <w:rsid w:val="001F15CB"/>
    <w:rsid w:val="001F1901"/>
    <w:rsid w:val="001F533E"/>
    <w:rsid w:val="0021172E"/>
    <w:rsid w:val="00221DE2"/>
    <w:rsid w:val="00234298"/>
    <w:rsid w:val="002343BD"/>
    <w:rsid w:val="002471D4"/>
    <w:rsid w:val="00253326"/>
    <w:rsid w:val="00261CDE"/>
    <w:rsid w:val="0026276F"/>
    <w:rsid w:val="002635E5"/>
    <w:rsid w:val="00270690"/>
    <w:rsid w:val="00276CA4"/>
    <w:rsid w:val="002823E9"/>
    <w:rsid w:val="00282A7F"/>
    <w:rsid w:val="00284E14"/>
    <w:rsid w:val="00292827"/>
    <w:rsid w:val="00293DE4"/>
    <w:rsid w:val="002941EC"/>
    <w:rsid w:val="00296096"/>
    <w:rsid w:val="00296303"/>
    <w:rsid w:val="002968AB"/>
    <w:rsid w:val="002970F7"/>
    <w:rsid w:val="002A1F54"/>
    <w:rsid w:val="002A2D8C"/>
    <w:rsid w:val="002A358D"/>
    <w:rsid w:val="002A4FF0"/>
    <w:rsid w:val="002B00A8"/>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4B0"/>
    <w:rsid w:val="00382BCB"/>
    <w:rsid w:val="00391944"/>
    <w:rsid w:val="00393949"/>
    <w:rsid w:val="003948AF"/>
    <w:rsid w:val="00394BBC"/>
    <w:rsid w:val="003A4AC6"/>
    <w:rsid w:val="003A6F7F"/>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14F"/>
    <w:rsid w:val="004A54A6"/>
    <w:rsid w:val="004B1105"/>
    <w:rsid w:val="004B5126"/>
    <w:rsid w:val="004C3109"/>
    <w:rsid w:val="004C44C4"/>
    <w:rsid w:val="004C625A"/>
    <w:rsid w:val="004C6355"/>
    <w:rsid w:val="004E1D5E"/>
    <w:rsid w:val="004E38BB"/>
    <w:rsid w:val="004E630B"/>
    <w:rsid w:val="004F7313"/>
    <w:rsid w:val="0050728D"/>
    <w:rsid w:val="005158A6"/>
    <w:rsid w:val="0052094C"/>
    <w:rsid w:val="00520D2B"/>
    <w:rsid w:val="0052524F"/>
    <w:rsid w:val="00534A41"/>
    <w:rsid w:val="0053650E"/>
    <w:rsid w:val="00542535"/>
    <w:rsid w:val="00544385"/>
    <w:rsid w:val="00544E6E"/>
    <w:rsid w:val="00547910"/>
    <w:rsid w:val="00551033"/>
    <w:rsid w:val="00560AC4"/>
    <w:rsid w:val="00563FE4"/>
    <w:rsid w:val="00567A02"/>
    <w:rsid w:val="005711D9"/>
    <w:rsid w:val="005751C6"/>
    <w:rsid w:val="00582D8F"/>
    <w:rsid w:val="005837B0"/>
    <w:rsid w:val="005849C8"/>
    <w:rsid w:val="00592154"/>
    <w:rsid w:val="00594EF9"/>
    <w:rsid w:val="00596AC1"/>
    <w:rsid w:val="005A408B"/>
    <w:rsid w:val="005A46AE"/>
    <w:rsid w:val="005A77EA"/>
    <w:rsid w:val="005B19B1"/>
    <w:rsid w:val="005B5746"/>
    <w:rsid w:val="005C00AF"/>
    <w:rsid w:val="005C7C95"/>
    <w:rsid w:val="005D3C24"/>
    <w:rsid w:val="005D4528"/>
    <w:rsid w:val="005E088E"/>
    <w:rsid w:val="005E0F00"/>
    <w:rsid w:val="005F4D9C"/>
    <w:rsid w:val="005F761C"/>
    <w:rsid w:val="005F7E5C"/>
    <w:rsid w:val="00604996"/>
    <w:rsid w:val="00605B67"/>
    <w:rsid w:val="006163B1"/>
    <w:rsid w:val="00616874"/>
    <w:rsid w:val="0062589F"/>
    <w:rsid w:val="00626EA8"/>
    <w:rsid w:val="0062712B"/>
    <w:rsid w:val="00641CEA"/>
    <w:rsid w:val="0065080E"/>
    <w:rsid w:val="00655229"/>
    <w:rsid w:val="00656B0C"/>
    <w:rsid w:val="0066309A"/>
    <w:rsid w:val="0066627D"/>
    <w:rsid w:val="00681348"/>
    <w:rsid w:val="006832A2"/>
    <w:rsid w:val="00683647"/>
    <w:rsid w:val="00684A20"/>
    <w:rsid w:val="00690EC4"/>
    <w:rsid w:val="006962CB"/>
    <w:rsid w:val="006A0BB0"/>
    <w:rsid w:val="006A7F42"/>
    <w:rsid w:val="006B4697"/>
    <w:rsid w:val="006C39F8"/>
    <w:rsid w:val="006D17EF"/>
    <w:rsid w:val="006E4941"/>
    <w:rsid w:val="006E55E9"/>
    <w:rsid w:val="006E5DE5"/>
    <w:rsid w:val="006E7335"/>
    <w:rsid w:val="006F1E9F"/>
    <w:rsid w:val="006F6724"/>
    <w:rsid w:val="0070004D"/>
    <w:rsid w:val="007006AE"/>
    <w:rsid w:val="00702423"/>
    <w:rsid w:val="00702449"/>
    <w:rsid w:val="00702F48"/>
    <w:rsid w:val="00705694"/>
    <w:rsid w:val="00711316"/>
    <w:rsid w:val="00714CEA"/>
    <w:rsid w:val="007159A1"/>
    <w:rsid w:val="0071642F"/>
    <w:rsid w:val="00722DD7"/>
    <w:rsid w:val="00725827"/>
    <w:rsid w:val="00725F68"/>
    <w:rsid w:val="0073075C"/>
    <w:rsid w:val="007315E0"/>
    <w:rsid w:val="0074144B"/>
    <w:rsid w:val="00741A3E"/>
    <w:rsid w:val="00743DAF"/>
    <w:rsid w:val="007443C2"/>
    <w:rsid w:val="00753BD4"/>
    <w:rsid w:val="00754498"/>
    <w:rsid w:val="00756CAD"/>
    <w:rsid w:val="00761EAB"/>
    <w:rsid w:val="007629BB"/>
    <w:rsid w:val="00762A82"/>
    <w:rsid w:val="007668C5"/>
    <w:rsid w:val="007703B8"/>
    <w:rsid w:val="00771227"/>
    <w:rsid w:val="00772D42"/>
    <w:rsid w:val="00775751"/>
    <w:rsid w:val="00781015"/>
    <w:rsid w:val="007820CB"/>
    <w:rsid w:val="0078236A"/>
    <w:rsid w:val="00787132"/>
    <w:rsid w:val="007900FC"/>
    <w:rsid w:val="00794869"/>
    <w:rsid w:val="00797876"/>
    <w:rsid w:val="007A4FCD"/>
    <w:rsid w:val="007A5116"/>
    <w:rsid w:val="007A5263"/>
    <w:rsid w:val="007B0098"/>
    <w:rsid w:val="007B33CC"/>
    <w:rsid w:val="007B3A14"/>
    <w:rsid w:val="007B4EC6"/>
    <w:rsid w:val="007B549A"/>
    <w:rsid w:val="007B5745"/>
    <w:rsid w:val="007B6893"/>
    <w:rsid w:val="007C3F2C"/>
    <w:rsid w:val="007C51E4"/>
    <w:rsid w:val="007D4066"/>
    <w:rsid w:val="007D5DD0"/>
    <w:rsid w:val="007D6187"/>
    <w:rsid w:val="007E3EED"/>
    <w:rsid w:val="007F136D"/>
    <w:rsid w:val="007F60CB"/>
    <w:rsid w:val="00801AAB"/>
    <w:rsid w:val="00804E1F"/>
    <w:rsid w:val="0080773A"/>
    <w:rsid w:val="0081788D"/>
    <w:rsid w:val="00825398"/>
    <w:rsid w:val="008263AE"/>
    <w:rsid w:val="008318C0"/>
    <w:rsid w:val="00831A29"/>
    <w:rsid w:val="00832B61"/>
    <w:rsid w:val="00835A88"/>
    <w:rsid w:val="00842DB1"/>
    <w:rsid w:val="00847A69"/>
    <w:rsid w:val="00856F08"/>
    <w:rsid w:val="008619E1"/>
    <w:rsid w:val="008662F2"/>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C1ED9"/>
    <w:rsid w:val="008C5562"/>
    <w:rsid w:val="008D4634"/>
    <w:rsid w:val="008D49E0"/>
    <w:rsid w:val="008E4CD7"/>
    <w:rsid w:val="008E58F7"/>
    <w:rsid w:val="008E6EC1"/>
    <w:rsid w:val="008F3677"/>
    <w:rsid w:val="00903815"/>
    <w:rsid w:val="00903C0A"/>
    <w:rsid w:val="009062C4"/>
    <w:rsid w:val="0090723B"/>
    <w:rsid w:val="00910193"/>
    <w:rsid w:val="0092312D"/>
    <w:rsid w:val="00933628"/>
    <w:rsid w:val="00943379"/>
    <w:rsid w:val="009465EA"/>
    <w:rsid w:val="009506DC"/>
    <w:rsid w:val="009566C4"/>
    <w:rsid w:val="00956DD9"/>
    <w:rsid w:val="009628AE"/>
    <w:rsid w:val="00967A04"/>
    <w:rsid w:val="0097177B"/>
    <w:rsid w:val="00973509"/>
    <w:rsid w:val="00975ED2"/>
    <w:rsid w:val="00975F36"/>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056E"/>
    <w:rsid w:val="00A81D7B"/>
    <w:rsid w:val="00A87DCB"/>
    <w:rsid w:val="00AA3BEB"/>
    <w:rsid w:val="00AB49A1"/>
    <w:rsid w:val="00AB7BFD"/>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00C5"/>
    <w:rsid w:val="00B725A0"/>
    <w:rsid w:val="00B7491E"/>
    <w:rsid w:val="00B763C4"/>
    <w:rsid w:val="00B91560"/>
    <w:rsid w:val="00B9364B"/>
    <w:rsid w:val="00B95F9A"/>
    <w:rsid w:val="00BA0E21"/>
    <w:rsid w:val="00BA1434"/>
    <w:rsid w:val="00BA3915"/>
    <w:rsid w:val="00BA3AE4"/>
    <w:rsid w:val="00BB3501"/>
    <w:rsid w:val="00BB3A06"/>
    <w:rsid w:val="00BB6A91"/>
    <w:rsid w:val="00BB7A7F"/>
    <w:rsid w:val="00BC3F72"/>
    <w:rsid w:val="00BC64B2"/>
    <w:rsid w:val="00BC662F"/>
    <w:rsid w:val="00BC6FFD"/>
    <w:rsid w:val="00BC778B"/>
    <w:rsid w:val="00BC7AFE"/>
    <w:rsid w:val="00BD1958"/>
    <w:rsid w:val="00BD3CFA"/>
    <w:rsid w:val="00BD73A3"/>
    <w:rsid w:val="00BD7C42"/>
    <w:rsid w:val="00BE2CDD"/>
    <w:rsid w:val="00BE6EA1"/>
    <w:rsid w:val="00BF22CF"/>
    <w:rsid w:val="00BF234E"/>
    <w:rsid w:val="00BF2747"/>
    <w:rsid w:val="00BF2F67"/>
    <w:rsid w:val="00BF5588"/>
    <w:rsid w:val="00BF5F4D"/>
    <w:rsid w:val="00C0244D"/>
    <w:rsid w:val="00C04FAE"/>
    <w:rsid w:val="00C057CB"/>
    <w:rsid w:val="00C12754"/>
    <w:rsid w:val="00C12A2F"/>
    <w:rsid w:val="00C1450B"/>
    <w:rsid w:val="00C148AC"/>
    <w:rsid w:val="00C22765"/>
    <w:rsid w:val="00C22816"/>
    <w:rsid w:val="00C232AD"/>
    <w:rsid w:val="00C234C6"/>
    <w:rsid w:val="00C2753D"/>
    <w:rsid w:val="00C27E4D"/>
    <w:rsid w:val="00C3318B"/>
    <w:rsid w:val="00C3553B"/>
    <w:rsid w:val="00C44634"/>
    <w:rsid w:val="00C45644"/>
    <w:rsid w:val="00C51B56"/>
    <w:rsid w:val="00C5361C"/>
    <w:rsid w:val="00C53B3E"/>
    <w:rsid w:val="00C61988"/>
    <w:rsid w:val="00C64316"/>
    <w:rsid w:val="00C67F89"/>
    <w:rsid w:val="00C71F74"/>
    <w:rsid w:val="00C72EFF"/>
    <w:rsid w:val="00C73CFC"/>
    <w:rsid w:val="00C7490E"/>
    <w:rsid w:val="00C75104"/>
    <w:rsid w:val="00C81CAD"/>
    <w:rsid w:val="00C84743"/>
    <w:rsid w:val="00C86E10"/>
    <w:rsid w:val="00C9160A"/>
    <w:rsid w:val="00C972C4"/>
    <w:rsid w:val="00CA1FEF"/>
    <w:rsid w:val="00CA25FC"/>
    <w:rsid w:val="00CA469E"/>
    <w:rsid w:val="00CA6A56"/>
    <w:rsid w:val="00CB2CEE"/>
    <w:rsid w:val="00CB4DE3"/>
    <w:rsid w:val="00CC2F35"/>
    <w:rsid w:val="00CC40C3"/>
    <w:rsid w:val="00CD0921"/>
    <w:rsid w:val="00CD42C4"/>
    <w:rsid w:val="00CE1D19"/>
    <w:rsid w:val="00CE43F8"/>
    <w:rsid w:val="00CE7C8B"/>
    <w:rsid w:val="00CF01CC"/>
    <w:rsid w:val="00CF6D5C"/>
    <w:rsid w:val="00D10B1F"/>
    <w:rsid w:val="00D10F13"/>
    <w:rsid w:val="00D11E1F"/>
    <w:rsid w:val="00D13BEE"/>
    <w:rsid w:val="00D20C81"/>
    <w:rsid w:val="00D24E50"/>
    <w:rsid w:val="00D3262F"/>
    <w:rsid w:val="00D35EBE"/>
    <w:rsid w:val="00D361FE"/>
    <w:rsid w:val="00D36E74"/>
    <w:rsid w:val="00D41E64"/>
    <w:rsid w:val="00D42F13"/>
    <w:rsid w:val="00D43B3D"/>
    <w:rsid w:val="00D46A3D"/>
    <w:rsid w:val="00D5035D"/>
    <w:rsid w:val="00D5213E"/>
    <w:rsid w:val="00D52A3F"/>
    <w:rsid w:val="00D535B2"/>
    <w:rsid w:val="00D56E0D"/>
    <w:rsid w:val="00D62A71"/>
    <w:rsid w:val="00D70A3B"/>
    <w:rsid w:val="00D72110"/>
    <w:rsid w:val="00D83B7A"/>
    <w:rsid w:val="00D919AF"/>
    <w:rsid w:val="00D937BD"/>
    <w:rsid w:val="00D96B62"/>
    <w:rsid w:val="00D97661"/>
    <w:rsid w:val="00DA2D7C"/>
    <w:rsid w:val="00DA4768"/>
    <w:rsid w:val="00DB6F0A"/>
    <w:rsid w:val="00DD7BAA"/>
    <w:rsid w:val="00DE0FFA"/>
    <w:rsid w:val="00DE6A70"/>
    <w:rsid w:val="00DF3DF3"/>
    <w:rsid w:val="00DF5AA8"/>
    <w:rsid w:val="00E0267D"/>
    <w:rsid w:val="00E11D7D"/>
    <w:rsid w:val="00E1254C"/>
    <w:rsid w:val="00E16895"/>
    <w:rsid w:val="00E32614"/>
    <w:rsid w:val="00E33250"/>
    <w:rsid w:val="00E3526B"/>
    <w:rsid w:val="00E5059C"/>
    <w:rsid w:val="00E54C06"/>
    <w:rsid w:val="00E5664A"/>
    <w:rsid w:val="00E65829"/>
    <w:rsid w:val="00E72B23"/>
    <w:rsid w:val="00E7407A"/>
    <w:rsid w:val="00E81A0A"/>
    <w:rsid w:val="00E964F7"/>
    <w:rsid w:val="00EA4B70"/>
    <w:rsid w:val="00EA6F84"/>
    <w:rsid w:val="00EB1F29"/>
    <w:rsid w:val="00EB6EDC"/>
    <w:rsid w:val="00EB7931"/>
    <w:rsid w:val="00EC1752"/>
    <w:rsid w:val="00ED548C"/>
    <w:rsid w:val="00ED7F3F"/>
    <w:rsid w:val="00EF043C"/>
    <w:rsid w:val="00EF1DC9"/>
    <w:rsid w:val="00EF49B3"/>
    <w:rsid w:val="00EF56E1"/>
    <w:rsid w:val="00EF73FD"/>
    <w:rsid w:val="00F00561"/>
    <w:rsid w:val="00F01150"/>
    <w:rsid w:val="00F01E3D"/>
    <w:rsid w:val="00F04DC2"/>
    <w:rsid w:val="00F055E6"/>
    <w:rsid w:val="00F066D9"/>
    <w:rsid w:val="00F12768"/>
    <w:rsid w:val="00F25F52"/>
    <w:rsid w:val="00F469D5"/>
    <w:rsid w:val="00F47FEE"/>
    <w:rsid w:val="00F527B3"/>
    <w:rsid w:val="00F52E00"/>
    <w:rsid w:val="00F60991"/>
    <w:rsid w:val="00F632AF"/>
    <w:rsid w:val="00F6382D"/>
    <w:rsid w:val="00F63F55"/>
    <w:rsid w:val="00F66378"/>
    <w:rsid w:val="00F71C51"/>
    <w:rsid w:val="00F77F4B"/>
    <w:rsid w:val="00F9100C"/>
    <w:rsid w:val="00FA0934"/>
    <w:rsid w:val="00FA0FF1"/>
    <w:rsid w:val="00FA653D"/>
    <w:rsid w:val="00FB23EE"/>
    <w:rsid w:val="00FB4109"/>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263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FA0FF1"/>
  </w:style>
</w:styles>
</file>

<file path=word/webSettings.xml><?xml version="1.0" encoding="utf-8"?>
<w:webSettings xmlns:r="http://schemas.openxmlformats.org/officeDocument/2006/relationships" xmlns:w="http://schemas.openxmlformats.org/wordprocessingml/2006/main">
  <w:divs>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195775773">
      <w:bodyDiv w:val="1"/>
      <w:marLeft w:val="0"/>
      <w:marRight w:val="0"/>
      <w:marTop w:val="0"/>
      <w:marBottom w:val="0"/>
      <w:divBdr>
        <w:top w:val="none" w:sz="0" w:space="0" w:color="auto"/>
        <w:left w:val="none" w:sz="0" w:space="0" w:color="auto"/>
        <w:bottom w:val="none" w:sz="0" w:space="0" w:color="auto"/>
        <w:right w:val="none" w:sz="0" w:space="0" w:color="auto"/>
      </w:divBdr>
    </w:div>
    <w:div w:id="310602966">
      <w:bodyDiv w:val="1"/>
      <w:marLeft w:val="0"/>
      <w:marRight w:val="0"/>
      <w:marTop w:val="0"/>
      <w:marBottom w:val="0"/>
      <w:divBdr>
        <w:top w:val="none" w:sz="0" w:space="0" w:color="auto"/>
        <w:left w:val="none" w:sz="0" w:space="0" w:color="auto"/>
        <w:bottom w:val="none" w:sz="0" w:space="0" w:color="auto"/>
        <w:right w:val="none" w:sz="0" w:space="0" w:color="auto"/>
      </w:divBdr>
    </w:div>
    <w:div w:id="383800351">
      <w:bodyDiv w:val="1"/>
      <w:marLeft w:val="0"/>
      <w:marRight w:val="0"/>
      <w:marTop w:val="0"/>
      <w:marBottom w:val="0"/>
      <w:divBdr>
        <w:top w:val="none" w:sz="0" w:space="0" w:color="auto"/>
        <w:left w:val="none" w:sz="0" w:space="0" w:color="auto"/>
        <w:bottom w:val="none" w:sz="0" w:space="0" w:color="auto"/>
        <w:right w:val="none" w:sz="0" w:space="0" w:color="auto"/>
      </w:divBdr>
    </w:div>
    <w:div w:id="423842110">
      <w:bodyDiv w:val="1"/>
      <w:marLeft w:val="0"/>
      <w:marRight w:val="0"/>
      <w:marTop w:val="0"/>
      <w:marBottom w:val="0"/>
      <w:divBdr>
        <w:top w:val="none" w:sz="0" w:space="0" w:color="auto"/>
        <w:left w:val="none" w:sz="0" w:space="0" w:color="auto"/>
        <w:bottom w:val="none" w:sz="0" w:space="0" w:color="auto"/>
        <w:right w:val="none" w:sz="0" w:space="0" w:color="auto"/>
      </w:divBdr>
    </w:div>
    <w:div w:id="518272546">
      <w:bodyDiv w:val="1"/>
      <w:marLeft w:val="0"/>
      <w:marRight w:val="0"/>
      <w:marTop w:val="0"/>
      <w:marBottom w:val="0"/>
      <w:divBdr>
        <w:top w:val="none" w:sz="0" w:space="0" w:color="auto"/>
        <w:left w:val="none" w:sz="0" w:space="0" w:color="auto"/>
        <w:bottom w:val="none" w:sz="0" w:space="0" w:color="auto"/>
        <w:right w:val="none" w:sz="0" w:space="0" w:color="auto"/>
      </w:divBdr>
    </w:div>
    <w:div w:id="586619302">
      <w:bodyDiv w:val="1"/>
      <w:marLeft w:val="0"/>
      <w:marRight w:val="0"/>
      <w:marTop w:val="0"/>
      <w:marBottom w:val="0"/>
      <w:divBdr>
        <w:top w:val="none" w:sz="0" w:space="0" w:color="auto"/>
        <w:left w:val="none" w:sz="0" w:space="0" w:color="auto"/>
        <w:bottom w:val="none" w:sz="0" w:space="0" w:color="auto"/>
        <w:right w:val="none" w:sz="0" w:space="0" w:color="auto"/>
      </w:divBdr>
    </w:div>
    <w:div w:id="773012030">
      <w:bodyDiv w:val="1"/>
      <w:marLeft w:val="0"/>
      <w:marRight w:val="0"/>
      <w:marTop w:val="0"/>
      <w:marBottom w:val="0"/>
      <w:divBdr>
        <w:top w:val="none" w:sz="0" w:space="0" w:color="auto"/>
        <w:left w:val="none" w:sz="0" w:space="0" w:color="auto"/>
        <w:bottom w:val="none" w:sz="0" w:space="0" w:color="auto"/>
        <w:right w:val="none" w:sz="0" w:space="0" w:color="auto"/>
      </w:divBdr>
    </w:div>
    <w:div w:id="809636564">
      <w:bodyDiv w:val="1"/>
      <w:marLeft w:val="0"/>
      <w:marRight w:val="0"/>
      <w:marTop w:val="0"/>
      <w:marBottom w:val="0"/>
      <w:divBdr>
        <w:top w:val="none" w:sz="0" w:space="0" w:color="auto"/>
        <w:left w:val="none" w:sz="0" w:space="0" w:color="auto"/>
        <w:bottom w:val="none" w:sz="0" w:space="0" w:color="auto"/>
        <w:right w:val="none" w:sz="0" w:space="0" w:color="auto"/>
      </w:divBdr>
    </w:div>
    <w:div w:id="923490900">
      <w:bodyDiv w:val="1"/>
      <w:marLeft w:val="0"/>
      <w:marRight w:val="0"/>
      <w:marTop w:val="0"/>
      <w:marBottom w:val="0"/>
      <w:divBdr>
        <w:top w:val="none" w:sz="0" w:space="0" w:color="auto"/>
        <w:left w:val="none" w:sz="0" w:space="0" w:color="auto"/>
        <w:bottom w:val="none" w:sz="0" w:space="0" w:color="auto"/>
        <w:right w:val="none" w:sz="0" w:space="0" w:color="auto"/>
      </w:divBdr>
    </w:div>
    <w:div w:id="925308169">
      <w:bodyDiv w:val="1"/>
      <w:marLeft w:val="0"/>
      <w:marRight w:val="0"/>
      <w:marTop w:val="0"/>
      <w:marBottom w:val="0"/>
      <w:divBdr>
        <w:top w:val="none" w:sz="0" w:space="0" w:color="auto"/>
        <w:left w:val="none" w:sz="0" w:space="0" w:color="auto"/>
        <w:bottom w:val="none" w:sz="0" w:space="0" w:color="auto"/>
        <w:right w:val="none" w:sz="0" w:space="0" w:color="auto"/>
      </w:divBdr>
    </w:div>
    <w:div w:id="960696432">
      <w:bodyDiv w:val="1"/>
      <w:marLeft w:val="0"/>
      <w:marRight w:val="0"/>
      <w:marTop w:val="0"/>
      <w:marBottom w:val="0"/>
      <w:divBdr>
        <w:top w:val="none" w:sz="0" w:space="0" w:color="auto"/>
        <w:left w:val="none" w:sz="0" w:space="0" w:color="auto"/>
        <w:bottom w:val="none" w:sz="0" w:space="0" w:color="auto"/>
        <w:right w:val="none" w:sz="0" w:space="0" w:color="auto"/>
      </w:divBdr>
    </w:div>
    <w:div w:id="1017853487">
      <w:bodyDiv w:val="1"/>
      <w:marLeft w:val="0"/>
      <w:marRight w:val="0"/>
      <w:marTop w:val="0"/>
      <w:marBottom w:val="0"/>
      <w:divBdr>
        <w:top w:val="none" w:sz="0" w:space="0" w:color="auto"/>
        <w:left w:val="none" w:sz="0" w:space="0" w:color="auto"/>
        <w:bottom w:val="none" w:sz="0" w:space="0" w:color="auto"/>
        <w:right w:val="none" w:sz="0" w:space="0" w:color="auto"/>
      </w:divBdr>
    </w:div>
    <w:div w:id="1045064931">
      <w:bodyDiv w:val="1"/>
      <w:marLeft w:val="0"/>
      <w:marRight w:val="0"/>
      <w:marTop w:val="0"/>
      <w:marBottom w:val="0"/>
      <w:divBdr>
        <w:top w:val="none" w:sz="0" w:space="0" w:color="auto"/>
        <w:left w:val="none" w:sz="0" w:space="0" w:color="auto"/>
        <w:bottom w:val="none" w:sz="0" w:space="0" w:color="auto"/>
        <w:right w:val="none" w:sz="0" w:space="0" w:color="auto"/>
      </w:divBdr>
    </w:div>
    <w:div w:id="1225600477">
      <w:bodyDiv w:val="1"/>
      <w:marLeft w:val="0"/>
      <w:marRight w:val="0"/>
      <w:marTop w:val="0"/>
      <w:marBottom w:val="0"/>
      <w:divBdr>
        <w:top w:val="none" w:sz="0" w:space="0" w:color="auto"/>
        <w:left w:val="none" w:sz="0" w:space="0" w:color="auto"/>
        <w:bottom w:val="none" w:sz="0" w:space="0" w:color="auto"/>
        <w:right w:val="none" w:sz="0" w:space="0" w:color="auto"/>
      </w:divBdr>
    </w:div>
    <w:div w:id="1232697145">
      <w:bodyDiv w:val="1"/>
      <w:marLeft w:val="0"/>
      <w:marRight w:val="0"/>
      <w:marTop w:val="0"/>
      <w:marBottom w:val="0"/>
      <w:divBdr>
        <w:top w:val="none" w:sz="0" w:space="0" w:color="auto"/>
        <w:left w:val="none" w:sz="0" w:space="0" w:color="auto"/>
        <w:bottom w:val="none" w:sz="0" w:space="0" w:color="auto"/>
        <w:right w:val="none" w:sz="0" w:space="0" w:color="auto"/>
      </w:divBdr>
    </w:div>
    <w:div w:id="1273828061">
      <w:bodyDiv w:val="1"/>
      <w:marLeft w:val="0"/>
      <w:marRight w:val="0"/>
      <w:marTop w:val="0"/>
      <w:marBottom w:val="0"/>
      <w:divBdr>
        <w:top w:val="none" w:sz="0" w:space="0" w:color="auto"/>
        <w:left w:val="none" w:sz="0" w:space="0" w:color="auto"/>
        <w:bottom w:val="none" w:sz="0" w:space="0" w:color="auto"/>
        <w:right w:val="none" w:sz="0" w:space="0" w:color="auto"/>
      </w:divBdr>
    </w:div>
    <w:div w:id="1316372934">
      <w:bodyDiv w:val="1"/>
      <w:marLeft w:val="0"/>
      <w:marRight w:val="0"/>
      <w:marTop w:val="0"/>
      <w:marBottom w:val="0"/>
      <w:divBdr>
        <w:top w:val="none" w:sz="0" w:space="0" w:color="auto"/>
        <w:left w:val="none" w:sz="0" w:space="0" w:color="auto"/>
        <w:bottom w:val="none" w:sz="0" w:space="0" w:color="auto"/>
        <w:right w:val="none" w:sz="0" w:space="0" w:color="auto"/>
      </w:divBdr>
    </w:div>
    <w:div w:id="1331298747">
      <w:bodyDiv w:val="1"/>
      <w:marLeft w:val="0"/>
      <w:marRight w:val="0"/>
      <w:marTop w:val="0"/>
      <w:marBottom w:val="0"/>
      <w:divBdr>
        <w:top w:val="none" w:sz="0" w:space="0" w:color="auto"/>
        <w:left w:val="none" w:sz="0" w:space="0" w:color="auto"/>
        <w:bottom w:val="none" w:sz="0" w:space="0" w:color="auto"/>
        <w:right w:val="none" w:sz="0" w:space="0" w:color="auto"/>
      </w:divBdr>
    </w:div>
    <w:div w:id="1348290144">
      <w:bodyDiv w:val="1"/>
      <w:marLeft w:val="0"/>
      <w:marRight w:val="0"/>
      <w:marTop w:val="0"/>
      <w:marBottom w:val="0"/>
      <w:divBdr>
        <w:top w:val="none" w:sz="0" w:space="0" w:color="auto"/>
        <w:left w:val="none" w:sz="0" w:space="0" w:color="auto"/>
        <w:bottom w:val="none" w:sz="0" w:space="0" w:color="auto"/>
        <w:right w:val="none" w:sz="0" w:space="0" w:color="auto"/>
      </w:divBdr>
    </w:div>
    <w:div w:id="1377046071">
      <w:bodyDiv w:val="1"/>
      <w:marLeft w:val="0"/>
      <w:marRight w:val="0"/>
      <w:marTop w:val="0"/>
      <w:marBottom w:val="0"/>
      <w:divBdr>
        <w:top w:val="none" w:sz="0" w:space="0" w:color="auto"/>
        <w:left w:val="none" w:sz="0" w:space="0" w:color="auto"/>
        <w:bottom w:val="none" w:sz="0" w:space="0" w:color="auto"/>
        <w:right w:val="none" w:sz="0" w:space="0" w:color="auto"/>
      </w:divBdr>
    </w:div>
    <w:div w:id="1411778825">
      <w:bodyDiv w:val="1"/>
      <w:marLeft w:val="0"/>
      <w:marRight w:val="0"/>
      <w:marTop w:val="0"/>
      <w:marBottom w:val="0"/>
      <w:divBdr>
        <w:top w:val="none" w:sz="0" w:space="0" w:color="auto"/>
        <w:left w:val="none" w:sz="0" w:space="0" w:color="auto"/>
        <w:bottom w:val="none" w:sz="0" w:space="0" w:color="auto"/>
        <w:right w:val="none" w:sz="0" w:space="0" w:color="auto"/>
      </w:divBdr>
    </w:div>
    <w:div w:id="1576625780">
      <w:bodyDiv w:val="1"/>
      <w:marLeft w:val="0"/>
      <w:marRight w:val="0"/>
      <w:marTop w:val="0"/>
      <w:marBottom w:val="0"/>
      <w:divBdr>
        <w:top w:val="none" w:sz="0" w:space="0" w:color="auto"/>
        <w:left w:val="none" w:sz="0" w:space="0" w:color="auto"/>
        <w:bottom w:val="none" w:sz="0" w:space="0" w:color="auto"/>
        <w:right w:val="none" w:sz="0" w:space="0" w:color="auto"/>
      </w:divBdr>
    </w:div>
    <w:div w:id="1866165985">
      <w:bodyDiv w:val="1"/>
      <w:marLeft w:val="0"/>
      <w:marRight w:val="0"/>
      <w:marTop w:val="0"/>
      <w:marBottom w:val="0"/>
      <w:divBdr>
        <w:top w:val="none" w:sz="0" w:space="0" w:color="auto"/>
        <w:left w:val="none" w:sz="0" w:space="0" w:color="auto"/>
        <w:bottom w:val="none" w:sz="0" w:space="0" w:color="auto"/>
        <w:right w:val="none" w:sz="0" w:space="0" w:color="auto"/>
      </w:divBdr>
    </w:div>
    <w:div w:id="1886601211">
      <w:bodyDiv w:val="1"/>
      <w:marLeft w:val="0"/>
      <w:marRight w:val="0"/>
      <w:marTop w:val="0"/>
      <w:marBottom w:val="0"/>
      <w:divBdr>
        <w:top w:val="none" w:sz="0" w:space="0" w:color="auto"/>
        <w:left w:val="none" w:sz="0" w:space="0" w:color="auto"/>
        <w:bottom w:val="none" w:sz="0" w:space="0" w:color="auto"/>
        <w:right w:val="none" w:sz="0" w:space="0" w:color="auto"/>
      </w:divBdr>
    </w:div>
    <w:div w:id="21064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ping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422E-E2D5-43B2-A239-27CB344F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2193</Characters>
  <Application>Microsoft Office Word</Application>
  <DocSecurity>4</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2025-03-27T16:05:00Z</dcterms:created>
  <dcterms:modified xsi:type="dcterms:W3CDTF">2025-03-27T16:05:00Z</dcterms:modified>
</cp:coreProperties>
</file>