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13C5" w:rsidRDefault="00F713C5"/>
    <w:p w:rsidR="00F713C5" w:rsidRDefault="0085273F">
      <w:pPr>
        <w:jc w:val="center"/>
        <w:rPr>
          <w:rFonts w:ascii="宋体" w:eastAsia="宋体" w:hAnsi="宋体"/>
          <w:b/>
          <w:sz w:val="30"/>
        </w:rPr>
      </w:pPr>
      <w:r>
        <w:rPr>
          <w:rFonts w:ascii="宋体" w:eastAsia="宋体" w:hAnsi="宋体" w:hint="eastAsia"/>
          <w:b/>
          <w:sz w:val="30"/>
        </w:rPr>
        <w:t>博时合惠货币市场基金</w:t>
      </w:r>
      <w:r>
        <w:rPr>
          <w:rFonts w:ascii="宋体" w:eastAsia="宋体" w:hAnsi="宋体" w:hint="eastAsia"/>
          <w:b/>
          <w:sz w:val="30"/>
        </w:rPr>
        <w:t>调整</w:t>
      </w:r>
      <w:r>
        <w:rPr>
          <w:rFonts w:ascii="宋体" w:eastAsia="宋体" w:hAnsi="宋体" w:hint="eastAsia"/>
          <w:b/>
          <w:sz w:val="30"/>
        </w:rPr>
        <w:t>大额申购、转换转入、定期定额投资业务的公告</w:t>
      </w:r>
    </w:p>
    <w:p w:rsidR="00F713C5" w:rsidRDefault="0085273F">
      <w:pPr>
        <w:jc w:val="center"/>
        <w:rPr>
          <w:rFonts w:ascii="宋体" w:eastAsia="宋体" w:hAnsi="宋体"/>
          <w:b/>
          <w:sz w:val="24"/>
        </w:rPr>
      </w:pPr>
      <w:r>
        <w:rPr>
          <w:rFonts w:ascii="宋体" w:eastAsia="宋体" w:hAnsi="宋体" w:hint="eastAsia"/>
          <w:b/>
          <w:sz w:val="24"/>
        </w:rPr>
        <w:t>公告送出日期：</w:t>
      </w:r>
      <w:r>
        <w:rPr>
          <w:rFonts w:ascii="宋体" w:eastAsia="宋体" w:hAnsi="宋体"/>
          <w:b/>
          <w:sz w:val="24"/>
        </w:rPr>
        <w:t>2025</w:t>
      </w:r>
      <w:r>
        <w:rPr>
          <w:rFonts w:ascii="宋体" w:eastAsia="宋体" w:hAnsi="宋体"/>
          <w:b/>
          <w:sz w:val="24"/>
        </w:rPr>
        <w:t>年</w:t>
      </w:r>
      <w:r>
        <w:rPr>
          <w:rFonts w:ascii="宋体" w:eastAsia="宋体" w:hAnsi="宋体"/>
          <w:b/>
          <w:sz w:val="24"/>
        </w:rPr>
        <w:t>3</w:t>
      </w:r>
      <w:r>
        <w:rPr>
          <w:rFonts w:ascii="宋体" w:eastAsia="宋体" w:hAnsi="宋体"/>
          <w:b/>
          <w:sz w:val="24"/>
        </w:rPr>
        <w:t>月</w:t>
      </w:r>
      <w:r>
        <w:rPr>
          <w:rFonts w:ascii="宋体" w:eastAsia="宋体" w:hAnsi="宋体"/>
          <w:b/>
          <w:sz w:val="24"/>
        </w:rPr>
        <w:t>27</w:t>
      </w:r>
      <w:r>
        <w:rPr>
          <w:rFonts w:ascii="宋体" w:eastAsia="宋体" w:hAnsi="宋体"/>
          <w:b/>
          <w:sz w:val="24"/>
        </w:rPr>
        <w:t>日</w:t>
      </w:r>
    </w:p>
    <w:p w:rsidR="00F713C5" w:rsidRDefault="00F713C5">
      <w:pPr>
        <w:jc w:val="center"/>
        <w:rPr>
          <w:rFonts w:ascii="宋体" w:eastAsia="宋体" w:hAnsi="宋体"/>
          <w:b/>
          <w:sz w:val="24"/>
        </w:rPr>
      </w:pPr>
    </w:p>
    <w:p w:rsidR="00F713C5" w:rsidRDefault="0085273F">
      <w:pPr>
        <w:pStyle w:val="3"/>
        <w:rPr>
          <w:rFonts w:ascii="宋体" w:eastAsia="宋体" w:hAnsi="宋体"/>
          <w:sz w:val="24"/>
        </w:rPr>
      </w:pPr>
      <w:r>
        <w:rPr>
          <w:rFonts w:ascii="宋体" w:eastAsia="宋体" w:hAnsi="宋体"/>
          <w:sz w:val="24"/>
        </w:rPr>
        <w:t>1</w:t>
      </w:r>
      <w:r>
        <w:rPr>
          <w:rFonts w:ascii="宋体" w:eastAsia="宋体" w:hAnsi="宋体"/>
          <w:sz w:val="24"/>
        </w:rPr>
        <w:t>、公告基本信息</w:t>
      </w:r>
    </w:p>
    <w:tbl>
      <w:tblPr>
        <w:tblStyle w:val="a4"/>
        <w:tblW w:w="0" w:type="auto"/>
        <w:tblLook w:val="04A0"/>
      </w:tblPr>
      <w:tblGrid>
        <w:gridCol w:w="2130"/>
        <w:gridCol w:w="2130"/>
        <w:gridCol w:w="2131"/>
        <w:gridCol w:w="2131"/>
      </w:tblGrid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基金名称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博时合惠货币市场基金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基金简称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博时合惠货币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基金主代码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004137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基金管理人名称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博时基金管理有限公司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公告依据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根据有关法律法规及《博时合惠货币市场基金基金合同》、《博时合惠货币市场基金招募说明书》等的规定</w:t>
            </w:r>
          </w:p>
        </w:tc>
      </w:tr>
      <w:tr w:rsidR="00F713C5">
        <w:tc>
          <w:tcPr>
            <w:tcW w:w="2130" w:type="dxa"/>
            <w:vMerge w:val="restart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暂停相关业务的起始日、金额及原因说明</w:t>
            </w:r>
          </w:p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暂停大额申购起始日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2025</w:t>
            </w:r>
            <w:r>
              <w:rPr>
                <w:rFonts w:ascii="宋体" w:eastAsia="宋体" w:hAnsi="宋体"/>
                <w:sz w:val="24"/>
              </w:rPr>
              <w:t>年</w:t>
            </w:r>
            <w:r>
              <w:rPr>
                <w:rFonts w:ascii="宋体" w:eastAsia="宋体" w:hAnsi="宋体"/>
                <w:sz w:val="24"/>
              </w:rPr>
              <w:t>3</w:t>
            </w:r>
            <w:r>
              <w:rPr>
                <w:rFonts w:ascii="宋体" w:eastAsia="宋体" w:hAnsi="宋体"/>
                <w:sz w:val="24"/>
              </w:rPr>
              <w:t>月</w:t>
            </w:r>
            <w:r>
              <w:rPr>
                <w:rFonts w:ascii="宋体" w:eastAsia="宋体" w:hAnsi="宋体"/>
                <w:sz w:val="24"/>
              </w:rPr>
              <w:t>27</w:t>
            </w:r>
            <w:r>
              <w:rPr>
                <w:rFonts w:ascii="宋体" w:eastAsia="宋体" w:hAnsi="宋体"/>
                <w:sz w:val="24"/>
              </w:rPr>
              <w:t>日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暂停大额转换转入起始日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2025</w:t>
            </w:r>
            <w:r>
              <w:rPr>
                <w:rFonts w:ascii="宋体" w:eastAsia="宋体" w:hAnsi="宋体"/>
                <w:sz w:val="24"/>
              </w:rPr>
              <w:t>年</w:t>
            </w:r>
            <w:r>
              <w:rPr>
                <w:rFonts w:ascii="宋体" w:eastAsia="宋体" w:hAnsi="宋体"/>
                <w:sz w:val="24"/>
              </w:rPr>
              <w:t>3</w:t>
            </w:r>
            <w:r>
              <w:rPr>
                <w:rFonts w:ascii="宋体" w:eastAsia="宋体" w:hAnsi="宋体"/>
                <w:sz w:val="24"/>
              </w:rPr>
              <w:t>月</w:t>
            </w:r>
            <w:r>
              <w:rPr>
                <w:rFonts w:ascii="宋体" w:eastAsia="宋体" w:hAnsi="宋体"/>
                <w:sz w:val="24"/>
              </w:rPr>
              <w:t>27</w:t>
            </w:r>
            <w:r>
              <w:rPr>
                <w:rFonts w:ascii="宋体" w:eastAsia="宋体" w:hAnsi="宋体"/>
                <w:sz w:val="24"/>
              </w:rPr>
              <w:t>日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暂停大额定期定额投资起始日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2025</w:t>
            </w:r>
            <w:r>
              <w:rPr>
                <w:rFonts w:ascii="宋体" w:eastAsia="宋体" w:hAnsi="宋体"/>
                <w:sz w:val="24"/>
              </w:rPr>
              <w:t>年</w:t>
            </w:r>
            <w:r>
              <w:rPr>
                <w:rFonts w:ascii="宋体" w:eastAsia="宋体" w:hAnsi="宋体"/>
                <w:sz w:val="24"/>
              </w:rPr>
              <w:t>3</w:t>
            </w:r>
            <w:r>
              <w:rPr>
                <w:rFonts w:ascii="宋体" w:eastAsia="宋体" w:hAnsi="宋体"/>
                <w:sz w:val="24"/>
              </w:rPr>
              <w:t>月</w:t>
            </w:r>
            <w:r>
              <w:rPr>
                <w:rFonts w:ascii="宋体" w:eastAsia="宋体" w:hAnsi="宋体"/>
                <w:sz w:val="24"/>
              </w:rPr>
              <w:t>27</w:t>
            </w:r>
            <w:r>
              <w:rPr>
                <w:rFonts w:ascii="宋体" w:eastAsia="宋体" w:hAnsi="宋体"/>
                <w:sz w:val="24"/>
              </w:rPr>
              <w:t>日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限制申购投资金额（单位：元）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3,000,000.00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限制转换转入投资金额（单位：元）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3,000,000.00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限制定期定额投资金额（单位：元）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3,000,000.00</w:t>
            </w:r>
          </w:p>
        </w:tc>
      </w:tr>
      <w:tr w:rsidR="00F713C5">
        <w:tc>
          <w:tcPr>
            <w:tcW w:w="2130" w:type="dxa"/>
            <w:vMerge/>
            <w:vAlign w:val="center"/>
          </w:tcPr>
          <w:p w:rsidR="00F713C5" w:rsidRDefault="00F713C5"/>
        </w:tc>
        <w:tc>
          <w:tcPr>
            <w:tcW w:w="2130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暂停大额申购、转换转入、定期定额投资的原因说明</w:t>
            </w:r>
          </w:p>
        </w:tc>
        <w:tc>
          <w:tcPr>
            <w:tcW w:w="4262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为保护基金份额持有人利益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下属基金份额的基金简称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博时合惠货币</w:t>
            </w:r>
            <w:r>
              <w:rPr>
                <w:rFonts w:ascii="宋体" w:eastAsia="宋体" w:hAnsi="宋体"/>
                <w:sz w:val="24"/>
              </w:rPr>
              <w:t>A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博时合惠货币</w:t>
            </w:r>
            <w:r>
              <w:rPr>
                <w:rFonts w:ascii="宋体" w:eastAsia="宋体" w:hAnsi="宋体"/>
                <w:sz w:val="24"/>
              </w:rPr>
              <w:t>B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下属基金份额的交易代码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004841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/>
                <w:sz w:val="24"/>
              </w:rPr>
              <w:t>004137</w:t>
            </w:r>
          </w:p>
        </w:tc>
      </w:tr>
      <w:tr w:rsidR="00F713C5">
        <w:tc>
          <w:tcPr>
            <w:tcW w:w="4260" w:type="dxa"/>
            <w:gridSpan w:val="2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该类基金份额是否暂停大额申购、转换转入、定期定额投资业务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是</w:t>
            </w:r>
          </w:p>
        </w:tc>
        <w:tc>
          <w:tcPr>
            <w:tcW w:w="2131" w:type="dxa"/>
            <w:vAlign w:val="center"/>
          </w:tcPr>
          <w:p w:rsidR="00F713C5" w:rsidRDefault="0085273F">
            <w:pPr>
              <w:rPr>
                <w:rFonts w:ascii="宋体" w:eastAsia="宋体" w:hAnsi="宋体"/>
                <w:sz w:val="24"/>
              </w:rPr>
            </w:pPr>
            <w:r>
              <w:rPr>
                <w:rFonts w:ascii="宋体" w:eastAsia="宋体" w:hAnsi="宋体" w:hint="eastAsia"/>
                <w:sz w:val="24"/>
              </w:rPr>
              <w:t>是</w:t>
            </w:r>
          </w:p>
        </w:tc>
      </w:tr>
    </w:tbl>
    <w:p w:rsidR="00F713C5" w:rsidRDefault="00F713C5"/>
    <w:p w:rsidR="00F713C5" w:rsidRDefault="0085273F">
      <w:pPr>
        <w:pStyle w:val="3"/>
        <w:rPr>
          <w:rFonts w:ascii="宋体" w:eastAsia="宋体" w:hAnsi="宋体"/>
          <w:sz w:val="24"/>
        </w:rPr>
      </w:pPr>
      <w:r>
        <w:rPr>
          <w:rFonts w:ascii="宋体" w:eastAsia="宋体" w:hAnsi="宋体" w:hint="eastAsia"/>
          <w:sz w:val="24"/>
        </w:rPr>
        <w:t>2</w:t>
      </w:r>
      <w:r>
        <w:rPr>
          <w:rFonts w:ascii="宋体" w:eastAsia="宋体" w:hAnsi="宋体" w:hint="eastAsia"/>
          <w:sz w:val="24"/>
        </w:rPr>
        <w:t>、其他需要提示的事项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  <w:rPr>
          <w:rStyle w:val="a5"/>
        </w:rPr>
      </w:pPr>
      <w:r>
        <w:rPr>
          <w:rFonts w:hint="eastAsia"/>
        </w:rPr>
        <w:t>（</w:t>
      </w:r>
      <w:r>
        <w:rPr>
          <w:rFonts w:hint="eastAsia"/>
        </w:rPr>
        <w:t>1</w:t>
      </w:r>
      <w:r>
        <w:rPr>
          <w:rFonts w:hint="eastAsia"/>
        </w:rPr>
        <w:t>）</w:t>
      </w:r>
      <w:r>
        <w:rPr>
          <w:rFonts w:hint="eastAsia"/>
        </w:rPr>
        <w:t>2025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日起，投资人通过各代销机构</w:t>
      </w:r>
      <w:r>
        <w:rPr>
          <w:rFonts w:hint="eastAsia"/>
        </w:rPr>
        <w:t>（</w:t>
      </w:r>
      <w:r>
        <w:rPr>
          <w:rFonts w:hint="eastAsia"/>
        </w:rPr>
        <w:t>博时财富基金销售有限公司除外</w:t>
      </w:r>
      <w:r>
        <w:rPr>
          <w:rFonts w:hint="eastAsia"/>
        </w:rPr>
        <w:t>）</w:t>
      </w:r>
      <w:r>
        <w:rPr>
          <w:rFonts w:hint="eastAsia"/>
        </w:rPr>
        <w:t>申购本基金单日每个基金账户的申购、转换转入、定期定额投资累计</w:t>
      </w:r>
      <w:r>
        <w:rPr>
          <w:rFonts w:hint="eastAsia"/>
        </w:rPr>
        <w:lastRenderedPageBreak/>
        <w:t>金额应不超过</w:t>
      </w:r>
      <w:r>
        <w:rPr>
          <w:rFonts w:hint="eastAsia"/>
        </w:rPr>
        <w:t>300</w:t>
      </w:r>
      <w:r>
        <w:rPr>
          <w:rFonts w:hint="eastAsia"/>
        </w:rPr>
        <w:t>万元（本基金</w:t>
      </w:r>
      <w:r>
        <w:rPr>
          <w:rFonts w:hint="eastAsia"/>
        </w:rPr>
        <w:t>A,B</w:t>
      </w:r>
      <w:r>
        <w:rPr>
          <w:rFonts w:hint="eastAsia"/>
        </w:rPr>
        <w:t>两类基金份额申请金额予以合计）。如单日每个基金账户的申购、转换转入、定期定额投资累计金额超过</w:t>
      </w:r>
      <w:r>
        <w:rPr>
          <w:rFonts w:hint="eastAsia"/>
        </w:rPr>
        <w:t>300</w:t>
      </w:r>
      <w:r>
        <w:rPr>
          <w:rFonts w:hint="eastAsia"/>
        </w:rPr>
        <w:t>万元，本基金管理人有权拒绝。</w:t>
      </w:r>
      <w:r>
        <w:rPr>
          <w:rStyle w:val="a5"/>
          <w:rFonts w:hint="eastAsia"/>
        </w:rPr>
        <w:t>如投资者于</w:t>
      </w:r>
      <w:r>
        <w:rPr>
          <w:rStyle w:val="a5"/>
          <w:rFonts w:hint="eastAsia"/>
        </w:rPr>
        <w:t>2025</w:t>
      </w:r>
      <w:r>
        <w:rPr>
          <w:rStyle w:val="a5"/>
          <w:rFonts w:hint="eastAsia"/>
        </w:rPr>
        <w:t>年</w:t>
      </w:r>
      <w:r>
        <w:rPr>
          <w:rStyle w:val="a5"/>
          <w:rFonts w:hint="eastAsia"/>
        </w:rPr>
        <w:t>3</w:t>
      </w:r>
      <w:r>
        <w:rPr>
          <w:rStyle w:val="a5"/>
          <w:rFonts w:hint="eastAsia"/>
        </w:rPr>
        <w:t>月</w:t>
      </w:r>
      <w:r>
        <w:rPr>
          <w:rStyle w:val="a5"/>
          <w:rFonts w:hint="eastAsia"/>
        </w:rPr>
        <w:t>26</w:t>
      </w:r>
      <w:r>
        <w:rPr>
          <w:rStyle w:val="a5"/>
          <w:rFonts w:hint="eastAsia"/>
        </w:rPr>
        <w:t>日</w:t>
      </w:r>
      <w:r>
        <w:rPr>
          <w:rStyle w:val="a5"/>
          <w:rFonts w:hint="eastAsia"/>
        </w:rPr>
        <w:t>15</w:t>
      </w:r>
      <w:r>
        <w:rPr>
          <w:rStyle w:val="a5"/>
          <w:rFonts w:hint="eastAsia"/>
        </w:rPr>
        <w:t>点之后申购、转换转入或定期定额投资上述基金，将适用上述限制安排，敬请投资者注意。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</w:pPr>
      <w:r>
        <w:rPr>
          <w:rFonts w:hint="eastAsia"/>
        </w:rPr>
        <w:t>（</w:t>
      </w:r>
      <w:r>
        <w:rPr>
          <w:rFonts w:hint="eastAsia"/>
        </w:rPr>
        <w:t>2</w:t>
      </w:r>
      <w:r>
        <w:rPr>
          <w:rFonts w:hint="eastAsia"/>
        </w:rPr>
        <w:t>）</w:t>
      </w:r>
      <w:r>
        <w:rPr>
          <w:rFonts w:hint="eastAsia"/>
        </w:rPr>
        <w:t>2025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日起，投资人通过博时财富基金销售有限公司申购</w:t>
      </w:r>
      <w:r>
        <w:rPr>
          <w:rFonts w:hint="eastAsia"/>
        </w:rPr>
        <w:t>本基金单日每个基金账户的申购、转换转入、定期定额投资累计金额应不超过</w:t>
      </w:r>
      <w:r>
        <w:rPr>
          <w:rFonts w:hint="eastAsia"/>
        </w:rPr>
        <w:t>20</w:t>
      </w:r>
      <w:r>
        <w:rPr>
          <w:rFonts w:hint="eastAsia"/>
        </w:rPr>
        <w:t>00</w:t>
      </w:r>
      <w:r>
        <w:rPr>
          <w:rFonts w:hint="eastAsia"/>
        </w:rPr>
        <w:t>万元（本基金</w:t>
      </w:r>
      <w:r>
        <w:rPr>
          <w:rFonts w:hint="eastAsia"/>
        </w:rPr>
        <w:t>A,B</w:t>
      </w:r>
      <w:r>
        <w:rPr>
          <w:rFonts w:hint="eastAsia"/>
        </w:rPr>
        <w:t>两类基金份额申请金额予以合计）。如单日每个基金账户的申购、转换转入、定期定额投资累计金额超过</w:t>
      </w:r>
      <w:r>
        <w:rPr>
          <w:rFonts w:hint="eastAsia"/>
        </w:rPr>
        <w:t>20</w:t>
      </w:r>
      <w:r>
        <w:rPr>
          <w:rFonts w:hint="eastAsia"/>
        </w:rPr>
        <w:t>00</w:t>
      </w:r>
      <w:r>
        <w:rPr>
          <w:rFonts w:hint="eastAsia"/>
        </w:rPr>
        <w:t>万元，本基金管理人有权拒绝。</w:t>
      </w:r>
      <w:r>
        <w:rPr>
          <w:rStyle w:val="a5"/>
          <w:rFonts w:hint="eastAsia"/>
        </w:rPr>
        <w:t>如投资者于</w:t>
      </w:r>
      <w:r>
        <w:rPr>
          <w:rStyle w:val="a5"/>
          <w:rFonts w:hint="eastAsia"/>
        </w:rPr>
        <w:t>2025</w:t>
      </w:r>
      <w:r>
        <w:rPr>
          <w:rStyle w:val="a5"/>
          <w:rFonts w:hint="eastAsia"/>
        </w:rPr>
        <w:t>年</w:t>
      </w:r>
      <w:r>
        <w:rPr>
          <w:rStyle w:val="a5"/>
          <w:rFonts w:hint="eastAsia"/>
        </w:rPr>
        <w:t>3</w:t>
      </w:r>
      <w:r>
        <w:rPr>
          <w:rStyle w:val="a5"/>
          <w:rFonts w:hint="eastAsia"/>
        </w:rPr>
        <w:t>月</w:t>
      </w:r>
      <w:r>
        <w:rPr>
          <w:rStyle w:val="a5"/>
          <w:rFonts w:hint="eastAsia"/>
        </w:rPr>
        <w:t>26</w:t>
      </w:r>
      <w:r>
        <w:rPr>
          <w:rStyle w:val="a5"/>
          <w:rFonts w:hint="eastAsia"/>
        </w:rPr>
        <w:t>日</w:t>
      </w:r>
      <w:r>
        <w:rPr>
          <w:rStyle w:val="a5"/>
          <w:rFonts w:hint="eastAsia"/>
        </w:rPr>
        <w:t>15</w:t>
      </w:r>
      <w:r>
        <w:rPr>
          <w:rStyle w:val="a5"/>
          <w:rFonts w:hint="eastAsia"/>
        </w:rPr>
        <w:t>点之后申购、转换转入或定期定额投资上述基金，将适用上述限制安排，敬请投资者注意。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  <w:rPr>
          <w:rStyle w:val="a5"/>
        </w:rPr>
      </w:pPr>
      <w:r>
        <w:rPr>
          <w:rFonts w:hint="eastAsia"/>
        </w:rPr>
        <w:t>（</w:t>
      </w:r>
      <w:r>
        <w:rPr>
          <w:rFonts w:hint="eastAsia"/>
        </w:rPr>
        <w:t>3</w:t>
      </w:r>
      <w:r>
        <w:rPr>
          <w:rFonts w:hint="eastAsia"/>
        </w:rPr>
        <w:t>）</w:t>
      </w:r>
      <w:r>
        <w:rPr>
          <w:rFonts w:hint="eastAsia"/>
        </w:rPr>
        <w:t>2025</w:t>
      </w:r>
      <w:r>
        <w:rPr>
          <w:rFonts w:hint="eastAsia"/>
        </w:rPr>
        <w:t>年</w:t>
      </w:r>
      <w:r>
        <w:rPr>
          <w:rFonts w:hint="eastAsia"/>
        </w:rPr>
        <w:t>3</w:t>
      </w:r>
      <w:r>
        <w:rPr>
          <w:rFonts w:hint="eastAsia"/>
        </w:rPr>
        <w:t>月</w:t>
      </w:r>
      <w:r>
        <w:rPr>
          <w:rFonts w:hint="eastAsia"/>
        </w:rPr>
        <w:t>27</w:t>
      </w:r>
      <w:r>
        <w:rPr>
          <w:rFonts w:hint="eastAsia"/>
        </w:rPr>
        <w:t>日起，投资人通过本公司直销</w:t>
      </w:r>
      <w:r>
        <w:rPr>
          <w:rFonts w:hint="eastAsia"/>
        </w:rPr>
        <w:t>渠道</w:t>
      </w:r>
      <w:r>
        <w:rPr>
          <w:rFonts w:hint="eastAsia"/>
        </w:rPr>
        <w:t>申购本基金单日每个基金账户的申购、转换转入、定期定额投资累计金额应不超过</w:t>
      </w:r>
      <w:r>
        <w:rPr>
          <w:rFonts w:hint="eastAsia"/>
        </w:rPr>
        <w:t>20</w:t>
      </w:r>
      <w:r>
        <w:rPr>
          <w:rFonts w:hint="eastAsia"/>
        </w:rPr>
        <w:t>00</w:t>
      </w:r>
      <w:r>
        <w:rPr>
          <w:rFonts w:hint="eastAsia"/>
        </w:rPr>
        <w:t>万元（本基金</w:t>
      </w:r>
      <w:r>
        <w:rPr>
          <w:rFonts w:hint="eastAsia"/>
        </w:rPr>
        <w:t>A,B</w:t>
      </w:r>
      <w:r>
        <w:rPr>
          <w:rFonts w:hint="eastAsia"/>
        </w:rPr>
        <w:t>两类基金份额申请金额予</w:t>
      </w:r>
      <w:r>
        <w:rPr>
          <w:rFonts w:hint="eastAsia"/>
        </w:rPr>
        <w:t>以合计）。如单日每个基金账户的申购、转换转入、定期定额投资累计金额超过</w:t>
      </w:r>
      <w:r>
        <w:rPr>
          <w:rFonts w:hint="eastAsia"/>
        </w:rPr>
        <w:t>20</w:t>
      </w:r>
      <w:r>
        <w:rPr>
          <w:rFonts w:hint="eastAsia"/>
        </w:rPr>
        <w:t>00</w:t>
      </w:r>
      <w:r>
        <w:rPr>
          <w:rFonts w:hint="eastAsia"/>
        </w:rPr>
        <w:t>万元，本基金管理人有权拒绝。</w:t>
      </w:r>
      <w:r>
        <w:rPr>
          <w:rStyle w:val="a5"/>
          <w:rFonts w:hint="eastAsia"/>
        </w:rPr>
        <w:t>如投资者于</w:t>
      </w:r>
      <w:r>
        <w:rPr>
          <w:rStyle w:val="a5"/>
          <w:rFonts w:hint="eastAsia"/>
        </w:rPr>
        <w:t>2025</w:t>
      </w:r>
      <w:r>
        <w:rPr>
          <w:rStyle w:val="a5"/>
          <w:rFonts w:hint="eastAsia"/>
        </w:rPr>
        <w:t>年</w:t>
      </w:r>
      <w:r>
        <w:rPr>
          <w:rStyle w:val="a5"/>
          <w:rFonts w:hint="eastAsia"/>
        </w:rPr>
        <w:t>3</w:t>
      </w:r>
      <w:r>
        <w:rPr>
          <w:rStyle w:val="a5"/>
          <w:rFonts w:hint="eastAsia"/>
        </w:rPr>
        <w:t>月</w:t>
      </w:r>
      <w:r>
        <w:rPr>
          <w:rStyle w:val="a5"/>
          <w:rFonts w:hint="eastAsia"/>
        </w:rPr>
        <w:t>26</w:t>
      </w:r>
      <w:r>
        <w:rPr>
          <w:rStyle w:val="a5"/>
          <w:rFonts w:hint="eastAsia"/>
        </w:rPr>
        <w:t>日</w:t>
      </w:r>
      <w:r>
        <w:rPr>
          <w:rStyle w:val="a5"/>
          <w:rFonts w:hint="eastAsia"/>
        </w:rPr>
        <w:t>15</w:t>
      </w:r>
      <w:r>
        <w:rPr>
          <w:rStyle w:val="a5"/>
          <w:rFonts w:hint="eastAsia"/>
        </w:rPr>
        <w:t>点之后申购、转换转入或定期定额投资上述基金，将适用上述限制安排，敬请投资者注意。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</w:pPr>
      <w:r>
        <w:rPr>
          <w:rFonts w:hint="eastAsia"/>
        </w:rPr>
        <w:t>（</w:t>
      </w:r>
      <w:r>
        <w:rPr>
          <w:rFonts w:hint="eastAsia"/>
        </w:rPr>
        <w:t>4</w:t>
      </w:r>
      <w:r>
        <w:rPr>
          <w:rFonts w:hint="eastAsia"/>
        </w:rPr>
        <w:t>）在本基金暂停大额申购、转换转入、定期定额投资业务期间，其它业务正常办理。本基金恢复办理大额申购、转换转入、定期定额投资业务的时间将另行公告。</w:t>
      </w:r>
      <w:r>
        <w:rPr>
          <w:rFonts w:hint="eastAsia"/>
        </w:rPr>
        <w:t xml:space="preserve"> 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</w:pPr>
      <w:r>
        <w:rPr>
          <w:rFonts w:hint="eastAsia"/>
        </w:rPr>
        <w:t>（</w:t>
      </w:r>
      <w:r>
        <w:rPr>
          <w:rFonts w:hint="eastAsia"/>
        </w:rPr>
        <w:t>5</w:t>
      </w:r>
      <w:r>
        <w:rPr>
          <w:rFonts w:hint="eastAsia"/>
        </w:rPr>
        <w:t>）如有疑问，请拨打博</w:t>
      </w:r>
      <w:bookmarkStart w:id="0" w:name="_GoBack"/>
      <w:bookmarkEnd w:id="0"/>
      <w:r>
        <w:rPr>
          <w:rFonts w:hint="eastAsia"/>
        </w:rPr>
        <w:t>时一线通：</w:t>
      </w:r>
      <w:r>
        <w:rPr>
          <w:rFonts w:hint="eastAsia"/>
        </w:rPr>
        <w:t>95105568</w:t>
      </w:r>
      <w:r>
        <w:rPr>
          <w:rFonts w:hint="eastAsia"/>
        </w:rPr>
        <w:t>（免长途话费）或登录本公司网站</w:t>
      </w:r>
      <w:r>
        <w:rPr>
          <w:rFonts w:hint="eastAsia"/>
        </w:rPr>
        <w:t>www.bosera.com</w:t>
      </w:r>
      <w:r>
        <w:rPr>
          <w:rFonts w:hint="eastAsia"/>
        </w:rPr>
        <w:t>获取相关信息。</w:t>
      </w:r>
      <w:r>
        <w:rPr>
          <w:rFonts w:hint="eastAsia"/>
        </w:rPr>
        <w:t xml:space="preserve"> 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</w:pPr>
      <w:r>
        <w:rPr>
          <w:rFonts w:hint="eastAsia"/>
        </w:rPr>
        <w:t>特此公告。</w:t>
      </w:r>
      <w:r>
        <w:rPr>
          <w:rFonts w:hint="eastAsia"/>
        </w:rPr>
        <w:t xml:space="preserve"> </w:t>
      </w:r>
    </w:p>
    <w:p w:rsidR="00F713C5" w:rsidRDefault="00F713C5">
      <w:pPr>
        <w:pStyle w:val="a3"/>
        <w:spacing w:before="0" w:beforeAutospacing="0" w:after="0" w:afterAutospacing="0" w:line="360" w:lineRule="auto"/>
        <w:ind w:firstLine="420"/>
      </w:pPr>
    </w:p>
    <w:p w:rsidR="00F713C5" w:rsidRDefault="00F713C5">
      <w:pPr>
        <w:pStyle w:val="a3"/>
        <w:spacing w:before="0" w:beforeAutospacing="0" w:after="0" w:afterAutospacing="0" w:line="360" w:lineRule="auto"/>
        <w:ind w:firstLine="420"/>
      </w:pPr>
    </w:p>
    <w:p w:rsidR="00F713C5" w:rsidRDefault="00F713C5">
      <w:pPr>
        <w:pStyle w:val="a3"/>
        <w:spacing w:before="0" w:beforeAutospacing="0" w:after="0" w:afterAutospacing="0" w:line="360" w:lineRule="auto"/>
        <w:ind w:firstLine="420"/>
      </w:pPr>
    </w:p>
    <w:p w:rsidR="00F713C5" w:rsidRDefault="0085273F">
      <w:pPr>
        <w:pStyle w:val="a3"/>
        <w:spacing w:before="0" w:beforeAutospacing="0" w:after="0" w:afterAutospacing="0" w:line="360" w:lineRule="auto"/>
        <w:ind w:firstLine="420"/>
        <w:jc w:val="right"/>
      </w:pPr>
      <w:r>
        <w:rPr>
          <w:rFonts w:hint="eastAsia"/>
        </w:rPr>
        <w:t>博时基金管理有限公司</w:t>
      </w:r>
    </w:p>
    <w:p w:rsidR="00F713C5" w:rsidRDefault="0085273F">
      <w:pPr>
        <w:pStyle w:val="a3"/>
        <w:spacing w:before="0" w:beforeAutospacing="0" w:after="0" w:afterAutospacing="0" w:line="360" w:lineRule="auto"/>
        <w:ind w:firstLine="420"/>
        <w:jc w:val="right"/>
      </w:pPr>
      <w:r>
        <w:t>2025</w:t>
      </w:r>
      <w:r>
        <w:t>年</w:t>
      </w:r>
      <w:r>
        <w:t>3</w:t>
      </w:r>
      <w:r>
        <w:t>月</w:t>
      </w:r>
      <w:r>
        <w:t>27</w:t>
      </w:r>
      <w:r>
        <w:t>日</w:t>
      </w:r>
    </w:p>
    <w:sectPr w:rsidR="00F713C5" w:rsidSect="00F713C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oNotDisplayPageBoundarie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70509C"/>
    <w:rsid w:val="0070509C"/>
    <w:rsid w:val="0085273F"/>
    <w:rsid w:val="00AA649F"/>
    <w:rsid w:val="00F713C5"/>
    <w:rsid w:val="109E0F4D"/>
    <w:rsid w:val="7B1F283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semiHidden="0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3C5"/>
    <w:pPr>
      <w:widowControl w:val="0"/>
      <w:jc w:val="both"/>
    </w:pPr>
    <w:rPr>
      <w:kern w:val="2"/>
      <w:sz w:val="21"/>
      <w:szCs w:val="22"/>
    </w:rPr>
  </w:style>
  <w:style w:type="paragraph" w:styleId="3">
    <w:name w:val="heading 3"/>
    <w:basedOn w:val="a"/>
    <w:next w:val="a"/>
    <w:link w:val="3Char"/>
    <w:uiPriority w:val="9"/>
    <w:unhideWhenUsed/>
    <w:qFormat/>
    <w:rsid w:val="00F713C5"/>
    <w:pPr>
      <w:keepNext/>
      <w:keepLines/>
      <w:spacing w:before="260" w:after="260" w:line="416" w:lineRule="auto"/>
      <w:outlineLvl w:val="2"/>
    </w:pPr>
    <w:rPr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F713C5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table" w:styleId="a4">
    <w:name w:val="Table Grid"/>
    <w:basedOn w:val="a1"/>
    <w:uiPriority w:val="59"/>
    <w:rsid w:val="00F713C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Strong"/>
    <w:basedOn w:val="a0"/>
    <w:uiPriority w:val="22"/>
    <w:qFormat/>
    <w:rsid w:val="00F713C5"/>
    <w:rPr>
      <w:b/>
      <w:bCs/>
    </w:rPr>
  </w:style>
  <w:style w:type="character" w:customStyle="1" w:styleId="3Char">
    <w:name w:val="标题 3 Char"/>
    <w:basedOn w:val="a0"/>
    <w:link w:val="3"/>
    <w:uiPriority w:val="9"/>
    <w:rsid w:val="00F713C5"/>
    <w:rPr>
      <w:b/>
      <w:bCs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192</Words>
  <Characters>1099</Characters>
  <Application>Microsoft Office Word</Application>
  <DocSecurity>4</DocSecurity>
  <Lines>9</Lines>
  <Paragraphs>2</Paragraphs>
  <ScaleCrop>false</ScaleCrop>
  <Company>mycompany</Company>
  <LinksUpToDate>false</LinksUpToDate>
  <CharactersWithSpaces>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BSKMadminDev</dc:creator>
  <cp:lastModifiedBy>ZHONGM</cp:lastModifiedBy>
  <cp:revision>2</cp:revision>
  <dcterms:created xsi:type="dcterms:W3CDTF">2025-03-26T16:03:00Z</dcterms:created>
  <dcterms:modified xsi:type="dcterms:W3CDTF">2025-03-26T16:03:00Z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2052-11.8.2.12309</vt:lpwstr>
  </property>
  <property fmtid="{D5CDD505-2E9C-101B-9397-08002B2CF9AE}" pid="3" name="ICV">
    <vt:lpwstr>06EBCAD7C1474353AA19BF0B56447995</vt:lpwstr>
  </property>
</Properties>
</file>