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32" w:rsidRDefault="00AC03D9">
      <w:pPr>
        <w:autoSpaceDE w:val="0"/>
        <w:autoSpaceDN w:val="0"/>
        <w:adjustRightInd w:val="0"/>
        <w:snapToGrid w:val="0"/>
        <w:spacing w:line="360" w:lineRule="auto"/>
        <w:ind w:left="2"/>
        <w:jc w:val="center"/>
        <w:rPr>
          <w:rFonts w:eastAsiaTheme="minorEastAsia"/>
          <w:b/>
          <w:color w:val="000000"/>
          <w:kern w:val="0"/>
          <w:sz w:val="30"/>
          <w:szCs w:val="30"/>
        </w:rPr>
      </w:pPr>
      <w:r>
        <w:rPr>
          <w:rFonts w:eastAsiaTheme="minorEastAsia" w:hint="eastAsia"/>
          <w:b/>
          <w:color w:val="000000"/>
          <w:kern w:val="0"/>
          <w:sz w:val="30"/>
          <w:szCs w:val="30"/>
        </w:rPr>
        <w:t>平安中证人工智能主题交易型开放式指数证券投资基金发起式联接基金</w:t>
      </w:r>
      <w:r>
        <w:rPr>
          <w:rFonts w:eastAsiaTheme="minorEastAsia"/>
          <w:b/>
          <w:color w:val="000000"/>
          <w:kern w:val="0"/>
          <w:sz w:val="30"/>
          <w:szCs w:val="30"/>
        </w:rPr>
        <w:t>基金份额发售公告</w:t>
      </w:r>
    </w:p>
    <w:p w:rsidR="002A1232" w:rsidRDefault="002A1232">
      <w:pPr>
        <w:autoSpaceDE w:val="0"/>
        <w:autoSpaceDN w:val="0"/>
        <w:adjustRightInd w:val="0"/>
        <w:snapToGrid w:val="0"/>
        <w:spacing w:line="360" w:lineRule="auto"/>
        <w:jc w:val="center"/>
        <w:rPr>
          <w:rFonts w:eastAsiaTheme="minorEastAsia"/>
          <w:b/>
          <w:bCs/>
          <w:color w:val="000000"/>
          <w:kern w:val="0"/>
          <w:sz w:val="24"/>
        </w:rPr>
      </w:pPr>
    </w:p>
    <w:p w:rsidR="002A1232" w:rsidRDefault="00AC03D9">
      <w:pPr>
        <w:spacing w:line="360" w:lineRule="auto"/>
        <w:jc w:val="center"/>
        <w:rPr>
          <w:rFonts w:eastAsiaTheme="minorEastAsia"/>
          <w:sz w:val="24"/>
        </w:rPr>
      </w:pPr>
      <w:r>
        <w:rPr>
          <w:rFonts w:eastAsiaTheme="minorEastAsia"/>
          <w:sz w:val="24"/>
        </w:rPr>
        <w:t>[</w:t>
      </w:r>
      <w:r>
        <w:rPr>
          <w:rFonts w:eastAsiaTheme="minorEastAsia"/>
          <w:sz w:val="24"/>
        </w:rPr>
        <w:t>重要提示</w:t>
      </w:r>
      <w:r>
        <w:rPr>
          <w:rFonts w:eastAsiaTheme="minorEastAsia"/>
          <w:sz w:val="24"/>
        </w:rPr>
        <w:t>]</w:t>
      </w:r>
    </w:p>
    <w:p w:rsidR="002A1232" w:rsidRDefault="002A1232">
      <w:pPr>
        <w:spacing w:line="360" w:lineRule="auto"/>
        <w:jc w:val="center"/>
        <w:rPr>
          <w:rFonts w:eastAsiaTheme="minorEastAsia"/>
          <w:sz w:val="24"/>
        </w:rPr>
      </w:pPr>
    </w:p>
    <w:p w:rsidR="002A1232" w:rsidRDefault="00AC03D9">
      <w:pPr>
        <w:spacing w:line="360" w:lineRule="auto"/>
        <w:ind w:firstLineChars="200" w:firstLine="480"/>
        <w:rPr>
          <w:rFonts w:ascii="宋体" w:hAnsi="宋体"/>
          <w:sz w:val="24"/>
        </w:rPr>
      </w:pPr>
      <w:r>
        <w:rPr>
          <w:rFonts w:ascii="宋体" w:hAnsi="宋体"/>
          <w:sz w:val="24"/>
        </w:rPr>
        <w:t>1</w:t>
      </w:r>
      <w:r>
        <w:rPr>
          <w:rFonts w:ascii="宋体" w:hAnsi="宋体" w:hint="eastAsia"/>
          <w:sz w:val="24"/>
        </w:rPr>
        <w:t>、平安中证人工智能主题交易型开放式指数证券投资基金发起式联接基金（以下简称“本基金”）的发售已获</w:t>
      </w:r>
      <w:r>
        <w:rPr>
          <w:rFonts w:ascii="宋体" w:hAnsi="宋体"/>
          <w:sz w:val="24"/>
        </w:rPr>
        <w:t>中国证监会</w:t>
      </w:r>
      <w:r>
        <w:rPr>
          <w:rFonts w:ascii="宋体" w:hAnsi="宋体"/>
          <w:sz w:val="24"/>
        </w:rPr>
        <w:t>2025</w:t>
      </w:r>
      <w:r>
        <w:rPr>
          <w:rFonts w:ascii="宋体" w:hAnsi="宋体"/>
          <w:sz w:val="24"/>
        </w:rPr>
        <w:t>年</w:t>
      </w:r>
      <w:r>
        <w:rPr>
          <w:rFonts w:ascii="宋体" w:hAnsi="宋体" w:hint="eastAsia"/>
          <w:sz w:val="24"/>
        </w:rPr>
        <w:t>1</w:t>
      </w:r>
      <w:r>
        <w:rPr>
          <w:rFonts w:ascii="宋体" w:hAnsi="宋体"/>
          <w:sz w:val="24"/>
        </w:rPr>
        <w:t>月</w:t>
      </w:r>
      <w:r>
        <w:rPr>
          <w:rFonts w:ascii="宋体" w:hAnsi="宋体"/>
          <w:sz w:val="24"/>
        </w:rPr>
        <w:t>14</w:t>
      </w:r>
      <w:r>
        <w:rPr>
          <w:rFonts w:ascii="宋体" w:hAnsi="宋体"/>
          <w:sz w:val="24"/>
        </w:rPr>
        <w:t>日证监许可</w:t>
      </w:r>
      <w:r>
        <w:rPr>
          <w:rFonts w:ascii="宋体" w:hAnsi="宋体" w:hint="eastAsia"/>
          <w:sz w:val="24"/>
        </w:rPr>
        <w:t>【</w:t>
      </w:r>
      <w:r>
        <w:rPr>
          <w:rFonts w:ascii="宋体" w:hAnsi="宋体"/>
          <w:sz w:val="24"/>
        </w:rPr>
        <w:t>2025</w:t>
      </w:r>
      <w:r>
        <w:rPr>
          <w:rFonts w:ascii="宋体" w:hAnsi="宋体" w:hint="eastAsia"/>
          <w:sz w:val="24"/>
        </w:rPr>
        <w:t>】</w:t>
      </w:r>
      <w:r>
        <w:rPr>
          <w:rFonts w:ascii="宋体" w:hAnsi="宋体"/>
          <w:sz w:val="24"/>
        </w:rPr>
        <w:t>78</w:t>
      </w:r>
      <w:r>
        <w:rPr>
          <w:rFonts w:ascii="宋体" w:hAnsi="宋体"/>
          <w:sz w:val="24"/>
        </w:rPr>
        <w:t>号文注册</w:t>
      </w:r>
      <w:r>
        <w:rPr>
          <w:rFonts w:ascii="宋体" w:hAnsi="宋体" w:hint="eastAsia"/>
          <w:sz w:val="24"/>
        </w:rPr>
        <w:t>。中国证监会对本基金的注册并不代表中国证监会对本基金的投资价值和市场前景作出实质性判断或保证，也不表明投资于本基金没有风险。</w:t>
      </w:r>
    </w:p>
    <w:p w:rsidR="002A1232" w:rsidRDefault="00AC03D9">
      <w:pPr>
        <w:spacing w:line="360" w:lineRule="auto"/>
        <w:ind w:firstLineChars="200" w:firstLine="480"/>
        <w:rPr>
          <w:rFonts w:ascii="宋体" w:hAnsi="宋体"/>
          <w:bCs/>
          <w:sz w:val="24"/>
        </w:rPr>
      </w:pPr>
      <w:r>
        <w:rPr>
          <w:rFonts w:ascii="宋体" w:hAnsi="宋体"/>
          <w:sz w:val="24"/>
        </w:rPr>
        <w:t>2</w:t>
      </w:r>
      <w:r>
        <w:rPr>
          <w:rFonts w:ascii="宋体" w:hAnsi="宋体" w:hint="eastAsia"/>
          <w:sz w:val="24"/>
        </w:rPr>
        <w:t>、本基金类别为</w:t>
      </w:r>
      <w:r>
        <w:rPr>
          <w:rFonts w:ascii="宋体" w:hAnsi="宋体" w:hint="eastAsia"/>
          <w:bCs/>
          <w:sz w:val="24"/>
        </w:rPr>
        <w:t>ETF</w:t>
      </w:r>
      <w:r>
        <w:rPr>
          <w:rFonts w:ascii="宋体" w:hAnsi="宋体" w:hint="eastAsia"/>
          <w:bCs/>
          <w:sz w:val="24"/>
        </w:rPr>
        <w:t>联接基金</w:t>
      </w:r>
      <w:r>
        <w:rPr>
          <w:rFonts w:ascii="宋体" w:hAnsi="宋体" w:hint="eastAsia"/>
          <w:sz w:val="24"/>
        </w:rPr>
        <w:t>。</w:t>
      </w:r>
    </w:p>
    <w:p w:rsidR="002A1232" w:rsidRDefault="00AC03D9">
      <w:pPr>
        <w:spacing w:line="360" w:lineRule="auto"/>
        <w:ind w:firstLineChars="200" w:firstLine="480"/>
        <w:rPr>
          <w:sz w:val="24"/>
        </w:rPr>
      </w:pPr>
      <w:r>
        <w:rPr>
          <w:rFonts w:ascii="宋体" w:hAnsi="宋体" w:hint="eastAsia"/>
          <w:sz w:val="24"/>
        </w:rPr>
        <w:t>3</w:t>
      </w:r>
      <w:r>
        <w:rPr>
          <w:rFonts w:ascii="宋体" w:hAnsi="宋体" w:hint="eastAsia"/>
          <w:sz w:val="24"/>
        </w:rPr>
        <w:t>、本基金运作方式为</w:t>
      </w:r>
      <w:r>
        <w:rPr>
          <w:rFonts w:hint="eastAsia"/>
          <w:bCs/>
          <w:sz w:val="24"/>
        </w:rPr>
        <w:t>契约型开放式、发起式</w:t>
      </w:r>
      <w:r>
        <w:rPr>
          <w:rFonts w:hint="eastAsia"/>
          <w:sz w:val="24"/>
        </w:rPr>
        <w:t>。</w:t>
      </w:r>
    </w:p>
    <w:p w:rsidR="002A1232" w:rsidRDefault="00AC03D9">
      <w:pPr>
        <w:spacing w:line="360" w:lineRule="auto"/>
        <w:ind w:firstLineChars="200" w:firstLine="480"/>
        <w:rPr>
          <w:rFonts w:ascii="宋体" w:hAnsi="宋体"/>
          <w:sz w:val="24"/>
        </w:rPr>
      </w:pPr>
      <w:r>
        <w:rPr>
          <w:rFonts w:ascii="宋体" w:hAnsi="宋体"/>
          <w:sz w:val="24"/>
        </w:rPr>
        <w:t>4</w:t>
      </w:r>
      <w:r>
        <w:rPr>
          <w:rFonts w:ascii="宋体" w:hAnsi="宋体"/>
          <w:sz w:val="24"/>
        </w:rPr>
        <w:t>、本基金的</w:t>
      </w:r>
      <w:r>
        <w:rPr>
          <w:rFonts w:ascii="宋体" w:hAnsi="宋体" w:hint="eastAsia"/>
          <w:sz w:val="24"/>
        </w:rPr>
        <w:t>基金</w:t>
      </w:r>
      <w:r>
        <w:rPr>
          <w:rFonts w:ascii="宋体" w:hAnsi="宋体"/>
          <w:sz w:val="24"/>
        </w:rPr>
        <w:t>管理人为平安基金管理有限公司（以下简称</w:t>
      </w:r>
      <w:r>
        <w:rPr>
          <w:rFonts w:ascii="宋体" w:hAnsi="宋体"/>
          <w:sz w:val="24"/>
        </w:rPr>
        <w:t>“</w:t>
      </w:r>
      <w:r>
        <w:rPr>
          <w:rFonts w:ascii="宋体" w:hAnsi="宋体"/>
          <w:sz w:val="24"/>
        </w:rPr>
        <w:t>基金管理人</w:t>
      </w:r>
      <w:r>
        <w:rPr>
          <w:rFonts w:ascii="宋体" w:hAnsi="宋体"/>
          <w:sz w:val="24"/>
        </w:rPr>
        <w:t>”</w:t>
      </w:r>
      <w:r>
        <w:rPr>
          <w:rFonts w:ascii="宋体" w:hAnsi="宋体"/>
          <w:sz w:val="24"/>
        </w:rPr>
        <w:t>），</w:t>
      </w:r>
      <w:r>
        <w:rPr>
          <w:rFonts w:ascii="宋体" w:hAnsi="宋体" w:hint="eastAsia"/>
          <w:sz w:val="24"/>
        </w:rPr>
        <w:t>基金托管人为</w:t>
      </w:r>
      <w:r>
        <w:rPr>
          <w:rFonts w:hint="eastAsia"/>
          <w:bCs/>
          <w:sz w:val="24"/>
        </w:rPr>
        <w:t>交通银行股份有限公司</w:t>
      </w:r>
      <w:r>
        <w:rPr>
          <w:rFonts w:ascii="宋体" w:hAnsi="宋体" w:hint="eastAsia"/>
          <w:sz w:val="24"/>
        </w:rPr>
        <w:t>，登记机构为基金管理人。</w:t>
      </w:r>
    </w:p>
    <w:p w:rsidR="002A1232" w:rsidRDefault="00AC03D9">
      <w:pPr>
        <w:spacing w:line="360" w:lineRule="auto"/>
        <w:ind w:firstLine="480"/>
        <w:rPr>
          <w:bCs/>
          <w:sz w:val="24"/>
        </w:rPr>
      </w:pPr>
      <w:r>
        <w:rPr>
          <w:rFonts w:ascii="宋体" w:hAnsi="宋体"/>
          <w:sz w:val="24"/>
        </w:rPr>
        <w:t>5</w:t>
      </w:r>
      <w:r>
        <w:rPr>
          <w:rFonts w:ascii="宋体" w:hAnsi="宋体"/>
          <w:sz w:val="24"/>
        </w:rPr>
        <w:t>、</w:t>
      </w:r>
      <w:r>
        <w:rPr>
          <w:rFonts w:ascii="宋体" w:hAnsi="宋体" w:hint="eastAsia"/>
          <w:sz w:val="24"/>
        </w:rPr>
        <w:t>本基金的发售对象为</w:t>
      </w:r>
      <w:r>
        <w:rPr>
          <w:rFonts w:hint="eastAsia"/>
          <w:bCs/>
          <w:sz w:val="24"/>
        </w:rPr>
        <w:t>符合法律法规规定的可投资于证券投资基金的个人投资者、机构投资者、合格境外投资者、发起资金提供方以及法律法规或中国证监会允许购买证券投资基金的其他投资人。</w:t>
      </w:r>
    </w:p>
    <w:p w:rsidR="002A1232" w:rsidRDefault="00AC03D9">
      <w:pPr>
        <w:spacing w:line="360" w:lineRule="auto"/>
        <w:ind w:firstLineChars="200" w:firstLine="480"/>
        <w:rPr>
          <w:rFonts w:ascii="宋体" w:hAnsi="宋体"/>
          <w:sz w:val="24"/>
        </w:rPr>
      </w:pPr>
      <w:r>
        <w:rPr>
          <w:rFonts w:ascii="宋体" w:hAnsi="宋体"/>
          <w:sz w:val="24"/>
        </w:rPr>
        <w:t>6</w:t>
      </w:r>
      <w:r>
        <w:rPr>
          <w:rFonts w:ascii="宋体" w:hAnsi="宋体"/>
          <w:sz w:val="24"/>
        </w:rPr>
        <w:t>、</w:t>
      </w:r>
      <w:r>
        <w:rPr>
          <w:rFonts w:ascii="宋体" w:hAnsi="宋体" w:hint="eastAsia"/>
          <w:sz w:val="24"/>
        </w:rPr>
        <w:t>本基金自</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4</w:t>
      </w:r>
      <w:r>
        <w:rPr>
          <w:rFonts w:ascii="宋体" w:hAnsi="宋体" w:hint="eastAsia"/>
          <w:sz w:val="24"/>
        </w:rPr>
        <w:t>月</w:t>
      </w:r>
      <w:r>
        <w:rPr>
          <w:rFonts w:ascii="宋体" w:hAnsi="宋体" w:hint="eastAsia"/>
          <w:sz w:val="24"/>
        </w:rPr>
        <w:t>7</w:t>
      </w:r>
      <w:r>
        <w:rPr>
          <w:rFonts w:ascii="宋体" w:hAnsi="宋体" w:hint="eastAsia"/>
          <w:sz w:val="24"/>
        </w:rPr>
        <w:t>日至</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4</w:t>
      </w:r>
      <w:r>
        <w:rPr>
          <w:rFonts w:ascii="宋体" w:hAnsi="宋体" w:hint="eastAsia"/>
          <w:sz w:val="24"/>
        </w:rPr>
        <w:t>月</w:t>
      </w:r>
      <w:r>
        <w:rPr>
          <w:rFonts w:ascii="宋体" w:hAnsi="宋体" w:hint="eastAsia"/>
          <w:sz w:val="24"/>
        </w:rPr>
        <w:t>25</w:t>
      </w:r>
      <w:r>
        <w:rPr>
          <w:rFonts w:ascii="宋体" w:hAnsi="宋体" w:hint="eastAsia"/>
          <w:sz w:val="24"/>
        </w:rPr>
        <w:t>日</w:t>
      </w:r>
      <w:r>
        <w:rPr>
          <w:rFonts w:ascii="宋体" w:hAnsi="宋体"/>
          <w:sz w:val="24"/>
        </w:rPr>
        <w:t>通过基金管理人指定的销售机构（包括直销和其他销售机构）公开发售。</w:t>
      </w:r>
      <w:r>
        <w:rPr>
          <w:rFonts w:ascii="宋体" w:hAnsi="宋体" w:hint="eastAsia"/>
          <w:sz w:val="24"/>
        </w:rPr>
        <w:t>基金管理人可根据募集情况适当缩短或延长本基金的募集期限并及时公告。本基金的募集期限自基金份额发售之日起不超过</w:t>
      </w:r>
      <w:r>
        <w:rPr>
          <w:rFonts w:ascii="宋体" w:hAnsi="宋体"/>
          <w:sz w:val="24"/>
        </w:rPr>
        <w:t>3</w:t>
      </w:r>
      <w:r>
        <w:rPr>
          <w:rFonts w:ascii="宋体" w:hAnsi="宋体" w:hint="eastAsia"/>
          <w:sz w:val="24"/>
        </w:rPr>
        <w:t>个月。</w:t>
      </w:r>
    </w:p>
    <w:p w:rsidR="002A1232" w:rsidRDefault="00AC03D9">
      <w:pPr>
        <w:spacing w:line="360" w:lineRule="auto"/>
        <w:ind w:firstLineChars="200" w:firstLine="480"/>
        <w:rPr>
          <w:sz w:val="24"/>
        </w:rPr>
      </w:pPr>
      <w:r>
        <w:rPr>
          <w:rFonts w:ascii="宋体" w:hAnsi="宋体"/>
          <w:sz w:val="24"/>
        </w:rPr>
        <w:t>7</w:t>
      </w:r>
      <w:r>
        <w:rPr>
          <w:rFonts w:ascii="宋体" w:hAnsi="宋体" w:hint="eastAsia"/>
          <w:sz w:val="24"/>
        </w:rPr>
        <w:t>、</w:t>
      </w:r>
      <w:r>
        <w:rPr>
          <w:sz w:val="24"/>
        </w:rPr>
        <w:t>投资者通过其他销售机构认购，单</w:t>
      </w:r>
      <w:bookmarkStart w:id="0" w:name="OLE_LINK3"/>
      <w:bookmarkStart w:id="1" w:name="OLE_LINK4"/>
      <w:r>
        <w:rPr>
          <w:sz w:val="24"/>
        </w:rPr>
        <w:t>个基金账户单笔最低认购金额起点为人民币</w:t>
      </w:r>
      <w:r>
        <w:rPr>
          <w:rFonts w:hint="eastAsia"/>
          <w:sz w:val="24"/>
        </w:rPr>
        <w:t>1</w:t>
      </w:r>
      <w:r>
        <w:rPr>
          <w:sz w:val="24"/>
        </w:rPr>
        <w:t>元（含认购费），</w:t>
      </w:r>
      <w:r>
        <w:rPr>
          <w:rFonts w:hint="eastAsia"/>
          <w:bCs/>
          <w:sz w:val="24"/>
        </w:rPr>
        <w:t>追加认购的最低金额不受限制</w:t>
      </w:r>
      <w:r>
        <w:rPr>
          <w:sz w:val="24"/>
        </w:rPr>
        <w:t>。基金管理人直销网点接受</w:t>
      </w:r>
      <w:r>
        <w:rPr>
          <w:kern w:val="0"/>
          <w:sz w:val="24"/>
        </w:rPr>
        <w:t>首次认购申请的最低金额为单笔</w:t>
      </w:r>
      <w:r>
        <w:rPr>
          <w:bCs/>
          <w:sz w:val="24"/>
        </w:rPr>
        <w:t>人民币</w:t>
      </w:r>
      <w:r>
        <w:rPr>
          <w:kern w:val="0"/>
          <w:sz w:val="24"/>
        </w:rPr>
        <w:t>50,000</w:t>
      </w:r>
      <w:r>
        <w:rPr>
          <w:kern w:val="0"/>
          <w:sz w:val="24"/>
        </w:rPr>
        <w:t>元（含认购费），追加认购的最低金额为单笔</w:t>
      </w:r>
      <w:r>
        <w:rPr>
          <w:bCs/>
          <w:sz w:val="24"/>
        </w:rPr>
        <w:t>人民币</w:t>
      </w:r>
      <w:r>
        <w:rPr>
          <w:kern w:val="0"/>
          <w:sz w:val="24"/>
        </w:rPr>
        <w:t>20,000</w:t>
      </w:r>
      <w:r>
        <w:rPr>
          <w:kern w:val="0"/>
          <w:sz w:val="24"/>
        </w:rPr>
        <w:t>元（含认购费）。通过基金管</w:t>
      </w:r>
      <w:r>
        <w:rPr>
          <w:bCs/>
          <w:sz w:val="24"/>
        </w:rPr>
        <w:t>理人网上交易系统办理基金认购业务的不受直销网点单笔认购最低金额的限制，首次单笔最低认购金额为人民币</w:t>
      </w:r>
      <w:r>
        <w:rPr>
          <w:rFonts w:hint="eastAsia"/>
          <w:bCs/>
          <w:sz w:val="24"/>
        </w:rPr>
        <w:t>1</w:t>
      </w:r>
      <w:r>
        <w:rPr>
          <w:bCs/>
          <w:sz w:val="24"/>
        </w:rPr>
        <w:t>元（含认购费），</w:t>
      </w:r>
      <w:r>
        <w:rPr>
          <w:rFonts w:hint="eastAsia"/>
          <w:bCs/>
          <w:sz w:val="24"/>
        </w:rPr>
        <w:t>追加认购</w:t>
      </w:r>
      <w:r>
        <w:rPr>
          <w:rFonts w:hint="eastAsia"/>
          <w:bCs/>
          <w:sz w:val="24"/>
        </w:rPr>
        <w:t>的单笔最低认购金额为人民币</w:t>
      </w:r>
      <w:r>
        <w:rPr>
          <w:rFonts w:hint="eastAsia"/>
          <w:bCs/>
          <w:sz w:val="24"/>
        </w:rPr>
        <w:t>1</w:t>
      </w:r>
      <w:r>
        <w:rPr>
          <w:rFonts w:hint="eastAsia"/>
          <w:bCs/>
          <w:sz w:val="24"/>
        </w:rPr>
        <w:t>元（含认购费）</w:t>
      </w:r>
      <w:r>
        <w:rPr>
          <w:bCs/>
          <w:sz w:val="24"/>
        </w:rPr>
        <w:t>。</w:t>
      </w:r>
    </w:p>
    <w:p w:rsidR="002A1232" w:rsidRDefault="00AC03D9">
      <w:pPr>
        <w:spacing w:line="360" w:lineRule="auto"/>
        <w:ind w:firstLineChars="200" w:firstLine="480"/>
        <w:rPr>
          <w:rFonts w:ascii="宋体" w:hAnsi="宋体"/>
          <w:sz w:val="24"/>
        </w:rPr>
      </w:pPr>
      <w:r>
        <w:rPr>
          <w:rFonts w:ascii="宋体" w:hAnsi="宋体"/>
          <w:sz w:val="24"/>
        </w:rPr>
        <w:t>8</w:t>
      </w:r>
      <w:r>
        <w:rPr>
          <w:rFonts w:ascii="宋体" w:hAnsi="宋体"/>
          <w:sz w:val="24"/>
        </w:rPr>
        <w:t>、</w:t>
      </w:r>
      <w:r>
        <w:rPr>
          <w:rFonts w:ascii="宋体" w:hAnsi="宋体"/>
          <w:bCs/>
          <w:sz w:val="24"/>
        </w:rPr>
        <w:t>基金管理人对募集期间的单个投资人的累计认购金额</w:t>
      </w:r>
      <w:r>
        <w:rPr>
          <w:rFonts w:ascii="宋体" w:hAnsi="宋体" w:hint="eastAsia"/>
          <w:bCs/>
          <w:sz w:val="24"/>
        </w:rPr>
        <w:t>不设上限限制，基金管理人可以规定单个投资者</w:t>
      </w:r>
      <w:r>
        <w:rPr>
          <w:rFonts w:ascii="宋体" w:hAnsi="宋体"/>
          <w:bCs/>
          <w:sz w:val="24"/>
        </w:rPr>
        <w:t>累计认购金额</w:t>
      </w:r>
      <w:r>
        <w:rPr>
          <w:rFonts w:ascii="宋体" w:hAnsi="宋体" w:hint="eastAsia"/>
          <w:bCs/>
          <w:sz w:val="24"/>
        </w:rPr>
        <w:t>上限，具体规定见相关公告</w:t>
      </w:r>
      <w:r>
        <w:rPr>
          <w:rFonts w:ascii="宋体" w:hAnsi="宋体" w:hint="eastAsia"/>
          <w:sz w:val="24"/>
        </w:rPr>
        <w:t>。</w:t>
      </w:r>
    </w:p>
    <w:bookmarkEnd w:id="0"/>
    <w:bookmarkEnd w:id="1"/>
    <w:p w:rsidR="002A1232" w:rsidRDefault="00AC03D9">
      <w:pPr>
        <w:spacing w:line="360" w:lineRule="auto"/>
        <w:ind w:firstLineChars="200" w:firstLine="480"/>
        <w:rPr>
          <w:rFonts w:ascii="宋体" w:hAnsi="宋体"/>
          <w:sz w:val="24"/>
        </w:rPr>
      </w:pPr>
      <w:r>
        <w:rPr>
          <w:rFonts w:ascii="宋体" w:hAnsi="宋体"/>
          <w:sz w:val="24"/>
        </w:rPr>
        <w:lastRenderedPageBreak/>
        <w:t>9</w:t>
      </w:r>
      <w:r>
        <w:rPr>
          <w:rFonts w:ascii="宋体" w:hAnsi="宋体" w:hint="eastAsia"/>
          <w:sz w:val="24"/>
        </w:rPr>
        <w:t>、投资者在基金募集期内可以多次认购基金份额，认购费按每笔认购申请单独计算。认购申请一经受理不得撤销</w:t>
      </w:r>
      <w:r>
        <w:rPr>
          <w:rFonts w:ascii="宋体" w:hAnsi="宋体"/>
          <w:sz w:val="24"/>
        </w:rPr>
        <w:t>。</w:t>
      </w:r>
    </w:p>
    <w:p w:rsidR="002A1232" w:rsidRDefault="00AC03D9">
      <w:pPr>
        <w:spacing w:line="360" w:lineRule="auto"/>
        <w:ind w:firstLineChars="200" w:firstLine="480"/>
        <w:rPr>
          <w:rFonts w:ascii="宋体" w:hAnsi="宋体"/>
          <w:sz w:val="24"/>
        </w:rPr>
      </w:pPr>
      <w:r>
        <w:rPr>
          <w:rFonts w:ascii="宋体" w:hAnsi="宋体"/>
          <w:sz w:val="24"/>
        </w:rPr>
        <w:t>10</w:t>
      </w:r>
      <w:r>
        <w:rPr>
          <w:rFonts w:ascii="宋体" w:hAnsi="宋体"/>
          <w:sz w:val="24"/>
        </w:rPr>
        <w:t>、投资人欲购买本基金，须开立本公司基金账户。除法律法规另有规定外，一个投资人只能开设和使用一个基金账户。不得非法利用他人账户或资金进行认购，也不得违规融资或帮助他人违规进行认购。</w:t>
      </w:r>
    </w:p>
    <w:p w:rsidR="002A1232" w:rsidRDefault="00AC03D9">
      <w:pPr>
        <w:spacing w:line="360" w:lineRule="auto"/>
        <w:ind w:firstLineChars="200" w:firstLine="480"/>
        <w:rPr>
          <w:rFonts w:ascii="宋体" w:hAnsi="宋体"/>
          <w:sz w:val="24"/>
        </w:rPr>
      </w:pPr>
      <w:r>
        <w:rPr>
          <w:rFonts w:ascii="宋体" w:hAnsi="宋体"/>
          <w:sz w:val="24"/>
        </w:rPr>
        <w:t>11</w:t>
      </w:r>
      <w:r>
        <w:rPr>
          <w:rFonts w:ascii="宋体" w:hAnsi="宋体"/>
          <w:sz w:val="24"/>
        </w:rPr>
        <w:t>、投资人应保证用于认购的资金来源合法，投资</w:t>
      </w:r>
      <w:r>
        <w:rPr>
          <w:rFonts w:ascii="宋体" w:hAnsi="宋体"/>
          <w:sz w:val="24"/>
        </w:rPr>
        <w:t>人应有权自行支配，不存在任何法律上、合约上或其他障碍。</w:t>
      </w:r>
      <w:bookmarkStart w:id="2" w:name="_GoBack"/>
      <w:bookmarkEnd w:id="2"/>
    </w:p>
    <w:p w:rsidR="002A1232" w:rsidRDefault="00AC03D9">
      <w:pPr>
        <w:spacing w:line="360" w:lineRule="auto"/>
        <w:ind w:firstLineChars="200" w:firstLine="480"/>
        <w:rPr>
          <w:rFonts w:ascii="宋体" w:hAnsi="宋体"/>
          <w:sz w:val="24"/>
        </w:rPr>
      </w:pPr>
      <w:r>
        <w:rPr>
          <w:rFonts w:ascii="宋体" w:hAnsi="宋体"/>
          <w:sz w:val="24"/>
        </w:rPr>
        <w:t>12</w:t>
      </w:r>
      <w:r>
        <w:rPr>
          <w:rFonts w:ascii="宋体" w:hAnsi="宋体"/>
          <w:sz w:val="24"/>
        </w:rPr>
        <w:t>、投资人还可登录本公司网站（</w:t>
      </w:r>
      <w:r>
        <w:rPr>
          <w:rFonts w:ascii="宋体" w:hAnsi="宋体" w:hint="eastAsia"/>
          <w:sz w:val="24"/>
        </w:rPr>
        <w:t>fund.pingan.com</w:t>
      </w:r>
      <w:r>
        <w:rPr>
          <w:rFonts w:ascii="宋体" w:hAnsi="宋体"/>
          <w:sz w:val="24"/>
        </w:rPr>
        <w:t>），在与本公司达成网上交易的相关协议、接受本公司有关服务条款、了解有关基金网上交易的具体业务规则后，通过本公司网上交易系统办理开户、认购等业务（目前本公司仅对个人投资者开通网上交易服务）。</w:t>
      </w:r>
    </w:p>
    <w:p w:rsidR="002A1232" w:rsidRDefault="00AC03D9">
      <w:pPr>
        <w:spacing w:line="360" w:lineRule="auto"/>
        <w:ind w:firstLineChars="200" w:firstLine="480"/>
        <w:rPr>
          <w:rFonts w:ascii="宋体" w:hAnsi="宋体"/>
          <w:sz w:val="24"/>
        </w:rPr>
      </w:pPr>
      <w:r>
        <w:rPr>
          <w:rFonts w:ascii="宋体" w:hAnsi="宋体"/>
          <w:sz w:val="24"/>
        </w:rPr>
        <w:t>13</w:t>
      </w:r>
      <w:r>
        <w:rPr>
          <w:rFonts w:ascii="宋体" w:hAnsi="宋体"/>
          <w:sz w:val="24"/>
        </w:rPr>
        <w:t>、销售网点（包括直销中心和其他销售机构的销售网点）或网上交易渠道受理申请并不表示对该申请是否成功的确认，而仅代表确实收到了认购申请。申请是否有效应以基金登记机构（即平安基金管理有限公司）的确认登记为准</w:t>
      </w:r>
      <w:r>
        <w:rPr>
          <w:rFonts w:ascii="宋体" w:hAnsi="宋体"/>
          <w:sz w:val="24"/>
        </w:rPr>
        <w:t>。投资人可在基金合同生效后到各销售网点或通过网上交易系统查询最终成交确认情况和认购的份额。</w:t>
      </w:r>
    </w:p>
    <w:p w:rsidR="002A1232" w:rsidRDefault="00AC03D9">
      <w:pPr>
        <w:spacing w:line="360" w:lineRule="auto"/>
        <w:ind w:firstLineChars="200" w:firstLine="480"/>
        <w:rPr>
          <w:rFonts w:ascii="宋体" w:hAnsi="宋体"/>
          <w:sz w:val="24"/>
        </w:rPr>
      </w:pPr>
      <w:r>
        <w:rPr>
          <w:rFonts w:ascii="宋体" w:hAnsi="宋体"/>
          <w:sz w:val="24"/>
        </w:rPr>
        <w:t>14</w:t>
      </w:r>
      <w:r>
        <w:rPr>
          <w:rFonts w:ascii="宋体" w:hAnsi="宋体"/>
          <w:sz w:val="24"/>
        </w:rPr>
        <w:t>、对未开设销售网点的地方的投资人，投资人可拨打基金管理人客户服务电话（</w:t>
      </w:r>
      <w:r>
        <w:rPr>
          <w:rFonts w:ascii="宋体" w:hAnsi="宋体"/>
          <w:sz w:val="24"/>
        </w:rPr>
        <w:t>400-800-4800</w:t>
      </w:r>
      <w:r>
        <w:rPr>
          <w:rFonts w:ascii="宋体" w:hAnsi="宋体"/>
          <w:sz w:val="24"/>
        </w:rPr>
        <w:t>）、直销专线电话（</w:t>
      </w:r>
      <w:r>
        <w:rPr>
          <w:rFonts w:ascii="宋体" w:hAnsi="宋体"/>
          <w:sz w:val="24"/>
        </w:rPr>
        <w:t>0755-22627627</w:t>
      </w:r>
      <w:r>
        <w:rPr>
          <w:rFonts w:ascii="宋体" w:hAnsi="宋体"/>
          <w:sz w:val="24"/>
        </w:rPr>
        <w:t>）或各</w:t>
      </w:r>
      <w:r>
        <w:rPr>
          <w:rFonts w:ascii="宋体" w:hAnsi="宋体" w:hint="eastAsia"/>
          <w:sz w:val="24"/>
        </w:rPr>
        <w:t>销售</w:t>
      </w:r>
      <w:r>
        <w:rPr>
          <w:rFonts w:ascii="宋体" w:hAnsi="宋体"/>
          <w:sz w:val="24"/>
        </w:rPr>
        <w:t>机构咨询电话了解认购事宜。</w:t>
      </w:r>
    </w:p>
    <w:p w:rsidR="002A1232" w:rsidRDefault="00AC03D9">
      <w:pPr>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、基金管理人可综合各种情况对募集期安排做适当调整。</w:t>
      </w:r>
    </w:p>
    <w:p w:rsidR="002A1232" w:rsidRDefault="00AC03D9">
      <w:pPr>
        <w:spacing w:line="360" w:lineRule="auto"/>
        <w:ind w:firstLineChars="200" w:firstLine="480"/>
        <w:rPr>
          <w:rFonts w:ascii="宋体" w:hAnsi="宋体"/>
          <w:kern w:val="0"/>
          <w:sz w:val="24"/>
        </w:rPr>
      </w:pPr>
      <w:r>
        <w:rPr>
          <w:rFonts w:ascii="宋体" w:hAnsi="宋体" w:hint="eastAsia"/>
          <w:sz w:val="24"/>
        </w:rPr>
        <w:t>1</w:t>
      </w:r>
      <w:r>
        <w:rPr>
          <w:rFonts w:ascii="宋体" w:hAnsi="宋体"/>
          <w:sz w:val="24"/>
        </w:rPr>
        <w:t>6</w:t>
      </w:r>
      <w:r>
        <w:rPr>
          <w:rFonts w:ascii="宋体" w:hAnsi="宋体"/>
          <w:sz w:val="24"/>
        </w:rPr>
        <w:t>、本公告仅对</w:t>
      </w:r>
      <w:r>
        <w:rPr>
          <w:rFonts w:ascii="宋体" w:hAnsi="宋体"/>
          <w:sz w:val="24"/>
        </w:rPr>
        <w:t>“</w:t>
      </w:r>
      <w:r>
        <w:rPr>
          <w:rFonts w:ascii="宋体" w:hAnsi="宋体" w:hint="eastAsia"/>
          <w:sz w:val="24"/>
        </w:rPr>
        <w:t>平安中证人工智能主题交易型开放式指数证券投资基金发起式联接基金</w:t>
      </w:r>
      <w:r>
        <w:rPr>
          <w:rFonts w:ascii="宋体" w:hAnsi="宋体" w:hint="eastAsia"/>
          <w:kern w:val="0"/>
          <w:sz w:val="24"/>
        </w:rPr>
        <w:t>”发售的有关事项和规定予以说明。投资人欲了解“平安中证人工智能主题交易型开放式指数证券投资基金发起式联接基金”的详细情况，请详细阅读《平安中证人工智能主题交易型开放式指数证券投资基金发起式联接基金招募说明书》。</w:t>
      </w:r>
    </w:p>
    <w:p w:rsidR="002A1232" w:rsidRDefault="00AC03D9">
      <w:pPr>
        <w:spacing w:line="360" w:lineRule="auto"/>
        <w:ind w:firstLineChars="200" w:firstLine="480"/>
        <w:rPr>
          <w:rFonts w:ascii="宋体" w:hAnsi="宋体"/>
          <w:sz w:val="24"/>
        </w:rPr>
      </w:pPr>
      <w:r>
        <w:rPr>
          <w:rFonts w:ascii="宋体" w:hAnsi="宋体"/>
          <w:sz w:val="24"/>
        </w:rPr>
        <w:t>17</w:t>
      </w:r>
      <w:r>
        <w:rPr>
          <w:rFonts w:ascii="宋体" w:hAnsi="宋体"/>
          <w:sz w:val="24"/>
        </w:rPr>
        <w:t>、</w:t>
      </w:r>
      <w:r>
        <w:rPr>
          <w:rFonts w:ascii="宋体" w:hAnsi="宋体" w:hint="eastAsia"/>
          <w:sz w:val="24"/>
        </w:rPr>
        <w:t>本公告及本基金的基金招募说明书提示性公告、基金合同提示性公告登载在规定报刊上，</w:t>
      </w:r>
      <w:r>
        <w:rPr>
          <w:rFonts w:ascii="宋体" w:hAnsi="宋体"/>
          <w:sz w:val="24"/>
        </w:rPr>
        <w:t>本基金的《基金合同》、《托管协议》、《招募说明书》</w:t>
      </w:r>
      <w:r>
        <w:rPr>
          <w:rFonts w:ascii="宋体" w:hAnsi="宋体" w:hint="eastAsia"/>
          <w:sz w:val="24"/>
        </w:rPr>
        <w:t>、《基金产品资料概要》</w:t>
      </w:r>
      <w:r>
        <w:rPr>
          <w:rFonts w:ascii="宋体" w:hAnsi="宋体"/>
          <w:sz w:val="24"/>
        </w:rPr>
        <w:t>及本公告将同时发布在本公司网站（</w:t>
      </w:r>
      <w:r>
        <w:rPr>
          <w:rFonts w:ascii="宋体" w:hAnsi="宋体" w:hint="eastAsia"/>
          <w:sz w:val="24"/>
        </w:rPr>
        <w:t>fund.pingan.com</w:t>
      </w:r>
      <w:r>
        <w:rPr>
          <w:rFonts w:ascii="宋体" w:hAnsi="宋体"/>
          <w:sz w:val="24"/>
        </w:rPr>
        <w:t>）</w:t>
      </w:r>
      <w:r>
        <w:rPr>
          <w:rFonts w:ascii="宋体" w:hAnsi="宋体" w:hint="eastAsia"/>
          <w:sz w:val="24"/>
        </w:rPr>
        <w:t>和中国证监会基金电子披露网站（</w:t>
      </w:r>
      <w:r>
        <w:rPr>
          <w:rFonts w:ascii="宋体" w:hAnsi="宋体" w:hint="eastAsia"/>
          <w:sz w:val="24"/>
        </w:rPr>
        <w:t>http://eid.csrc.gov.cn/fu</w:t>
      </w:r>
      <w:r>
        <w:rPr>
          <w:rFonts w:ascii="宋体" w:hAnsi="宋体" w:hint="eastAsia"/>
          <w:sz w:val="24"/>
        </w:rPr>
        <w:t>nd</w:t>
      </w:r>
      <w:r>
        <w:rPr>
          <w:rFonts w:ascii="宋体" w:hAnsi="宋体" w:hint="eastAsia"/>
          <w:sz w:val="24"/>
        </w:rPr>
        <w:t>）上</w:t>
      </w:r>
      <w:r>
        <w:rPr>
          <w:rFonts w:ascii="宋体" w:hAnsi="宋体"/>
          <w:sz w:val="24"/>
        </w:rPr>
        <w:t>。投资人亦可</w:t>
      </w:r>
      <w:r>
        <w:rPr>
          <w:rFonts w:ascii="宋体" w:hAnsi="宋体"/>
          <w:kern w:val="0"/>
          <w:sz w:val="24"/>
        </w:rPr>
        <w:t>通</w:t>
      </w:r>
      <w:r>
        <w:rPr>
          <w:rFonts w:ascii="宋体" w:hAnsi="宋体"/>
          <w:sz w:val="24"/>
        </w:rPr>
        <w:t>过</w:t>
      </w:r>
      <w:r>
        <w:rPr>
          <w:rFonts w:ascii="宋体" w:hAnsi="宋体"/>
          <w:sz w:val="24"/>
        </w:rPr>
        <w:lastRenderedPageBreak/>
        <w:t>本公司网站下载基金申请表格和了解基金募集相关事宜。</w:t>
      </w:r>
    </w:p>
    <w:p w:rsidR="002A1232" w:rsidRDefault="00AC03D9">
      <w:pPr>
        <w:spacing w:line="360" w:lineRule="auto"/>
        <w:ind w:firstLineChars="200" w:firstLine="480"/>
        <w:rPr>
          <w:rFonts w:ascii="宋体" w:hAnsi="宋体"/>
          <w:sz w:val="24"/>
        </w:rPr>
      </w:pPr>
      <w:r>
        <w:rPr>
          <w:rFonts w:ascii="宋体" w:hAnsi="宋体" w:hint="eastAsia"/>
          <w:sz w:val="24"/>
        </w:rPr>
        <w:t>1</w:t>
      </w:r>
      <w:r>
        <w:rPr>
          <w:rFonts w:ascii="宋体" w:hAnsi="宋体"/>
          <w:sz w:val="24"/>
        </w:rPr>
        <w:t>8</w:t>
      </w:r>
      <w:r>
        <w:rPr>
          <w:rFonts w:ascii="宋体" w:hAnsi="宋体"/>
          <w:sz w:val="24"/>
        </w:rPr>
        <w:t>、各</w:t>
      </w:r>
      <w:r>
        <w:rPr>
          <w:rFonts w:ascii="宋体" w:hAnsi="宋体" w:hint="eastAsia"/>
          <w:sz w:val="24"/>
        </w:rPr>
        <w:t>销售机构销售</w:t>
      </w:r>
      <w:r>
        <w:rPr>
          <w:rFonts w:ascii="宋体" w:hAnsi="宋体"/>
          <w:sz w:val="24"/>
        </w:rPr>
        <w:t>网点以及开户、认购等事项的详细情况请向各</w:t>
      </w:r>
      <w:r>
        <w:rPr>
          <w:rFonts w:ascii="宋体" w:hAnsi="宋体" w:hint="eastAsia"/>
          <w:sz w:val="24"/>
        </w:rPr>
        <w:t>销售机构</w:t>
      </w:r>
      <w:r>
        <w:rPr>
          <w:rFonts w:ascii="宋体" w:hAnsi="宋体"/>
          <w:sz w:val="24"/>
        </w:rPr>
        <w:t>咨询。</w:t>
      </w:r>
    </w:p>
    <w:p w:rsidR="002A1232" w:rsidRDefault="00AC03D9">
      <w:pPr>
        <w:spacing w:line="360" w:lineRule="auto"/>
        <w:ind w:firstLineChars="200" w:firstLine="480"/>
        <w:rPr>
          <w:rFonts w:ascii="宋体" w:hAnsi="宋体"/>
          <w:sz w:val="24"/>
        </w:rPr>
      </w:pPr>
      <w:r>
        <w:rPr>
          <w:rFonts w:ascii="宋体" w:hAnsi="宋体"/>
          <w:sz w:val="24"/>
        </w:rPr>
        <w:t>19</w:t>
      </w:r>
      <w:r>
        <w:rPr>
          <w:rFonts w:ascii="宋体" w:hAnsi="宋体"/>
          <w:sz w:val="24"/>
        </w:rPr>
        <w:t>、风险提示</w:t>
      </w:r>
    </w:p>
    <w:p w:rsidR="002A1232" w:rsidRDefault="00AC03D9">
      <w:pPr>
        <w:autoSpaceDE w:val="0"/>
        <w:autoSpaceDN w:val="0"/>
        <w:adjustRightInd w:val="0"/>
        <w:spacing w:line="360" w:lineRule="auto"/>
        <w:ind w:firstLineChars="200" w:firstLine="480"/>
        <w:rPr>
          <w:sz w:val="24"/>
        </w:rPr>
      </w:pPr>
      <w:bookmarkStart w:id="3" w:name="_Hlk75958933"/>
      <w:r>
        <w:rPr>
          <w:rFonts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A1232" w:rsidRDefault="00AC03D9">
      <w:pPr>
        <w:autoSpaceDE w:val="0"/>
        <w:autoSpaceDN w:val="0"/>
        <w:adjustRightInd w:val="0"/>
        <w:spacing w:line="360" w:lineRule="auto"/>
        <w:ind w:firstLineChars="200" w:firstLine="480"/>
        <w:rPr>
          <w:sz w:val="24"/>
        </w:rPr>
      </w:pPr>
      <w:r>
        <w:rPr>
          <w:rFonts w:hint="eastAsia"/>
          <w:sz w:val="24"/>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特定风险包括：标的指数的风险、标的指数波动的风险、跟踪偏离风险及跟踪误差控制未达约定目标的</w:t>
      </w:r>
      <w:r>
        <w:rPr>
          <w:rFonts w:hint="eastAsia"/>
          <w:sz w:val="24"/>
        </w:rPr>
        <w:t>风险、标的指数变更的风险、投资于目标</w:t>
      </w:r>
      <w:r>
        <w:rPr>
          <w:rFonts w:hint="eastAsia"/>
          <w:sz w:val="24"/>
        </w:rPr>
        <w:t>ETF</w:t>
      </w:r>
      <w:r>
        <w:rPr>
          <w:rFonts w:hint="eastAsia"/>
          <w:sz w:val="24"/>
        </w:rPr>
        <w:t>基金带来的风险、指数编制机构停止服务的风险、成份股停牌的风险、资产支持证券的投资风险、股指期货投资风险、国债期货投资风险、股票期权投资风险、信用衍生品投资风险、基金财产投资运营过程中的增值税、参与转融通证券出借业务的风险、参与融资业务的风险、投资存托凭证的风险及基金合同可能终止的不确定性风险。</w:t>
      </w:r>
    </w:p>
    <w:p w:rsidR="002A1232" w:rsidRDefault="00AC03D9">
      <w:pPr>
        <w:autoSpaceDE w:val="0"/>
        <w:autoSpaceDN w:val="0"/>
        <w:adjustRightInd w:val="0"/>
        <w:spacing w:line="360" w:lineRule="auto"/>
        <w:ind w:firstLineChars="200" w:firstLine="480"/>
        <w:rPr>
          <w:sz w:val="24"/>
        </w:rPr>
      </w:pPr>
      <w:r>
        <w:rPr>
          <w:rFonts w:hint="eastAsia"/>
          <w:sz w:val="24"/>
        </w:rPr>
        <w:t>本基金的具体运作特点详见基金合同和招募说明书的约定。本基金的一般风险及特有风险详见招募说明书的“风险揭示”部分。</w:t>
      </w:r>
    </w:p>
    <w:p w:rsidR="002A1232" w:rsidRDefault="00AC03D9">
      <w:pPr>
        <w:autoSpaceDE w:val="0"/>
        <w:autoSpaceDN w:val="0"/>
        <w:adjustRightInd w:val="0"/>
        <w:spacing w:line="360" w:lineRule="auto"/>
        <w:ind w:firstLineChars="200" w:firstLine="480"/>
        <w:rPr>
          <w:sz w:val="24"/>
        </w:rPr>
      </w:pPr>
      <w:r>
        <w:rPr>
          <w:rFonts w:hint="eastAsia"/>
          <w:sz w:val="24"/>
        </w:rPr>
        <w:t>投资人应当充分了解基金定期定额投资和</w:t>
      </w:r>
      <w:bookmarkStart w:id="4" w:name="_Hlk184723595"/>
      <w:r>
        <w:rPr>
          <w:rFonts w:hint="eastAsia"/>
          <w:sz w:val="24"/>
        </w:rPr>
        <w:t>零存整取</w:t>
      </w:r>
      <w:bookmarkEnd w:id="4"/>
      <w:r>
        <w:rPr>
          <w:rFonts w:hint="eastAsia"/>
          <w:sz w:val="24"/>
        </w:rPr>
        <w:t>等储蓄方式的区别</w:t>
      </w:r>
      <w:r>
        <w:rPr>
          <w:rFonts w:hint="eastAsia"/>
          <w:sz w:val="24"/>
        </w:rPr>
        <w:t>。定期定额投资是引导投资人进行长期投资、平均投资成本的一种简单易行的投资方式。但是定期定额投资并不能规避基金投资所固有的风险，不能保证投资人获得收益，也不是替代储蓄的等效理财方式。</w:t>
      </w:r>
    </w:p>
    <w:bookmarkEnd w:id="3"/>
    <w:p w:rsidR="002A1232" w:rsidRDefault="00AC03D9">
      <w:pPr>
        <w:spacing w:line="360" w:lineRule="auto"/>
        <w:ind w:firstLineChars="200" w:firstLine="480"/>
        <w:rPr>
          <w:sz w:val="24"/>
        </w:rPr>
      </w:pPr>
      <w:r>
        <w:rPr>
          <w:rFonts w:hint="eastAsia"/>
          <w:sz w:val="24"/>
        </w:rPr>
        <w:t>本基金的目标</w:t>
      </w:r>
      <w:r>
        <w:rPr>
          <w:rFonts w:hint="eastAsia"/>
          <w:sz w:val="24"/>
        </w:rPr>
        <w:t>ETF</w:t>
      </w:r>
      <w:r>
        <w:rPr>
          <w:rFonts w:hint="eastAsia"/>
          <w:sz w:val="24"/>
        </w:rPr>
        <w:t>为股票型基金，其长期平均风险和预期收益水平高于混合型基金、债券型基金与货币市场基金。本基金为</w:t>
      </w:r>
      <w:r>
        <w:rPr>
          <w:rFonts w:hint="eastAsia"/>
          <w:sz w:val="24"/>
        </w:rPr>
        <w:t>ETF</w:t>
      </w:r>
      <w:r>
        <w:rPr>
          <w:rFonts w:hint="eastAsia"/>
          <w:sz w:val="24"/>
        </w:rPr>
        <w:t>联接基金，通过投资于</w:t>
      </w:r>
      <w:r>
        <w:rPr>
          <w:rFonts w:hint="eastAsia"/>
          <w:sz w:val="24"/>
        </w:rPr>
        <w:lastRenderedPageBreak/>
        <w:t>目标</w:t>
      </w:r>
      <w:r>
        <w:rPr>
          <w:rFonts w:hint="eastAsia"/>
          <w:sz w:val="24"/>
        </w:rPr>
        <w:t>ETF</w:t>
      </w:r>
      <w:r>
        <w:rPr>
          <w:rFonts w:hint="eastAsia"/>
          <w:sz w:val="24"/>
        </w:rPr>
        <w:t>跟踪标的指数表现，具有与标的指数以及标的指数所代表的证券市场相似的风险收益特征。</w:t>
      </w:r>
    </w:p>
    <w:p w:rsidR="002A1232" w:rsidRDefault="00AC03D9">
      <w:pPr>
        <w:spacing w:line="360" w:lineRule="auto"/>
        <w:ind w:firstLineChars="200" w:firstLine="480"/>
        <w:rPr>
          <w:sz w:val="24"/>
        </w:rPr>
      </w:pPr>
      <w:r>
        <w:rPr>
          <w:rFonts w:hint="eastAsia"/>
          <w:sz w:val="24"/>
        </w:rPr>
        <w:t>本基金的投资范围包括存托凭证，如果投资，除与其他仅投资于境内市场股票的基金所面临的共同风险外，本基金还</w:t>
      </w:r>
      <w:r>
        <w:rPr>
          <w:rFonts w:hint="eastAsia"/>
          <w:sz w:val="24"/>
        </w:rPr>
        <w:t>将面临投资存托凭证的特殊风险，如存托凭证价格大幅波动甚至出现较大亏损的风险，以及与创新企业发行人、境外发行人、中国存托凭证发行机制和交易机制等相关的风险，详见招募说明书。</w:t>
      </w:r>
    </w:p>
    <w:p w:rsidR="002A1232" w:rsidRDefault="00AC03D9">
      <w:pPr>
        <w:spacing w:line="360" w:lineRule="auto"/>
        <w:ind w:firstLineChars="200" w:firstLine="480"/>
        <w:rPr>
          <w:sz w:val="24"/>
        </w:rPr>
      </w:pPr>
      <w:r>
        <w:rPr>
          <w:rFonts w:hint="eastAsia"/>
          <w:sz w:val="24"/>
        </w:rPr>
        <w:t>为对冲信用风险，本基金可以参与信用衍生品的投资，该投资可能面临流动性风险、偿付风险及价格波动风险等。具体请参见基金招募说明书关于“风险揭示”的相关内容。</w:t>
      </w:r>
    </w:p>
    <w:p w:rsidR="002A1232" w:rsidRDefault="00AC03D9">
      <w:pPr>
        <w:spacing w:line="360" w:lineRule="auto"/>
        <w:ind w:firstLineChars="200" w:firstLine="480"/>
        <w:rPr>
          <w:sz w:val="24"/>
        </w:rPr>
      </w:pPr>
      <w:r>
        <w:rPr>
          <w:rFonts w:hint="eastAsia"/>
          <w:sz w:val="24"/>
        </w:rPr>
        <w:t>本基金管理人在此特别提示投资者，本基金法律文件投资章节有关风险收益特征的表述是基于投资范围、投资比例、证券市场普遍规律等做出的概述性描述，代表了一般市场情况下本基金的长期风险收益特征。销</w:t>
      </w:r>
      <w:r>
        <w:rPr>
          <w:rFonts w:hint="eastAsia"/>
          <w:sz w:val="24"/>
        </w:rPr>
        <w:t>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A1232" w:rsidRDefault="00AC03D9">
      <w:pPr>
        <w:spacing w:line="360" w:lineRule="auto"/>
        <w:ind w:firstLineChars="200" w:firstLine="480"/>
        <w:rPr>
          <w:sz w:val="24"/>
        </w:rPr>
      </w:pPr>
      <w:r>
        <w:rPr>
          <w:rFonts w:hint="eastAsia"/>
          <w:sz w:val="24"/>
        </w:rPr>
        <w:t>当本基金持有特定资产且存在或潜在大额赎回申请时，基金管理人履行相应程序后，可以启动侧袋机制，具体详见基金合同和招募说明书“侧袋机制”等有关章节。侧袋机制实施期间，基金管理人将对基金简称进行特殊标识，并不办理侧袋账户的申购赎回。请基金份</w:t>
      </w:r>
      <w:r>
        <w:rPr>
          <w:rFonts w:hint="eastAsia"/>
          <w:sz w:val="24"/>
        </w:rPr>
        <w:t>额持有人仔细阅读相关内容并关注本基金启用侧袋机制时的特定风险。</w:t>
      </w:r>
    </w:p>
    <w:p w:rsidR="002A1232" w:rsidRDefault="00AC03D9">
      <w:pPr>
        <w:spacing w:line="360" w:lineRule="auto"/>
        <w:ind w:firstLineChars="200" w:firstLine="480"/>
        <w:rPr>
          <w:rFonts w:ascii="宋体" w:hAnsi="宋体"/>
          <w:kern w:val="0"/>
          <w:sz w:val="24"/>
        </w:rPr>
      </w:pPr>
      <w:r>
        <w:rPr>
          <w:rFonts w:ascii="宋体" w:hAnsi="宋体" w:hint="eastAsia"/>
          <w:kern w:val="0"/>
          <w:sz w:val="24"/>
        </w:rPr>
        <w:t>投资者应当认真阅读《基金合同》、《招募说明书》、《基金产品资料概要》等基金法律文件，了解基金的风险收益特征，根据自身的投资目的、投资期限、投资经验、资产状况等判断基金是否和自身的风险承受能力相适应，并通过基金管理人或基金管理人委托的具有基金销售业务资格的其他机构购买基金。建议基金投资人在选择本基金之前，通过正规的途径，如：基金管理人客户服务热线（</w:t>
      </w:r>
      <w:r>
        <w:rPr>
          <w:rFonts w:ascii="宋体" w:hAnsi="宋体"/>
          <w:kern w:val="0"/>
          <w:sz w:val="24"/>
        </w:rPr>
        <w:t>400-800-4800</w:t>
      </w:r>
      <w:r>
        <w:rPr>
          <w:rFonts w:ascii="宋体" w:hAnsi="宋体"/>
          <w:kern w:val="0"/>
          <w:sz w:val="24"/>
        </w:rPr>
        <w:t>），基金管理人网站（</w:t>
      </w:r>
      <w:r>
        <w:rPr>
          <w:rFonts w:ascii="宋体" w:hAnsi="宋体" w:hint="eastAsia"/>
          <w:kern w:val="0"/>
          <w:sz w:val="24"/>
        </w:rPr>
        <w:t>fund.pingan.com</w:t>
      </w:r>
      <w:r>
        <w:rPr>
          <w:rFonts w:ascii="宋体" w:hAnsi="宋体"/>
          <w:kern w:val="0"/>
          <w:sz w:val="24"/>
        </w:rPr>
        <w:t>）或者通过销售机构，对本基</w:t>
      </w:r>
      <w:r>
        <w:rPr>
          <w:rFonts w:ascii="宋体" w:hAnsi="宋体"/>
          <w:kern w:val="0"/>
          <w:sz w:val="24"/>
        </w:rPr>
        <w:t>金进行充分、详细的了解。</w:t>
      </w:r>
    </w:p>
    <w:p w:rsidR="002A1232" w:rsidRDefault="00AC03D9">
      <w:pPr>
        <w:spacing w:line="360" w:lineRule="auto"/>
        <w:ind w:firstLineChars="200" w:firstLine="480"/>
        <w:rPr>
          <w:rFonts w:ascii="宋体" w:hAnsi="宋体"/>
          <w:kern w:val="0"/>
          <w:sz w:val="24"/>
        </w:rPr>
      </w:pPr>
      <w:r>
        <w:rPr>
          <w:rFonts w:ascii="宋体" w:hAnsi="宋体" w:hint="eastAsia"/>
          <w:kern w:val="0"/>
          <w:sz w:val="24"/>
        </w:rPr>
        <w:t>本基金由基金管理人依照《基金法》、《基金合同》和其他有关法律法规规</w:t>
      </w:r>
      <w:r>
        <w:rPr>
          <w:rFonts w:ascii="宋体" w:hAnsi="宋体" w:hint="eastAsia"/>
          <w:kern w:val="0"/>
          <w:sz w:val="24"/>
        </w:rPr>
        <w:lastRenderedPageBreak/>
        <w:t>定募集，并经中国证监会注册。中国证监会对本基金募集的注册，并不表明其对本基金的投资价值和市场前景做出实质性判断或保证，也不表明投资于本基金没有风险。</w:t>
      </w:r>
    </w:p>
    <w:p w:rsidR="002A1232" w:rsidRDefault="00AC03D9">
      <w:pPr>
        <w:spacing w:line="360" w:lineRule="auto"/>
        <w:ind w:firstLineChars="200" w:firstLine="480"/>
        <w:rPr>
          <w:sz w:val="24"/>
        </w:rPr>
      </w:pPr>
      <w:r>
        <w:rPr>
          <w:rFonts w:hint="eastAsia"/>
          <w:sz w:val="24"/>
        </w:rPr>
        <w:t>基金的过往业绩并不预示其未来表现。基金管理人管理的其他基金的业绩并不构成对本基金业绩表现的保证。</w:t>
      </w:r>
    </w:p>
    <w:p w:rsidR="002A1232" w:rsidRDefault="00AC03D9">
      <w:pPr>
        <w:spacing w:line="360" w:lineRule="auto"/>
        <w:ind w:firstLineChars="200" w:firstLine="480"/>
        <w:rPr>
          <w:sz w:val="24"/>
        </w:rPr>
      </w:pPr>
      <w:r>
        <w:rPr>
          <w:rFonts w:hint="eastAsia"/>
          <w:sz w:val="24"/>
        </w:rPr>
        <w:t>基金管理人依照恪尽职守、诚实信用、谨慎勤勉的原则管理和运用基金财产，但不保证基金一定盈利，也不保证最低收益。</w:t>
      </w:r>
    </w:p>
    <w:p w:rsidR="002A1232" w:rsidRDefault="00AC03D9">
      <w:pPr>
        <w:spacing w:line="360" w:lineRule="auto"/>
        <w:ind w:firstLineChars="200" w:firstLine="480"/>
        <w:rPr>
          <w:rFonts w:ascii="宋体" w:hAnsi="宋体"/>
          <w:kern w:val="0"/>
          <w:sz w:val="24"/>
        </w:rPr>
      </w:pPr>
      <w:r>
        <w:rPr>
          <w:rFonts w:ascii="宋体" w:hAnsi="宋体" w:hint="eastAsia"/>
          <w:kern w:val="0"/>
          <w:sz w:val="24"/>
        </w:rPr>
        <w:t>本基金管理人提醒投资人基金投资的“买者自负”原则，在做出投资决</w:t>
      </w:r>
      <w:r>
        <w:rPr>
          <w:rFonts w:ascii="宋体" w:hAnsi="宋体" w:hint="eastAsia"/>
          <w:kern w:val="0"/>
          <w:sz w:val="24"/>
        </w:rPr>
        <w:t>策后，基金运营状况与基金净值变化引致的投资风险，由投资人自行负担。敬请投资人在购买基金前认真考虑、谨慎决策。</w:t>
      </w:r>
    </w:p>
    <w:p w:rsidR="002A1232" w:rsidRDefault="00AC03D9">
      <w:pPr>
        <w:spacing w:line="360" w:lineRule="auto"/>
        <w:ind w:firstLineChars="200" w:firstLine="480"/>
        <w:rPr>
          <w:rFonts w:ascii="宋体" w:hAnsi="宋体"/>
          <w:kern w:val="0"/>
          <w:sz w:val="24"/>
        </w:rPr>
      </w:pPr>
      <w:r>
        <w:rPr>
          <w:rFonts w:ascii="宋体" w:hAnsi="宋体" w:hint="eastAsia"/>
          <w:kern w:val="0"/>
          <w:sz w:val="24"/>
        </w:rPr>
        <w:t>投资人应当通过基金管理人或具有基金销售业务资格的其他机构购买和赎回基金，基金销售机构名单详见本公告及届时披露的基金销售机构名录。</w:t>
      </w:r>
    </w:p>
    <w:p w:rsidR="002A1232" w:rsidRDefault="00AC03D9">
      <w:pPr>
        <w:autoSpaceDE w:val="0"/>
        <w:autoSpaceDN w:val="0"/>
        <w:adjustRightInd w:val="0"/>
        <w:spacing w:line="360" w:lineRule="auto"/>
        <w:ind w:firstLineChars="200" w:firstLine="480"/>
        <w:rPr>
          <w:bCs/>
          <w:sz w:val="24"/>
        </w:rPr>
      </w:pPr>
      <w:r>
        <w:rPr>
          <w:rFonts w:hint="eastAsia"/>
          <w:bCs/>
          <w:sz w:val="24"/>
        </w:rPr>
        <w:t>2</w:t>
      </w:r>
      <w:r>
        <w:rPr>
          <w:bCs/>
          <w:sz w:val="24"/>
        </w:rPr>
        <w:t>0</w:t>
      </w:r>
      <w:r>
        <w:rPr>
          <w:bCs/>
          <w:sz w:val="24"/>
        </w:rPr>
        <w:t>、</w:t>
      </w:r>
      <w:r>
        <w:rPr>
          <w:rFonts w:hint="eastAsia"/>
          <w:bCs/>
          <w:sz w:val="24"/>
        </w:rPr>
        <w:t>投资者确认知晓并同意认</w:t>
      </w:r>
      <w:r>
        <w:rPr>
          <w:rFonts w:hint="eastAsia"/>
          <w:bCs/>
          <w:sz w:val="24"/>
        </w:rPr>
        <w:t>/</w:t>
      </w:r>
      <w:r>
        <w:rPr>
          <w:rFonts w:hint="eastAsia"/>
          <w:bCs/>
          <w:sz w:val="24"/>
        </w:rPr>
        <w:t>申购本基金基金份额的行为即视为同意履行全力配合基金管理人穿透识别最终投资者（穿透识别标准以法律法规、自律规则及相关开户机构的要求为准，下同）的义务，如投资者拒绝配合基金管理人进行穿透识别最终投资者的，基金管理人有权拒绝投资者的认</w:t>
      </w:r>
      <w:r>
        <w:rPr>
          <w:rFonts w:hint="eastAsia"/>
          <w:bCs/>
          <w:sz w:val="24"/>
        </w:rPr>
        <w:t>/</w:t>
      </w:r>
      <w:r>
        <w:rPr>
          <w:rFonts w:hint="eastAsia"/>
          <w:bCs/>
          <w:sz w:val="24"/>
        </w:rPr>
        <w:t>申购申请，认</w:t>
      </w:r>
      <w:r>
        <w:rPr>
          <w:rFonts w:hint="eastAsia"/>
          <w:bCs/>
          <w:sz w:val="24"/>
        </w:rPr>
        <w:t>/</w:t>
      </w:r>
      <w:r>
        <w:rPr>
          <w:rFonts w:hint="eastAsia"/>
          <w:bCs/>
          <w:sz w:val="24"/>
        </w:rPr>
        <w:t>申购申请已经确认的，基金管理人有权强制赎回相应的基金份额。</w:t>
      </w:r>
    </w:p>
    <w:p w:rsidR="002A1232" w:rsidRDefault="00AC03D9">
      <w:pPr>
        <w:spacing w:line="360" w:lineRule="auto"/>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sz w:val="24"/>
        </w:rPr>
        <w:t>、本公告解释权归基金管理人。</w:t>
      </w:r>
    </w:p>
    <w:p w:rsidR="002A1232" w:rsidRDefault="00AC03D9">
      <w:pPr>
        <w:pStyle w:val="1"/>
        <w:ind w:firstLine="480"/>
        <w:rPr>
          <w:rFonts w:eastAsiaTheme="minorEastAsia"/>
          <w:b w:val="0"/>
          <w:sz w:val="24"/>
        </w:rPr>
      </w:pPr>
      <w:r>
        <w:rPr>
          <w:rFonts w:eastAsiaTheme="minorEastAsia"/>
          <w:sz w:val="24"/>
          <w:szCs w:val="24"/>
        </w:rPr>
        <w:t>一、基金募集的基本情况</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sz w:val="24"/>
        </w:rPr>
        <w:t>1</w:t>
      </w:r>
      <w:r>
        <w:rPr>
          <w:rFonts w:eastAsiaTheme="minorEastAsia"/>
          <w:sz w:val="24"/>
        </w:rPr>
        <w:t>、基金名称</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平安中证人工智能主题交易型开放式指数证券投资基金发起式联接基金</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sz w:val="24"/>
        </w:rPr>
        <w:t>基金简称：</w:t>
      </w:r>
      <w:r>
        <w:rPr>
          <w:rFonts w:eastAsiaTheme="minorEastAsia" w:hint="eastAsia"/>
          <w:sz w:val="24"/>
        </w:rPr>
        <w:t>平安中证人工智能主题</w:t>
      </w:r>
      <w:r>
        <w:rPr>
          <w:rFonts w:eastAsiaTheme="minorEastAsia" w:hint="eastAsia"/>
          <w:sz w:val="24"/>
        </w:rPr>
        <w:t>ETF</w:t>
      </w:r>
      <w:r>
        <w:rPr>
          <w:rFonts w:eastAsiaTheme="minorEastAsia" w:hint="eastAsia"/>
          <w:sz w:val="24"/>
        </w:rPr>
        <w:t>发起式联接</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基金</w:t>
      </w:r>
      <w:r>
        <w:rPr>
          <w:rFonts w:eastAsiaTheme="minorEastAsia"/>
          <w:sz w:val="24"/>
        </w:rPr>
        <w:t>代码为</w:t>
      </w:r>
      <w:r>
        <w:rPr>
          <w:rFonts w:eastAsiaTheme="minorEastAsia" w:hint="eastAsia"/>
          <w:sz w:val="24"/>
        </w:rPr>
        <w:t>：</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平安中证人工智能主题</w:t>
      </w:r>
      <w:r>
        <w:rPr>
          <w:rFonts w:eastAsiaTheme="minorEastAsia" w:hint="eastAsia"/>
          <w:sz w:val="24"/>
        </w:rPr>
        <w:t>ETF</w:t>
      </w:r>
      <w:r>
        <w:rPr>
          <w:rFonts w:eastAsiaTheme="minorEastAsia" w:hint="eastAsia"/>
          <w:sz w:val="24"/>
        </w:rPr>
        <w:t>发起式联接</w:t>
      </w:r>
      <w:r>
        <w:rPr>
          <w:rFonts w:eastAsiaTheme="minorEastAsia"/>
          <w:sz w:val="24"/>
        </w:rPr>
        <w:t>A</w:t>
      </w:r>
      <w:r>
        <w:rPr>
          <w:rFonts w:eastAsiaTheme="minorEastAsia" w:hint="eastAsia"/>
          <w:sz w:val="24"/>
        </w:rPr>
        <w:t>：</w:t>
      </w:r>
      <w:r>
        <w:rPr>
          <w:rFonts w:eastAsiaTheme="minorEastAsia" w:hint="eastAsia"/>
          <w:sz w:val="24"/>
        </w:rPr>
        <w:t>023384</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平安中证人工智能主题</w:t>
      </w:r>
      <w:r>
        <w:rPr>
          <w:rFonts w:eastAsiaTheme="minorEastAsia" w:hint="eastAsia"/>
          <w:sz w:val="24"/>
        </w:rPr>
        <w:t>ETF</w:t>
      </w:r>
      <w:r>
        <w:rPr>
          <w:rFonts w:eastAsiaTheme="minorEastAsia" w:hint="eastAsia"/>
          <w:sz w:val="24"/>
        </w:rPr>
        <w:t>发起式联接</w:t>
      </w:r>
      <w:r>
        <w:rPr>
          <w:rFonts w:eastAsiaTheme="minorEastAsia"/>
          <w:sz w:val="24"/>
        </w:rPr>
        <w:t>C</w:t>
      </w:r>
      <w:r>
        <w:rPr>
          <w:rFonts w:eastAsiaTheme="minorEastAsia" w:hint="eastAsia"/>
          <w:sz w:val="24"/>
        </w:rPr>
        <w:t>：</w:t>
      </w:r>
      <w:r>
        <w:rPr>
          <w:rFonts w:eastAsiaTheme="minorEastAsia" w:hint="eastAsia"/>
          <w:sz w:val="24"/>
        </w:rPr>
        <w:t>023385</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、基金</w:t>
      </w:r>
      <w:r>
        <w:rPr>
          <w:rFonts w:eastAsiaTheme="minorEastAsia" w:hint="eastAsia"/>
          <w:sz w:val="24"/>
        </w:rPr>
        <w:t>的类别</w:t>
      </w:r>
    </w:p>
    <w:p w:rsidR="002A1232" w:rsidRDefault="00AC03D9">
      <w:pPr>
        <w:adjustRightInd w:val="0"/>
        <w:snapToGrid w:val="0"/>
        <w:spacing w:line="360" w:lineRule="auto"/>
        <w:ind w:firstLineChars="200" w:firstLine="480"/>
        <w:jc w:val="left"/>
        <w:rPr>
          <w:sz w:val="24"/>
        </w:rPr>
      </w:pPr>
      <w:r>
        <w:rPr>
          <w:rFonts w:hint="eastAsia"/>
          <w:sz w:val="24"/>
        </w:rPr>
        <w:t>ETF</w:t>
      </w:r>
      <w:r>
        <w:rPr>
          <w:rFonts w:hint="eastAsia"/>
          <w:sz w:val="24"/>
        </w:rPr>
        <w:t>联接基金</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sz w:val="24"/>
        </w:rPr>
        <w:lastRenderedPageBreak/>
        <w:t>3</w:t>
      </w:r>
      <w:r>
        <w:rPr>
          <w:rFonts w:eastAsiaTheme="minorEastAsia" w:hint="eastAsia"/>
          <w:sz w:val="24"/>
        </w:rPr>
        <w:t>、基金运作方式</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契约型开放式</w:t>
      </w:r>
      <w:r>
        <w:rPr>
          <w:rFonts w:eastAsiaTheme="minorEastAsia" w:hint="eastAsia"/>
          <w:bCs/>
          <w:sz w:val="24"/>
        </w:rPr>
        <w:t>、发起式</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sz w:val="24"/>
        </w:rPr>
        <w:t>4</w:t>
      </w:r>
      <w:r>
        <w:rPr>
          <w:rFonts w:eastAsiaTheme="minorEastAsia" w:hint="eastAsia"/>
          <w:sz w:val="24"/>
        </w:rPr>
        <w:t>、基金存续期限</w:t>
      </w:r>
    </w:p>
    <w:p w:rsidR="002A1232" w:rsidRDefault="00AC03D9">
      <w:pPr>
        <w:adjustRightInd w:val="0"/>
        <w:snapToGrid w:val="0"/>
        <w:spacing w:line="360" w:lineRule="auto"/>
        <w:ind w:firstLineChars="200" w:firstLine="480"/>
        <w:jc w:val="left"/>
        <w:rPr>
          <w:rFonts w:eastAsiaTheme="minorEastAsia"/>
          <w:sz w:val="24"/>
        </w:rPr>
      </w:pPr>
      <w:r>
        <w:rPr>
          <w:rFonts w:eastAsiaTheme="minorEastAsia" w:hint="eastAsia"/>
          <w:sz w:val="24"/>
        </w:rPr>
        <w:t>不定期</w:t>
      </w:r>
    </w:p>
    <w:p w:rsidR="002A1232" w:rsidRDefault="00AC03D9">
      <w:pPr>
        <w:adjustRightInd w:val="0"/>
        <w:snapToGrid w:val="0"/>
        <w:spacing w:line="360" w:lineRule="auto"/>
        <w:ind w:firstLineChars="200" w:firstLine="480"/>
        <w:jc w:val="left"/>
        <w:rPr>
          <w:bCs/>
          <w:sz w:val="24"/>
        </w:rPr>
      </w:pPr>
      <w:r>
        <w:rPr>
          <w:rFonts w:eastAsiaTheme="minorEastAsia"/>
          <w:sz w:val="24"/>
        </w:rPr>
        <w:t>5</w:t>
      </w:r>
      <w:r>
        <w:rPr>
          <w:rFonts w:eastAsiaTheme="minorEastAsia" w:hint="eastAsia"/>
          <w:sz w:val="24"/>
        </w:rPr>
        <w:t>、基金份额发售面</w:t>
      </w:r>
      <w:r>
        <w:rPr>
          <w:rFonts w:hint="eastAsia"/>
          <w:bCs/>
          <w:sz w:val="24"/>
        </w:rPr>
        <w:t>值</w:t>
      </w:r>
    </w:p>
    <w:p w:rsidR="002A1232" w:rsidRDefault="00AC03D9">
      <w:pPr>
        <w:adjustRightInd w:val="0"/>
        <w:snapToGrid w:val="0"/>
        <w:spacing w:line="360" w:lineRule="auto"/>
        <w:ind w:firstLineChars="200" w:firstLine="480"/>
        <w:jc w:val="left"/>
        <w:rPr>
          <w:bCs/>
          <w:sz w:val="24"/>
        </w:rPr>
      </w:pPr>
      <w:r>
        <w:rPr>
          <w:rFonts w:hint="eastAsia"/>
          <w:bCs/>
          <w:sz w:val="24"/>
        </w:rPr>
        <w:t>1.00</w:t>
      </w:r>
      <w:r>
        <w:rPr>
          <w:rFonts w:hint="eastAsia"/>
          <w:bCs/>
          <w:sz w:val="24"/>
        </w:rPr>
        <w:t>元人民币</w:t>
      </w:r>
    </w:p>
    <w:p w:rsidR="002A1232" w:rsidRDefault="00AC03D9">
      <w:pPr>
        <w:adjustRightInd w:val="0"/>
        <w:snapToGrid w:val="0"/>
        <w:spacing w:line="360" w:lineRule="auto"/>
        <w:ind w:firstLineChars="200" w:firstLine="480"/>
        <w:jc w:val="left"/>
        <w:rPr>
          <w:bCs/>
          <w:sz w:val="24"/>
        </w:rPr>
      </w:pPr>
      <w:r>
        <w:rPr>
          <w:rFonts w:hint="eastAsia"/>
          <w:bCs/>
          <w:sz w:val="24"/>
        </w:rPr>
        <w:t>6</w:t>
      </w:r>
      <w:r>
        <w:rPr>
          <w:rFonts w:hint="eastAsia"/>
          <w:bCs/>
          <w:sz w:val="24"/>
        </w:rPr>
        <w:t>、投资目标</w:t>
      </w:r>
    </w:p>
    <w:p w:rsidR="002A1232" w:rsidRDefault="00AC03D9">
      <w:pPr>
        <w:adjustRightInd w:val="0"/>
        <w:snapToGrid w:val="0"/>
        <w:spacing w:line="360" w:lineRule="auto"/>
        <w:ind w:firstLineChars="200" w:firstLine="480"/>
        <w:jc w:val="left"/>
        <w:rPr>
          <w:bCs/>
          <w:sz w:val="24"/>
        </w:rPr>
      </w:pPr>
      <w:r>
        <w:rPr>
          <w:rFonts w:hint="eastAsia"/>
          <w:bCs/>
          <w:sz w:val="24"/>
        </w:rPr>
        <w:t>本基金通过投资于目标</w:t>
      </w:r>
      <w:r>
        <w:rPr>
          <w:rFonts w:hint="eastAsia"/>
          <w:bCs/>
          <w:sz w:val="24"/>
        </w:rPr>
        <w:t>ETF</w:t>
      </w:r>
      <w:r>
        <w:rPr>
          <w:rFonts w:hint="eastAsia"/>
          <w:bCs/>
          <w:sz w:val="24"/>
        </w:rPr>
        <w:t>，紧密跟踪标的指数，追求与业绩比较基准相似的回报。</w:t>
      </w:r>
    </w:p>
    <w:p w:rsidR="002A1232" w:rsidRDefault="00AC03D9">
      <w:pPr>
        <w:adjustRightInd w:val="0"/>
        <w:snapToGrid w:val="0"/>
        <w:spacing w:line="360" w:lineRule="auto"/>
        <w:ind w:firstLineChars="200" w:firstLine="480"/>
        <w:jc w:val="left"/>
        <w:rPr>
          <w:bCs/>
          <w:sz w:val="24"/>
        </w:rPr>
      </w:pPr>
      <w:r>
        <w:rPr>
          <w:rFonts w:hint="eastAsia"/>
          <w:bCs/>
          <w:sz w:val="24"/>
        </w:rPr>
        <w:t>7</w:t>
      </w:r>
      <w:r>
        <w:rPr>
          <w:rFonts w:hint="eastAsia"/>
          <w:bCs/>
          <w:sz w:val="24"/>
        </w:rPr>
        <w:t>、发售对象</w:t>
      </w:r>
    </w:p>
    <w:p w:rsidR="002A1232" w:rsidRDefault="00AC03D9">
      <w:pPr>
        <w:spacing w:line="360" w:lineRule="auto"/>
        <w:ind w:firstLine="480"/>
        <w:rPr>
          <w:bCs/>
          <w:sz w:val="24"/>
        </w:rPr>
      </w:pPr>
      <w:r>
        <w:rPr>
          <w:rFonts w:hint="eastAsia"/>
          <w:bCs/>
          <w:sz w:val="24"/>
        </w:rPr>
        <w:t>符合法律法规规定的可投资于证券投资基金的个人投资者、机构投资者、合格境外投资者、发起资金提供方以及法律法规或中国证监会允许购买证券投资基金的其他投资人。</w:t>
      </w:r>
    </w:p>
    <w:p w:rsidR="002A1232" w:rsidRDefault="00AC03D9">
      <w:pPr>
        <w:adjustRightInd w:val="0"/>
        <w:snapToGrid w:val="0"/>
        <w:spacing w:line="360" w:lineRule="auto"/>
        <w:ind w:firstLineChars="200" w:firstLine="480"/>
        <w:jc w:val="left"/>
        <w:rPr>
          <w:bCs/>
          <w:sz w:val="24"/>
        </w:rPr>
      </w:pPr>
      <w:r>
        <w:rPr>
          <w:bCs/>
          <w:sz w:val="24"/>
        </w:rPr>
        <w:t>8</w:t>
      </w:r>
      <w:r>
        <w:rPr>
          <w:bCs/>
          <w:sz w:val="24"/>
        </w:rPr>
        <w:t>、销售机构</w:t>
      </w:r>
    </w:p>
    <w:p w:rsidR="002A1232" w:rsidRDefault="00AC03D9">
      <w:pPr>
        <w:adjustRightInd w:val="0"/>
        <w:snapToGri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）直销中心</w:t>
      </w:r>
    </w:p>
    <w:p w:rsidR="002A1232" w:rsidRDefault="00AC03D9">
      <w:pPr>
        <w:adjustRightInd w:val="0"/>
        <w:snapToGrid w:val="0"/>
        <w:spacing w:line="360" w:lineRule="auto"/>
        <w:ind w:firstLineChars="200" w:firstLine="480"/>
        <w:jc w:val="left"/>
        <w:rPr>
          <w:bCs/>
          <w:sz w:val="24"/>
        </w:rPr>
      </w:pPr>
      <w:r>
        <w:rPr>
          <w:rFonts w:hint="eastAsia"/>
          <w:bCs/>
          <w:sz w:val="24"/>
        </w:rPr>
        <w:t>平安基金管理有限公司直销中心</w:t>
      </w:r>
    </w:p>
    <w:p w:rsidR="002A1232" w:rsidRDefault="00AC03D9">
      <w:pPr>
        <w:adjustRightInd w:val="0"/>
        <w:snapToGrid w:val="0"/>
        <w:spacing w:line="360" w:lineRule="auto"/>
        <w:ind w:firstLineChars="200" w:firstLine="480"/>
        <w:jc w:val="left"/>
        <w:rPr>
          <w:bCs/>
          <w:sz w:val="24"/>
        </w:rPr>
      </w:pPr>
      <w:r>
        <w:rPr>
          <w:rFonts w:hint="eastAsia"/>
          <w:bCs/>
          <w:sz w:val="24"/>
        </w:rPr>
        <w:t>地址：深圳市福田区福田街道益田路</w:t>
      </w:r>
      <w:r>
        <w:rPr>
          <w:rFonts w:hint="eastAsia"/>
          <w:bCs/>
          <w:sz w:val="24"/>
        </w:rPr>
        <w:t>5033</w:t>
      </w:r>
      <w:r>
        <w:rPr>
          <w:rFonts w:hint="eastAsia"/>
          <w:bCs/>
          <w:sz w:val="24"/>
        </w:rPr>
        <w:t>号平安金融中心</w:t>
      </w:r>
      <w:r>
        <w:rPr>
          <w:rFonts w:hint="eastAsia"/>
          <w:bCs/>
          <w:sz w:val="24"/>
        </w:rPr>
        <w:t>3</w:t>
      </w:r>
      <w:r>
        <w:rPr>
          <w:bCs/>
          <w:sz w:val="24"/>
        </w:rPr>
        <w:t>4</w:t>
      </w:r>
      <w:r>
        <w:rPr>
          <w:rFonts w:hint="eastAsia"/>
          <w:bCs/>
          <w:sz w:val="24"/>
        </w:rPr>
        <w:t>层</w:t>
      </w:r>
    </w:p>
    <w:p w:rsidR="002A1232" w:rsidRDefault="00AC03D9">
      <w:pPr>
        <w:adjustRightInd w:val="0"/>
        <w:snapToGrid w:val="0"/>
        <w:spacing w:line="360" w:lineRule="auto"/>
        <w:ind w:firstLineChars="200" w:firstLine="480"/>
        <w:jc w:val="left"/>
        <w:rPr>
          <w:bCs/>
          <w:sz w:val="24"/>
        </w:rPr>
      </w:pPr>
      <w:r>
        <w:rPr>
          <w:rFonts w:hint="eastAsia"/>
          <w:bCs/>
          <w:sz w:val="24"/>
        </w:rPr>
        <w:t>电话：</w:t>
      </w:r>
      <w:r>
        <w:rPr>
          <w:rFonts w:hint="eastAsia"/>
          <w:bCs/>
          <w:sz w:val="24"/>
        </w:rPr>
        <w:t>0755-22627627</w:t>
      </w:r>
    </w:p>
    <w:p w:rsidR="002A1232" w:rsidRDefault="00AC03D9">
      <w:pPr>
        <w:adjustRightInd w:val="0"/>
        <w:snapToGrid w:val="0"/>
        <w:spacing w:line="360" w:lineRule="auto"/>
        <w:ind w:firstLineChars="200" w:firstLine="480"/>
        <w:jc w:val="left"/>
        <w:rPr>
          <w:bCs/>
          <w:sz w:val="24"/>
        </w:rPr>
      </w:pPr>
      <w:r>
        <w:rPr>
          <w:rFonts w:hint="eastAsia"/>
          <w:bCs/>
          <w:sz w:val="24"/>
        </w:rPr>
        <w:t>传真：</w:t>
      </w:r>
      <w:r>
        <w:rPr>
          <w:rFonts w:hint="eastAsia"/>
          <w:bCs/>
          <w:sz w:val="24"/>
        </w:rPr>
        <w:t>0755-23990088</w:t>
      </w:r>
    </w:p>
    <w:p w:rsidR="002A1232" w:rsidRDefault="00AC03D9">
      <w:pPr>
        <w:adjustRightInd w:val="0"/>
        <w:snapToGrid w:val="0"/>
        <w:spacing w:line="360" w:lineRule="auto"/>
        <w:ind w:firstLineChars="200" w:firstLine="480"/>
        <w:jc w:val="left"/>
        <w:rPr>
          <w:bCs/>
          <w:sz w:val="24"/>
        </w:rPr>
      </w:pPr>
      <w:r>
        <w:rPr>
          <w:rFonts w:hint="eastAsia"/>
          <w:bCs/>
          <w:sz w:val="24"/>
        </w:rPr>
        <w:t>联系人：</w:t>
      </w:r>
      <w:bookmarkStart w:id="5" w:name="_Hlk181282335"/>
      <w:r>
        <w:rPr>
          <w:rFonts w:hint="eastAsia"/>
          <w:bCs/>
          <w:sz w:val="24"/>
        </w:rPr>
        <w:t>郑权</w:t>
      </w:r>
      <w:bookmarkEnd w:id="5"/>
    </w:p>
    <w:p w:rsidR="002A1232" w:rsidRDefault="00AC03D9">
      <w:pPr>
        <w:adjustRightInd w:val="0"/>
        <w:snapToGrid w:val="0"/>
        <w:spacing w:line="360" w:lineRule="auto"/>
        <w:ind w:firstLineChars="200" w:firstLine="480"/>
        <w:jc w:val="left"/>
        <w:rPr>
          <w:bCs/>
          <w:sz w:val="24"/>
        </w:rPr>
      </w:pPr>
      <w:r>
        <w:rPr>
          <w:rFonts w:hint="eastAsia"/>
          <w:bCs/>
          <w:sz w:val="24"/>
        </w:rPr>
        <w:t>网址：</w:t>
      </w:r>
      <w:r>
        <w:rPr>
          <w:rFonts w:hint="eastAsia"/>
          <w:bCs/>
          <w:sz w:val="24"/>
        </w:rPr>
        <w:t>fund.pingan.com</w:t>
      </w:r>
    </w:p>
    <w:p w:rsidR="002A1232" w:rsidRDefault="00AC03D9">
      <w:pPr>
        <w:adjustRightInd w:val="0"/>
        <w:snapToGrid w:val="0"/>
        <w:spacing w:line="360" w:lineRule="auto"/>
        <w:ind w:firstLineChars="200" w:firstLine="480"/>
        <w:jc w:val="left"/>
        <w:rPr>
          <w:bCs/>
          <w:sz w:val="24"/>
        </w:rPr>
      </w:pPr>
      <w:r>
        <w:rPr>
          <w:rFonts w:hint="eastAsia"/>
          <w:bCs/>
          <w:sz w:val="24"/>
        </w:rPr>
        <w:t>客户服务电话：</w:t>
      </w:r>
      <w:r>
        <w:rPr>
          <w:rFonts w:hint="eastAsia"/>
          <w:bCs/>
          <w:sz w:val="24"/>
        </w:rPr>
        <w:t>400-800-4800</w:t>
      </w:r>
    </w:p>
    <w:p w:rsidR="002A1232" w:rsidRDefault="00AC03D9">
      <w:pPr>
        <w:adjustRightInd w:val="0"/>
        <w:snapToGri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）平安基金网上交易平台</w:t>
      </w:r>
    </w:p>
    <w:p w:rsidR="002A1232" w:rsidRDefault="00AC03D9">
      <w:pPr>
        <w:adjustRightInd w:val="0"/>
        <w:snapToGrid w:val="0"/>
        <w:spacing w:line="360" w:lineRule="auto"/>
        <w:ind w:firstLineChars="200" w:firstLine="480"/>
        <w:jc w:val="left"/>
        <w:rPr>
          <w:bCs/>
          <w:sz w:val="24"/>
        </w:rPr>
      </w:pPr>
      <w:r>
        <w:rPr>
          <w:rFonts w:hint="eastAsia"/>
          <w:bCs/>
          <w:sz w:val="24"/>
        </w:rPr>
        <w:t>网址：</w:t>
      </w:r>
      <w:r>
        <w:rPr>
          <w:rFonts w:hint="eastAsia"/>
          <w:bCs/>
          <w:sz w:val="24"/>
        </w:rPr>
        <w:t>fund.pingan.com</w:t>
      </w:r>
    </w:p>
    <w:p w:rsidR="002A1232" w:rsidRDefault="00AC03D9">
      <w:pPr>
        <w:adjustRightInd w:val="0"/>
        <w:snapToGrid w:val="0"/>
        <w:spacing w:line="360" w:lineRule="auto"/>
        <w:ind w:firstLineChars="200" w:firstLine="480"/>
        <w:jc w:val="left"/>
        <w:rPr>
          <w:bCs/>
          <w:sz w:val="24"/>
        </w:rPr>
      </w:pPr>
      <w:r>
        <w:rPr>
          <w:rFonts w:hint="eastAsia"/>
          <w:bCs/>
          <w:sz w:val="24"/>
        </w:rPr>
        <w:t>联系人：张</w:t>
      </w:r>
      <w:r>
        <w:rPr>
          <w:rFonts w:hint="eastAsia"/>
          <w:bCs/>
          <w:sz w:val="24"/>
        </w:rPr>
        <w:t>勇</w:t>
      </w:r>
    </w:p>
    <w:p w:rsidR="002A1232" w:rsidRDefault="00AC03D9">
      <w:pPr>
        <w:tabs>
          <w:tab w:val="left" w:pos="7615"/>
        </w:tabs>
        <w:adjustRightInd w:val="0"/>
        <w:snapToGrid w:val="0"/>
        <w:spacing w:line="360" w:lineRule="auto"/>
        <w:ind w:firstLineChars="200" w:firstLine="480"/>
        <w:jc w:val="left"/>
        <w:rPr>
          <w:bCs/>
          <w:sz w:val="24"/>
        </w:rPr>
      </w:pPr>
      <w:r>
        <w:rPr>
          <w:rFonts w:hint="eastAsia"/>
          <w:bCs/>
          <w:sz w:val="24"/>
        </w:rPr>
        <w:t>客户服务电话：</w:t>
      </w:r>
      <w:r>
        <w:rPr>
          <w:rFonts w:hint="eastAsia"/>
          <w:bCs/>
          <w:sz w:val="24"/>
        </w:rPr>
        <w:t>400-800-4800</w:t>
      </w:r>
    </w:p>
    <w:p w:rsidR="002A1232" w:rsidRDefault="00AC03D9">
      <w:pPr>
        <w:adjustRightInd w:val="0"/>
        <w:snapToGrid w:val="0"/>
        <w:spacing w:line="360" w:lineRule="auto"/>
        <w:ind w:firstLineChars="200" w:firstLine="480"/>
        <w:jc w:val="left"/>
        <w:rPr>
          <w:rFonts w:eastAsiaTheme="minorEastAsia"/>
          <w:bCs/>
          <w:sz w:val="24"/>
        </w:rPr>
      </w:pPr>
      <w:r>
        <w:rPr>
          <w:rFonts w:eastAsiaTheme="minorEastAsia" w:hint="eastAsia"/>
          <w:bCs/>
          <w:sz w:val="24"/>
        </w:rPr>
        <w:t>（</w:t>
      </w:r>
      <w:r>
        <w:rPr>
          <w:rFonts w:eastAsiaTheme="minorEastAsia"/>
          <w:bCs/>
          <w:sz w:val="24"/>
        </w:rPr>
        <w:t>3</w:t>
      </w:r>
      <w:r>
        <w:rPr>
          <w:rFonts w:eastAsiaTheme="minorEastAsia" w:hint="eastAsia"/>
          <w:bCs/>
          <w:sz w:val="24"/>
        </w:rPr>
        <w:t>）非直销销售机构</w:t>
      </w:r>
    </w:p>
    <w:p w:rsidR="002A1232" w:rsidRDefault="00AC03D9">
      <w:pPr>
        <w:adjustRightInd w:val="0"/>
        <w:snapToGrid w:val="0"/>
        <w:spacing w:line="360" w:lineRule="auto"/>
        <w:ind w:firstLineChars="200" w:firstLine="480"/>
        <w:jc w:val="left"/>
        <w:rPr>
          <w:rFonts w:eastAsiaTheme="minorEastAsia"/>
          <w:bCs/>
          <w:sz w:val="24"/>
        </w:rPr>
      </w:pPr>
      <w:r>
        <w:rPr>
          <w:rFonts w:eastAsiaTheme="minorEastAsia" w:hint="eastAsia"/>
          <w:bCs/>
          <w:sz w:val="24"/>
        </w:rPr>
        <w:t>本基金非直销销售机构信息详见基金管理人网站公示，敬请投资者留意。</w:t>
      </w:r>
    </w:p>
    <w:p w:rsidR="002A1232" w:rsidRDefault="00AC03D9">
      <w:pPr>
        <w:adjustRightInd w:val="0"/>
        <w:snapToGrid w:val="0"/>
        <w:spacing w:line="360" w:lineRule="auto"/>
        <w:ind w:firstLineChars="200" w:firstLine="480"/>
        <w:jc w:val="left"/>
        <w:rPr>
          <w:rFonts w:eastAsiaTheme="minorEastAsia"/>
          <w:bCs/>
          <w:sz w:val="24"/>
        </w:rPr>
      </w:pPr>
      <w:r>
        <w:rPr>
          <w:rFonts w:eastAsiaTheme="minorEastAsia" w:hint="eastAsia"/>
          <w:bCs/>
          <w:sz w:val="24"/>
        </w:rPr>
        <w:t>基金管理人可根据有关法律法规的要求，增减或变更基金销售机构，并在基金管理人网站公示基金销售机构名录。投资者在各销售机构办理本基金相关业务时，请遵循各销售机构业务规则与操作流程。</w:t>
      </w:r>
    </w:p>
    <w:p w:rsidR="002A1232" w:rsidRDefault="00AC03D9">
      <w:pPr>
        <w:adjustRightInd w:val="0"/>
        <w:snapToGrid w:val="0"/>
        <w:spacing w:line="360" w:lineRule="auto"/>
        <w:ind w:firstLineChars="200" w:firstLine="480"/>
        <w:jc w:val="left"/>
        <w:rPr>
          <w:bCs/>
          <w:sz w:val="24"/>
        </w:rPr>
      </w:pPr>
      <w:r>
        <w:rPr>
          <w:bCs/>
          <w:sz w:val="24"/>
        </w:rPr>
        <w:t>9</w:t>
      </w:r>
      <w:r>
        <w:rPr>
          <w:bCs/>
          <w:sz w:val="24"/>
        </w:rPr>
        <w:t>、基金募集时间安排、募集规模与基金合同生效</w:t>
      </w:r>
    </w:p>
    <w:p w:rsidR="002A1232" w:rsidRDefault="00AC03D9">
      <w:pPr>
        <w:adjustRightInd w:val="0"/>
        <w:snapToGrid w:val="0"/>
        <w:spacing w:line="360" w:lineRule="auto"/>
        <w:ind w:firstLineChars="200" w:firstLine="480"/>
        <w:jc w:val="left"/>
        <w:rPr>
          <w:bCs/>
          <w:sz w:val="24"/>
        </w:rPr>
      </w:pPr>
      <w:r>
        <w:rPr>
          <w:bCs/>
          <w:sz w:val="24"/>
        </w:rPr>
        <w:t>（</w:t>
      </w:r>
      <w:r>
        <w:rPr>
          <w:bCs/>
          <w:sz w:val="24"/>
        </w:rPr>
        <w:t>1</w:t>
      </w:r>
      <w:r>
        <w:rPr>
          <w:bCs/>
          <w:sz w:val="24"/>
        </w:rPr>
        <w:t>）本基金的募集期限为自基金份额发售之日起不超过三个月。</w:t>
      </w:r>
    </w:p>
    <w:p w:rsidR="002A1232" w:rsidRDefault="00AC03D9">
      <w:pPr>
        <w:adjustRightInd w:val="0"/>
        <w:snapToGrid w:val="0"/>
        <w:spacing w:line="360" w:lineRule="auto"/>
        <w:ind w:firstLineChars="200" w:firstLine="480"/>
        <w:jc w:val="left"/>
        <w:rPr>
          <w:bCs/>
          <w:sz w:val="24"/>
        </w:rPr>
      </w:pPr>
      <w:r>
        <w:rPr>
          <w:bCs/>
          <w:sz w:val="24"/>
        </w:rPr>
        <w:t>（</w:t>
      </w:r>
      <w:r>
        <w:rPr>
          <w:bCs/>
          <w:sz w:val="24"/>
        </w:rPr>
        <w:t>2</w:t>
      </w:r>
      <w:r>
        <w:rPr>
          <w:bCs/>
          <w:sz w:val="24"/>
        </w:rPr>
        <w:t>）</w:t>
      </w:r>
      <w:r>
        <w:rPr>
          <w:rFonts w:hint="eastAsia"/>
          <w:bCs/>
          <w:sz w:val="24"/>
        </w:rPr>
        <w:t>本基金自</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4</w:t>
      </w:r>
      <w:r>
        <w:rPr>
          <w:rFonts w:ascii="宋体" w:hAnsi="宋体" w:hint="eastAsia"/>
          <w:sz w:val="24"/>
        </w:rPr>
        <w:t>月</w:t>
      </w:r>
      <w:r>
        <w:rPr>
          <w:rFonts w:ascii="宋体" w:hAnsi="宋体" w:hint="eastAsia"/>
          <w:sz w:val="24"/>
        </w:rPr>
        <w:t>7</w:t>
      </w:r>
      <w:r>
        <w:rPr>
          <w:rFonts w:ascii="宋体" w:hAnsi="宋体" w:hint="eastAsia"/>
          <w:sz w:val="24"/>
        </w:rPr>
        <w:t>日至</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4</w:t>
      </w:r>
      <w:r>
        <w:rPr>
          <w:rFonts w:ascii="宋体" w:hAnsi="宋体" w:hint="eastAsia"/>
          <w:sz w:val="24"/>
        </w:rPr>
        <w:t>月</w:t>
      </w:r>
      <w:r>
        <w:rPr>
          <w:rFonts w:ascii="宋体" w:hAnsi="宋体" w:hint="eastAsia"/>
          <w:sz w:val="24"/>
        </w:rPr>
        <w:t>25</w:t>
      </w:r>
      <w:r>
        <w:rPr>
          <w:rFonts w:ascii="宋体" w:hAnsi="宋体" w:hint="eastAsia"/>
          <w:sz w:val="24"/>
        </w:rPr>
        <w:t>日</w:t>
      </w:r>
      <w:r>
        <w:rPr>
          <w:rFonts w:hint="eastAsia"/>
          <w:bCs/>
          <w:sz w:val="24"/>
        </w:rPr>
        <w:t>公开发售。</w:t>
      </w:r>
      <w:r>
        <w:rPr>
          <w:bCs/>
          <w:sz w:val="24"/>
        </w:rPr>
        <w:t>在上述时间段内，本基金向个人投资者</w:t>
      </w:r>
      <w:r>
        <w:rPr>
          <w:rFonts w:hint="eastAsia"/>
          <w:bCs/>
          <w:sz w:val="24"/>
        </w:rPr>
        <w:t>、</w:t>
      </w:r>
      <w:r>
        <w:rPr>
          <w:bCs/>
          <w:sz w:val="24"/>
        </w:rPr>
        <w:t>机构投资者、</w:t>
      </w:r>
      <w:r>
        <w:rPr>
          <w:rFonts w:hint="eastAsia"/>
          <w:bCs/>
          <w:sz w:val="24"/>
        </w:rPr>
        <w:t>合格境外投资者、发起资金提供方以及法律法规或中国证监会允许购买证券投资基金的其他投资人</w:t>
      </w:r>
      <w:r>
        <w:rPr>
          <w:bCs/>
          <w:sz w:val="24"/>
        </w:rPr>
        <w:t>同时发售。基金管理人根据认购的情况可适当延长募集时间，但最长不超过法定募集期限；同时也可根据认购和市场情况提前结束发售，并在</w:t>
      </w:r>
      <w:r>
        <w:rPr>
          <w:rFonts w:hint="eastAsia"/>
          <w:bCs/>
          <w:sz w:val="24"/>
        </w:rPr>
        <w:t>规定</w:t>
      </w:r>
      <w:r>
        <w:rPr>
          <w:bCs/>
          <w:sz w:val="24"/>
        </w:rPr>
        <w:t>媒介上进行公告。</w:t>
      </w:r>
    </w:p>
    <w:p w:rsidR="002A1232" w:rsidRDefault="00AC03D9">
      <w:pPr>
        <w:spacing w:line="360" w:lineRule="auto"/>
        <w:ind w:firstLineChars="200" w:firstLine="480"/>
        <w:rPr>
          <w:bCs/>
          <w:sz w:val="24"/>
        </w:rPr>
      </w:pPr>
      <w:r>
        <w:rPr>
          <w:bCs/>
          <w:sz w:val="24"/>
        </w:rPr>
        <w:t>（</w:t>
      </w:r>
      <w:r>
        <w:rPr>
          <w:bCs/>
          <w:sz w:val="24"/>
        </w:rPr>
        <w:t>3</w:t>
      </w:r>
      <w:r>
        <w:rPr>
          <w:bCs/>
          <w:sz w:val="24"/>
        </w:rPr>
        <w:t>）</w:t>
      </w:r>
      <w:r>
        <w:rPr>
          <w:rFonts w:hint="eastAsia"/>
          <w:bCs/>
          <w:sz w:val="24"/>
        </w:rPr>
        <w:t>本基金自基金份额发售之日起</w:t>
      </w:r>
      <w:r>
        <w:rPr>
          <w:rFonts w:hint="eastAsia"/>
          <w:bCs/>
          <w:sz w:val="24"/>
        </w:rPr>
        <w:t>3</w:t>
      </w:r>
      <w:r>
        <w:rPr>
          <w:rFonts w:hint="eastAsia"/>
          <w:bCs/>
          <w:sz w:val="24"/>
        </w:rPr>
        <w:t>个月内，在发起资金提供方认购本基金的总金额不少于</w:t>
      </w:r>
      <w:r>
        <w:rPr>
          <w:rFonts w:hint="eastAsia"/>
          <w:bCs/>
          <w:sz w:val="24"/>
        </w:rPr>
        <w:t>1000</w:t>
      </w:r>
      <w:r>
        <w:rPr>
          <w:rFonts w:hint="eastAsia"/>
          <w:bCs/>
          <w:sz w:val="24"/>
        </w:rPr>
        <w:t>万元，且发起资金提供方承诺认购的基金份额持有期限自基金合同生效之日起不少于</w:t>
      </w:r>
      <w:r>
        <w:rPr>
          <w:rFonts w:hint="eastAsia"/>
          <w:bCs/>
          <w:sz w:val="24"/>
        </w:rPr>
        <w:t>3</w:t>
      </w:r>
      <w:r>
        <w:rPr>
          <w:rFonts w:hint="eastAsia"/>
          <w:bCs/>
          <w:sz w:val="24"/>
        </w:rPr>
        <w:t>年的条件下，基金募集期届满或基金管理人依据法律法规及招募说明书可以决定停止基金发售，并在</w:t>
      </w:r>
      <w:r>
        <w:rPr>
          <w:rFonts w:hint="eastAsia"/>
          <w:bCs/>
          <w:sz w:val="24"/>
        </w:rPr>
        <w:t>10</w:t>
      </w:r>
      <w:r>
        <w:rPr>
          <w:rFonts w:hint="eastAsia"/>
          <w:bCs/>
          <w:sz w:val="24"/>
        </w:rPr>
        <w:t>日内聘请法定验资机构验资，验资报告需对发起资金提供方及其持有份额进行专门说明，自收到验资报告之日起</w:t>
      </w:r>
      <w:r>
        <w:rPr>
          <w:rFonts w:hint="eastAsia"/>
          <w:bCs/>
          <w:sz w:val="24"/>
        </w:rPr>
        <w:t>10</w:t>
      </w:r>
      <w:r>
        <w:rPr>
          <w:rFonts w:hint="eastAsia"/>
          <w:bCs/>
          <w:sz w:val="24"/>
        </w:rPr>
        <w:t>日内，向中国证监会办理基金备案手续。</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kern w:val="0"/>
          <w:sz w:val="24"/>
        </w:rPr>
        <w:t>4</w:t>
      </w:r>
      <w:r>
        <w:rPr>
          <w:rFonts w:eastAsiaTheme="minorEastAsia" w:hint="eastAsia"/>
          <w:kern w:val="0"/>
          <w:sz w:val="24"/>
        </w:rPr>
        <w:t>）</w:t>
      </w:r>
      <w:r>
        <w:rPr>
          <w:rFonts w:eastAsiaTheme="minorEastAsia"/>
          <w:kern w:val="0"/>
          <w:sz w:val="24"/>
        </w:rPr>
        <w:t>基金募集期间募集的资金应当存入专门账户，在基金募集行为结束前，任何人不得动用。</w:t>
      </w:r>
      <w:r>
        <w:rPr>
          <w:rFonts w:hAnsi="宋体" w:hint="eastAsia"/>
          <w:sz w:val="24"/>
        </w:rPr>
        <w:t>有效认购款项在募集期间产生的利息将折</w:t>
      </w:r>
      <w:r>
        <w:rPr>
          <w:rFonts w:hAnsi="宋体" w:hint="eastAsia"/>
          <w:sz w:val="24"/>
        </w:rPr>
        <w:t>算为基金份额归基金份额持有人所有，其中利息转份额的具体数额以登记机构的记录为准</w:t>
      </w:r>
      <w:r>
        <w:rPr>
          <w:rFonts w:eastAsiaTheme="minorEastAsia"/>
          <w:kern w:val="0"/>
          <w:sz w:val="24"/>
        </w:rPr>
        <w:t>。</w:t>
      </w:r>
    </w:p>
    <w:p w:rsidR="002A1232" w:rsidRDefault="00AC03D9">
      <w:pPr>
        <w:spacing w:line="360" w:lineRule="auto"/>
        <w:ind w:firstLineChars="200" w:firstLine="480"/>
        <w:rPr>
          <w:rFonts w:eastAsiaTheme="minorEastAsia"/>
          <w:kern w:val="0"/>
          <w:sz w:val="24"/>
        </w:rPr>
      </w:pPr>
      <w:r>
        <w:rPr>
          <w:rFonts w:eastAsiaTheme="minorEastAsia"/>
          <w:kern w:val="0"/>
          <w:sz w:val="24"/>
        </w:rPr>
        <w:t>（</w:t>
      </w:r>
      <w:r>
        <w:rPr>
          <w:rFonts w:eastAsiaTheme="minorEastAsia"/>
          <w:kern w:val="0"/>
          <w:sz w:val="24"/>
        </w:rPr>
        <w:t>5</w:t>
      </w:r>
      <w:r>
        <w:rPr>
          <w:rFonts w:eastAsiaTheme="minorEastAsia"/>
          <w:kern w:val="0"/>
          <w:sz w:val="24"/>
        </w:rPr>
        <w:t>）基金募集期届满，未达到基金合同的生效条件，或基金募集期内发生不可抗力使基金合同无法生效，则基金募集失败。基金管理人应当</w:t>
      </w:r>
      <w:r>
        <w:rPr>
          <w:rFonts w:hAnsi="宋体" w:hint="eastAsia"/>
          <w:bCs/>
          <w:sz w:val="24"/>
        </w:rPr>
        <w:t>以其固有财产承担因募集行为而产生的债务和费用</w:t>
      </w:r>
      <w:r>
        <w:rPr>
          <w:rFonts w:eastAsiaTheme="minorEastAsia"/>
          <w:kern w:val="0"/>
          <w:sz w:val="24"/>
        </w:rPr>
        <w:t>，</w:t>
      </w:r>
      <w:r>
        <w:rPr>
          <w:rFonts w:hAnsi="宋体" w:hint="eastAsia"/>
          <w:bCs/>
          <w:sz w:val="24"/>
        </w:rPr>
        <w:t>在基金募集期限届满后</w:t>
      </w:r>
      <w:r>
        <w:rPr>
          <w:rFonts w:hAnsi="宋体" w:hint="eastAsia"/>
          <w:bCs/>
          <w:sz w:val="24"/>
        </w:rPr>
        <w:t>30</w:t>
      </w:r>
      <w:r>
        <w:rPr>
          <w:rFonts w:hAnsi="宋体" w:hint="eastAsia"/>
          <w:bCs/>
          <w:sz w:val="24"/>
        </w:rPr>
        <w:t>日内返还投资者已交纳的款项，</w:t>
      </w:r>
      <w:r>
        <w:rPr>
          <w:bCs/>
          <w:sz w:val="24"/>
        </w:rPr>
        <w:t>并加计银行同期</w:t>
      </w:r>
      <w:r>
        <w:rPr>
          <w:rFonts w:hint="eastAsia"/>
          <w:bCs/>
          <w:sz w:val="24"/>
        </w:rPr>
        <w:t>活期</w:t>
      </w:r>
      <w:r>
        <w:rPr>
          <w:bCs/>
          <w:sz w:val="24"/>
        </w:rPr>
        <w:t>存款利息</w:t>
      </w:r>
      <w:r>
        <w:rPr>
          <w:rFonts w:eastAsiaTheme="minorEastAsia"/>
          <w:kern w:val="0"/>
          <w:sz w:val="24"/>
        </w:rPr>
        <w:t>。</w:t>
      </w:r>
    </w:p>
    <w:p w:rsidR="002A1232" w:rsidRDefault="00AC03D9">
      <w:pPr>
        <w:pStyle w:val="1"/>
        <w:ind w:firstLine="482"/>
        <w:rPr>
          <w:rFonts w:eastAsiaTheme="minorEastAsia"/>
          <w:sz w:val="24"/>
        </w:rPr>
      </w:pPr>
      <w:r>
        <w:rPr>
          <w:rFonts w:eastAsiaTheme="minorEastAsia"/>
          <w:sz w:val="24"/>
          <w:szCs w:val="24"/>
        </w:rPr>
        <w:t>二、</w:t>
      </w:r>
      <w:r>
        <w:rPr>
          <w:rFonts w:eastAsiaTheme="minorEastAsia"/>
          <w:kern w:val="0"/>
          <w:sz w:val="24"/>
          <w:szCs w:val="24"/>
        </w:rPr>
        <w:t>认购方式与相关规定</w:t>
      </w:r>
    </w:p>
    <w:p w:rsidR="002A1232" w:rsidRDefault="00AC03D9">
      <w:pPr>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、认购方式</w:t>
      </w:r>
    </w:p>
    <w:p w:rsidR="002A1232" w:rsidRDefault="00AC03D9">
      <w:pPr>
        <w:spacing w:line="360" w:lineRule="auto"/>
        <w:ind w:firstLineChars="200" w:firstLine="480"/>
        <w:rPr>
          <w:rFonts w:eastAsiaTheme="minorEastAsia"/>
          <w:kern w:val="0"/>
          <w:sz w:val="24"/>
        </w:rPr>
      </w:pPr>
      <w:r>
        <w:rPr>
          <w:rFonts w:eastAsiaTheme="minorEastAsia"/>
          <w:kern w:val="0"/>
          <w:sz w:val="24"/>
        </w:rPr>
        <w:t>本基金认购采取金额认购的方式。</w:t>
      </w:r>
    </w:p>
    <w:p w:rsidR="002A1232" w:rsidRDefault="00AC03D9">
      <w:pPr>
        <w:spacing w:line="360" w:lineRule="auto"/>
        <w:ind w:firstLineChars="200" w:firstLine="480"/>
        <w:rPr>
          <w:rFonts w:eastAsiaTheme="minorEastAsia"/>
          <w:kern w:val="0"/>
          <w:sz w:val="24"/>
        </w:rPr>
      </w:pPr>
      <w:bookmarkStart w:id="6" w:name="_Hlk56161722"/>
      <w:bookmarkStart w:id="7" w:name="_Hlk36221918"/>
      <w:r>
        <w:rPr>
          <w:rFonts w:eastAsiaTheme="minorEastAsia"/>
          <w:kern w:val="0"/>
          <w:sz w:val="24"/>
        </w:rPr>
        <w:t>2</w:t>
      </w:r>
      <w:r>
        <w:rPr>
          <w:rFonts w:eastAsiaTheme="minorEastAsia" w:hint="eastAsia"/>
          <w:kern w:val="0"/>
          <w:sz w:val="24"/>
        </w:rPr>
        <w:t>、基金份额的类别</w:t>
      </w:r>
    </w:p>
    <w:p w:rsidR="002A1232" w:rsidRDefault="00AC03D9">
      <w:pPr>
        <w:spacing w:line="360" w:lineRule="auto"/>
        <w:ind w:firstLineChars="200" w:firstLine="480"/>
        <w:rPr>
          <w:rFonts w:eastAsiaTheme="minorEastAsia"/>
          <w:bCs/>
          <w:kern w:val="0"/>
          <w:sz w:val="24"/>
        </w:rPr>
      </w:pPr>
      <w:r>
        <w:rPr>
          <w:rFonts w:eastAsiaTheme="minorEastAsia" w:hint="eastAsia"/>
          <w:bCs/>
          <w:kern w:val="0"/>
          <w:sz w:val="24"/>
        </w:rPr>
        <w:t>本基金根据是否收取认购费、申购费、销售服务费的不同，将基金份额分为不同的类别。在认购、申</w:t>
      </w:r>
      <w:r>
        <w:rPr>
          <w:rFonts w:eastAsiaTheme="minorEastAsia" w:hint="eastAsia"/>
          <w:bCs/>
          <w:kern w:val="0"/>
          <w:sz w:val="24"/>
        </w:rPr>
        <w:t>购时收取认购费、申购费，但不从本类别基金资产中计提销售服务费的基金份额，称为</w:t>
      </w:r>
      <w:r>
        <w:rPr>
          <w:rFonts w:eastAsiaTheme="minorEastAsia" w:hint="eastAsia"/>
          <w:bCs/>
          <w:kern w:val="0"/>
          <w:sz w:val="24"/>
        </w:rPr>
        <w:t>A</w:t>
      </w:r>
      <w:r>
        <w:rPr>
          <w:rFonts w:eastAsiaTheme="minorEastAsia" w:hint="eastAsia"/>
          <w:bCs/>
          <w:kern w:val="0"/>
          <w:sz w:val="24"/>
        </w:rPr>
        <w:t>类份额；在认购、申购时不收取认购费、申购费，而是从本类别基金资产中计提销售服务费的基金份额，称为</w:t>
      </w:r>
      <w:r>
        <w:rPr>
          <w:rFonts w:eastAsiaTheme="minorEastAsia" w:hint="eastAsia"/>
          <w:bCs/>
          <w:kern w:val="0"/>
          <w:sz w:val="24"/>
        </w:rPr>
        <w:t>C</w:t>
      </w:r>
      <w:r>
        <w:rPr>
          <w:rFonts w:eastAsiaTheme="minorEastAsia" w:hint="eastAsia"/>
          <w:bCs/>
          <w:kern w:val="0"/>
          <w:sz w:val="24"/>
        </w:rPr>
        <w:t>类份额。</w:t>
      </w:r>
    </w:p>
    <w:p w:rsidR="002A1232" w:rsidRDefault="00AC03D9">
      <w:pPr>
        <w:spacing w:line="360" w:lineRule="auto"/>
        <w:ind w:firstLineChars="200" w:firstLine="480"/>
        <w:rPr>
          <w:rFonts w:eastAsiaTheme="minorEastAsia"/>
          <w:bCs/>
          <w:kern w:val="0"/>
          <w:sz w:val="24"/>
        </w:rPr>
      </w:pPr>
      <w:r>
        <w:rPr>
          <w:rFonts w:eastAsiaTheme="minorEastAsia" w:hint="eastAsia"/>
          <w:bCs/>
          <w:kern w:val="0"/>
          <w:sz w:val="24"/>
        </w:rPr>
        <w:t>本基金</w:t>
      </w:r>
      <w:r>
        <w:rPr>
          <w:rFonts w:eastAsiaTheme="minorEastAsia" w:hint="eastAsia"/>
          <w:bCs/>
          <w:kern w:val="0"/>
          <w:sz w:val="24"/>
        </w:rPr>
        <w:t>A</w:t>
      </w:r>
      <w:r>
        <w:rPr>
          <w:rFonts w:eastAsiaTheme="minorEastAsia" w:hint="eastAsia"/>
          <w:bCs/>
          <w:kern w:val="0"/>
          <w:sz w:val="24"/>
        </w:rPr>
        <w:t>类和</w:t>
      </w:r>
      <w:r>
        <w:rPr>
          <w:rFonts w:eastAsiaTheme="minorEastAsia" w:hint="eastAsia"/>
          <w:bCs/>
          <w:kern w:val="0"/>
          <w:sz w:val="24"/>
        </w:rPr>
        <w:t>C</w:t>
      </w:r>
      <w:r>
        <w:rPr>
          <w:rFonts w:eastAsiaTheme="minorEastAsia" w:hint="eastAsia"/>
          <w:bCs/>
          <w:kern w:val="0"/>
          <w:sz w:val="24"/>
        </w:rPr>
        <w:t>类份额分别设置基金代码。由于两类份额的收费方式不同，本基金</w:t>
      </w:r>
      <w:r>
        <w:rPr>
          <w:rFonts w:eastAsiaTheme="minorEastAsia" w:hint="eastAsia"/>
          <w:bCs/>
          <w:kern w:val="0"/>
          <w:sz w:val="24"/>
        </w:rPr>
        <w:t>A</w:t>
      </w:r>
      <w:r>
        <w:rPr>
          <w:rFonts w:eastAsiaTheme="minorEastAsia" w:hint="eastAsia"/>
          <w:bCs/>
          <w:kern w:val="0"/>
          <w:sz w:val="24"/>
        </w:rPr>
        <w:t>类份额和</w:t>
      </w:r>
      <w:r>
        <w:rPr>
          <w:rFonts w:eastAsiaTheme="minorEastAsia" w:hint="eastAsia"/>
          <w:bCs/>
          <w:kern w:val="0"/>
          <w:sz w:val="24"/>
        </w:rPr>
        <w:t>C</w:t>
      </w:r>
      <w:r>
        <w:rPr>
          <w:rFonts w:eastAsiaTheme="minorEastAsia" w:hint="eastAsia"/>
          <w:bCs/>
          <w:kern w:val="0"/>
          <w:sz w:val="24"/>
        </w:rPr>
        <w:t>类份额将分别计算基金份额净值并单独公告。</w:t>
      </w:r>
    </w:p>
    <w:p w:rsidR="002A1232" w:rsidRDefault="00AC03D9">
      <w:pPr>
        <w:spacing w:line="360" w:lineRule="auto"/>
        <w:ind w:firstLineChars="200" w:firstLine="480"/>
        <w:rPr>
          <w:rFonts w:eastAsiaTheme="minorEastAsia"/>
          <w:bCs/>
          <w:kern w:val="0"/>
          <w:sz w:val="24"/>
        </w:rPr>
      </w:pPr>
      <w:r>
        <w:rPr>
          <w:rFonts w:eastAsiaTheme="minorEastAsia" w:hint="eastAsia"/>
          <w:bCs/>
          <w:kern w:val="0"/>
          <w:sz w:val="24"/>
        </w:rPr>
        <w:t>投资人可自行选择认购、申购的基金份额类别。</w:t>
      </w:r>
    </w:p>
    <w:p w:rsidR="002A1232" w:rsidRDefault="00AC03D9">
      <w:pPr>
        <w:spacing w:line="360" w:lineRule="auto"/>
        <w:ind w:firstLineChars="200" w:firstLine="480"/>
        <w:rPr>
          <w:rFonts w:eastAsiaTheme="minorEastAsia"/>
          <w:bCs/>
          <w:kern w:val="0"/>
          <w:sz w:val="24"/>
        </w:rPr>
      </w:pPr>
      <w:r>
        <w:rPr>
          <w:rFonts w:eastAsiaTheme="minorEastAsia" w:hint="eastAsia"/>
          <w:bCs/>
          <w:kern w:val="0"/>
          <w:sz w:val="24"/>
        </w:rPr>
        <w:t>根据基金运作情况，在对现有基金份额持有人利益无</w:t>
      </w:r>
      <w:r>
        <w:rPr>
          <w:rFonts w:eastAsiaTheme="minorEastAsia"/>
          <w:bCs/>
          <w:kern w:val="0"/>
          <w:sz w:val="24"/>
        </w:rPr>
        <w:t>实质性</w:t>
      </w:r>
      <w:r>
        <w:rPr>
          <w:rFonts w:eastAsiaTheme="minorEastAsia" w:hint="eastAsia"/>
          <w:bCs/>
          <w:kern w:val="0"/>
          <w:sz w:val="24"/>
        </w:rPr>
        <w:t>不利影响的前提下，基金管理人可以不召开基金份额持有人大会，在履行适当</w:t>
      </w:r>
      <w:r>
        <w:rPr>
          <w:rFonts w:eastAsiaTheme="minorEastAsia"/>
          <w:bCs/>
          <w:kern w:val="0"/>
          <w:sz w:val="24"/>
        </w:rPr>
        <w:t>程序</w:t>
      </w:r>
      <w:r>
        <w:rPr>
          <w:rFonts w:eastAsiaTheme="minorEastAsia" w:hint="eastAsia"/>
          <w:bCs/>
          <w:kern w:val="0"/>
          <w:sz w:val="24"/>
        </w:rPr>
        <w:t>后，经与基金托管人协商后停止现有</w:t>
      </w:r>
      <w:r>
        <w:rPr>
          <w:rFonts w:eastAsiaTheme="minorEastAsia" w:hint="eastAsia"/>
          <w:bCs/>
          <w:kern w:val="0"/>
          <w:sz w:val="24"/>
        </w:rPr>
        <w:t>基金份额类别的销售、或者增加新的基金份额类别。</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、认购费率</w:t>
      </w:r>
    </w:p>
    <w:p w:rsidR="002A1232" w:rsidRDefault="00AC03D9">
      <w:pPr>
        <w:spacing w:line="360"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类基金份额采用前端收费模式收取基金认购费用，</w:t>
      </w:r>
      <w:r>
        <w:rPr>
          <w:rFonts w:hint="eastAsia"/>
          <w:kern w:val="0"/>
          <w:sz w:val="24"/>
        </w:rPr>
        <w:t>C</w:t>
      </w:r>
      <w:r>
        <w:rPr>
          <w:rFonts w:hint="eastAsia"/>
          <w:kern w:val="0"/>
          <w:sz w:val="24"/>
        </w:rPr>
        <w:t>类基金份额不收取认购费。投资人在一天之内如果有多笔认购，适用费率按单笔分别计算。</w:t>
      </w:r>
    </w:p>
    <w:p w:rsidR="002A1232" w:rsidRDefault="00AC03D9">
      <w:pPr>
        <w:spacing w:line="360" w:lineRule="auto"/>
        <w:ind w:firstLineChars="200" w:firstLine="480"/>
        <w:rPr>
          <w:bCs/>
          <w:sz w:val="24"/>
        </w:rPr>
      </w:pPr>
      <w:r>
        <w:rPr>
          <w:rFonts w:hint="eastAsia"/>
          <w:bCs/>
          <w:sz w:val="24"/>
        </w:rPr>
        <w:t>表：本基金</w:t>
      </w:r>
      <w:r>
        <w:rPr>
          <w:rFonts w:hint="eastAsia"/>
          <w:bCs/>
          <w:sz w:val="24"/>
        </w:rPr>
        <w:t>A</w:t>
      </w:r>
      <w:r>
        <w:rPr>
          <w:rFonts w:hint="eastAsia"/>
          <w:bCs/>
          <w:sz w:val="24"/>
        </w:rPr>
        <w:t>类基金份额的认购费率结构</w:t>
      </w:r>
    </w:p>
    <w:tbl>
      <w:tblPr>
        <w:tblW w:w="5978" w:type="dxa"/>
        <w:jc w:val="center"/>
        <w:tblLook w:val="04A0"/>
      </w:tblPr>
      <w:tblGrid>
        <w:gridCol w:w="3936"/>
        <w:gridCol w:w="2042"/>
      </w:tblGrid>
      <w:tr w:rsidR="002A1232">
        <w:trPr>
          <w:trHeight w:val="289"/>
          <w:jc w:val="center"/>
        </w:trPr>
        <w:tc>
          <w:tcPr>
            <w:tcW w:w="393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A1232" w:rsidRDefault="00AC03D9">
            <w:pPr>
              <w:spacing w:line="360" w:lineRule="auto"/>
              <w:ind w:firstLineChars="1" w:firstLine="2"/>
              <w:jc w:val="center"/>
              <w:rPr>
                <w:bCs/>
                <w:sz w:val="24"/>
              </w:rPr>
            </w:pPr>
            <w:r>
              <w:rPr>
                <w:bCs/>
                <w:sz w:val="24"/>
              </w:rPr>
              <w:t>认购金额</w:t>
            </w:r>
            <w:r>
              <w:rPr>
                <w:bCs/>
                <w:sz w:val="24"/>
              </w:rPr>
              <w:t>M</w:t>
            </w:r>
            <w:r>
              <w:rPr>
                <w:bCs/>
                <w:sz w:val="24"/>
              </w:rPr>
              <w:t>（元）</w:t>
            </w:r>
          </w:p>
        </w:tc>
        <w:tc>
          <w:tcPr>
            <w:tcW w:w="2042" w:type="dxa"/>
            <w:tcBorders>
              <w:top w:val="single" w:sz="8" w:space="0" w:color="000000"/>
              <w:left w:val="nil"/>
              <w:bottom w:val="single" w:sz="8" w:space="0" w:color="000000"/>
              <w:right w:val="single" w:sz="8" w:space="0" w:color="000000"/>
            </w:tcBorders>
            <w:shd w:val="clear" w:color="auto" w:fill="auto"/>
            <w:noWrap/>
            <w:vAlign w:val="center"/>
          </w:tcPr>
          <w:p w:rsidR="002A1232" w:rsidRDefault="00AC03D9">
            <w:pPr>
              <w:spacing w:line="360" w:lineRule="auto"/>
              <w:ind w:firstLineChars="1" w:firstLine="2"/>
              <w:jc w:val="center"/>
              <w:rPr>
                <w:bCs/>
                <w:sz w:val="24"/>
              </w:rPr>
            </w:pPr>
            <w:r>
              <w:rPr>
                <w:bCs/>
                <w:sz w:val="24"/>
              </w:rPr>
              <w:t>认购费率</w:t>
            </w:r>
          </w:p>
        </w:tc>
      </w:tr>
      <w:tr w:rsidR="002A1232">
        <w:trPr>
          <w:trHeight w:val="289"/>
          <w:jc w:val="center"/>
        </w:trPr>
        <w:tc>
          <w:tcPr>
            <w:tcW w:w="3936" w:type="dxa"/>
            <w:tcBorders>
              <w:top w:val="nil"/>
              <w:left w:val="single" w:sz="8" w:space="0" w:color="000000"/>
              <w:bottom w:val="single" w:sz="8" w:space="0" w:color="000000"/>
              <w:right w:val="single" w:sz="8" w:space="0" w:color="000000"/>
            </w:tcBorders>
            <w:shd w:val="clear" w:color="auto" w:fill="auto"/>
            <w:noWrap/>
            <w:vAlign w:val="center"/>
          </w:tcPr>
          <w:p w:rsidR="002A1232" w:rsidRDefault="00AC03D9">
            <w:pPr>
              <w:tabs>
                <w:tab w:val="left" w:pos="840"/>
              </w:tabs>
              <w:adjustRightInd w:val="0"/>
              <w:snapToGrid w:val="0"/>
              <w:spacing w:line="360" w:lineRule="auto"/>
              <w:ind w:firstLineChars="1" w:firstLine="2"/>
              <w:jc w:val="center"/>
              <w:rPr>
                <w:bCs/>
                <w:sz w:val="24"/>
              </w:rPr>
            </w:pPr>
            <w:r>
              <w:rPr>
                <w:rFonts w:ascii="宋体" w:hAnsi="宋体" w:cs="宋体" w:hint="eastAsia"/>
                <w:bCs/>
                <w:color w:val="000000"/>
                <w:sz w:val="24"/>
                <w:lang/>
              </w:rPr>
              <w:t>M</w:t>
            </w:r>
            <w:r>
              <w:rPr>
                <w:rFonts w:ascii="宋体" w:hAnsi="宋体" w:cs="宋体" w:hint="eastAsia"/>
                <w:bCs/>
                <w:color w:val="000000"/>
                <w:sz w:val="24"/>
                <w:lang/>
              </w:rPr>
              <w:t>＜</w:t>
            </w:r>
            <w:r>
              <w:rPr>
                <w:rFonts w:ascii="宋体" w:hAnsi="宋体" w:cs="宋体" w:hint="eastAsia"/>
                <w:bCs/>
                <w:color w:val="000000"/>
                <w:sz w:val="24"/>
                <w:lang/>
              </w:rPr>
              <w:t>50</w:t>
            </w:r>
            <w:r>
              <w:rPr>
                <w:rFonts w:ascii="宋体" w:hAnsi="宋体" w:cs="宋体" w:hint="eastAsia"/>
                <w:bCs/>
                <w:color w:val="000000"/>
                <w:sz w:val="24"/>
                <w:lang/>
              </w:rPr>
              <w:t>万</w:t>
            </w:r>
          </w:p>
        </w:tc>
        <w:tc>
          <w:tcPr>
            <w:tcW w:w="2042" w:type="dxa"/>
            <w:tcBorders>
              <w:top w:val="nil"/>
              <w:left w:val="nil"/>
              <w:bottom w:val="single" w:sz="8" w:space="0" w:color="000000"/>
              <w:right w:val="single" w:sz="8" w:space="0" w:color="000000"/>
            </w:tcBorders>
            <w:shd w:val="clear" w:color="auto" w:fill="auto"/>
            <w:noWrap/>
            <w:vAlign w:val="center"/>
          </w:tcPr>
          <w:p w:rsidR="002A1232" w:rsidRDefault="00AC03D9" w:rsidP="00AC03D9">
            <w:pPr>
              <w:tabs>
                <w:tab w:val="left" w:pos="840"/>
              </w:tabs>
              <w:adjustRightInd w:val="0"/>
              <w:snapToGrid w:val="0"/>
              <w:spacing w:line="360" w:lineRule="auto"/>
              <w:ind w:firstLineChars="7" w:firstLine="17"/>
              <w:jc w:val="center"/>
              <w:rPr>
                <w:bCs/>
                <w:sz w:val="24"/>
              </w:rPr>
              <w:pPrChange w:id="8" w:author="ZHONGM" w:date="2025-03-26T00:06:00Z">
                <w:pPr>
                  <w:tabs>
                    <w:tab w:val="left" w:pos="840"/>
                  </w:tabs>
                  <w:adjustRightInd w:val="0"/>
                  <w:snapToGrid w:val="0"/>
                  <w:spacing w:line="360" w:lineRule="auto"/>
                  <w:ind w:firstLineChars="7" w:firstLine="17"/>
                  <w:jc w:val="center"/>
                </w:pPr>
              </w:pPrChange>
            </w:pPr>
            <w:r>
              <w:rPr>
                <w:rFonts w:ascii="宋体" w:hAnsi="宋体" w:cs="宋体" w:hint="eastAsia"/>
                <w:bCs/>
                <w:color w:val="000000"/>
                <w:sz w:val="24"/>
                <w:lang/>
              </w:rPr>
              <w:t>0.80%</w:t>
            </w:r>
          </w:p>
        </w:tc>
      </w:tr>
      <w:tr w:rsidR="002A1232">
        <w:trPr>
          <w:trHeight w:val="289"/>
          <w:jc w:val="center"/>
        </w:trPr>
        <w:tc>
          <w:tcPr>
            <w:tcW w:w="3936" w:type="dxa"/>
            <w:tcBorders>
              <w:top w:val="nil"/>
              <w:left w:val="single" w:sz="8" w:space="0" w:color="000000"/>
              <w:bottom w:val="single" w:sz="8" w:space="0" w:color="000000"/>
              <w:right w:val="single" w:sz="8" w:space="0" w:color="000000"/>
            </w:tcBorders>
            <w:shd w:val="clear" w:color="auto" w:fill="auto"/>
            <w:noWrap/>
            <w:vAlign w:val="center"/>
          </w:tcPr>
          <w:p w:rsidR="002A1232" w:rsidRDefault="00AC03D9">
            <w:pPr>
              <w:tabs>
                <w:tab w:val="left" w:pos="840"/>
              </w:tabs>
              <w:adjustRightInd w:val="0"/>
              <w:snapToGrid w:val="0"/>
              <w:spacing w:line="360" w:lineRule="auto"/>
              <w:ind w:firstLineChars="1" w:firstLine="2"/>
              <w:jc w:val="center"/>
              <w:rPr>
                <w:bCs/>
                <w:sz w:val="24"/>
              </w:rPr>
            </w:pPr>
            <w:r>
              <w:rPr>
                <w:rFonts w:ascii="宋体" w:hAnsi="宋体" w:cs="宋体" w:hint="eastAsia"/>
                <w:bCs/>
                <w:color w:val="000000"/>
                <w:sz w:val="24"/>
                <w:lang/>
              </w:rPr>
              <w:t>50</w:t>
            </w:r>
            <w:r>
              <w:rPr>
                <w:rFonts w:ascii="宋体" w:hAnsi="宋体" w:cs="宋体" w:hint="eastAsia"/>
                <w:bCs/>
                <w:color w:val="000000"/>
                <w:sz w:val="24"/>
                <w:lang/>
              </w:rPr>
              <w:t>万≤</w:t>
            </w:r>
            <w:r>
              <w:rPr>
                <w:rFonts w:ascii="宋体" w:hAnsi="宋体" w:cs="宋体" w:hint="eastAsia"/>
                <w:bCs/>
                <w:color w:val="000000"/>
                <w:sz w:val="24"/>
                <w:lang/>
              </w:rPr>
              <w:t>M</w:t>
            </w:r>
            <w:r>
              <w:rPr>
                <w:rFonts w:ascii="宋体" w:hAnsi="宋体" w:cs="宋体" w:hint="eastAsia"/>
                <w:bCs/>
                <w:color w:val="000000"/>
                <w:sz w:val="24"/>
                <w:lang/>
              </w:rPr>
              <w:t>＜</w:t>
            </w:r>
            <w:r>
              <w:rPr>
                <w:rFonts w:ascii="宋体" w:hAnsi="宋体" w:cs="宋体" w:hint="eastAsia"/>
                <w:bCs/>
                <w:color w:val="000000"/>
                <w:sz w:val="24"/>
                <w:lang/>
              </w:rPr>
              <w:t>100</w:t>
            </w:r>
            <w:r>
              <w:rPr>
                <w:rFonts w:ascii="宋体" w:hAnsi="宋体" w:cs="宋体" w:hint="eastAsia"/>
                <w:bCs/>
                <w:color w:val="000000"/>
                <w:sz w:val="24"/>
                <w:lang/>
              </w:rPr>
              <w:t>万</w:t>
            </w:r>
          </w:p>
        </w:tc>
        <w:tc>
          <w:tcPr>
            <w:tcW w:w="2042" w:type="dxa"/>
            <w:tcBorders>
              <w:top w:val="nil"/>
              <w:left w:val="nil"/>
              <w:bottom w:val="single" w:sz="8" w:space="0" w:color="000000"/>
              <w:right w:val="single" w:sz="8" w:space="0" w:color="000000"/>
            </w:tcBorders>
            <w:shd w:val="clear" w:color="auto" w:fill="auto"/>
            <w:noWrap/>
            <w:vAlign w:val="center"/>
          </w:tcPr>
          <w:p w:rsidR="002A1232" w:rsidRDefault="00AC03D9" w:rsidP="00AC03D9">
            <w:pPr>
              <w:tabs>
                <w:tab w:val="left" w:pos="840"/>
              </w:tabs>
              <w:adjustRightInd w:val="0"/>
              <w:snapToGrid w:val="0"/>
              <w:spacing w:line="360" w:lineRule="auto"/>
              <w:ind w:firstLineChars="7" w:firstLine="17"/>
              <w:jc w:val="center"/>
              <w:rPr>
                <w:bCs/>
                <w:sz w:val="24"/>
              </w:rPr>
              <w:pPrChange w:id="9" w:author="ZHONGM" w:date="2025-03-26T00:06:00Z">
                <w:pPr>
                  <w:tabs>
                    <w:tab w:val="left" w:pos="840"/>
                  </w:tabs>
                  <w:adjustRightInd w:val="0"/>
                  <w:snapToGrid w:val="0"/>
                  <w:spacing w:line="360" w:lineRule="auto"/>
                  <w:ind w:firstLineChars="7" w:firstLine="17"/>
                  <w:jc w:val="center"/>
                </w:pPr>
              </w:pPrChange>
            </w:pPr>
            <w:r>
              <w:rPr>
                <w:rFonts w:ascii="宋体" w:hAnsi="宋体" w:cs="宋体" w:hint="eastAsia"/>
                <w:bCs/>
                <w:color w:val="000000"/>
                <w:sz w:val="24"/>
                <w:lang/>
              </w:rPr>
              <w:t>0.50%</w:t>
            </w:r>
          </w:p>
        </w:tc>
      </w:tr>
      <w:tr w:rsidR="002A1232">
        <w:trPr>
          <w:trHeight w:val="289"/>
          <w:jc w:val="center"/>
        </w:trPr>
        <w:tc>
          <w:tcPr>
            <w:tcW w:w="3936" w:type="dxa"/>
            <w:tcBorders>
              <w:top w:val="nil"/>
              <w:left w:val="single" w:sz="8" w:space="0" w:color="000000"/>
              <w:bottom w:val="single" w:sz="8" w:space="0" w:color="000000"/>
              <w:right w:val="single" w:sz="8" w:space="0" w:color="000000"/>
            </w:tcBorders>
            <w:shd w:val="clear" w:color="auto" w:fill="auto"/>
            <w:noWrap/>
            <w:vAlign w:val="center"/>
          </w:tcPr>
          <w:p w:rsidR="002A1232" w:rsidRDefault="00AC03D9">
            <w:pPr>
              <w:tabs>
                <w:tab w:val="left" w:pos="840"/>
              </w:tabs>
              <w:adjustRightInd w:val="0"/>
              <w:snapToGrid w:val="0"/>
              <w:spacing w:line="360" w:lineRule="auto"/>
              <w:ind w:firstLineChars="1" w:firstLine="2"/>
              <w:jc w:val="center"/>
              <w:rPr>
                <w:bCs/>
                <w:sz w:val="24"/>
              </w:rPr>
            </w:pPr>
            <w:r>
              <w:rPr>
                <w:rFonts w:ascii="宋体" w:hAnsi="宋体" w:cs="宋体" w:hint="eastAsia"/>
                <w:bCs/>
                <w:color w:val="000000"/>
                <w:sz w:val="24"/>
                <w:lang/>
              </w:rPr>
              <w:t>M</w:t>
            </w:r>
            <w:r>
              <w:rPr>
                <w:rFonts w:ascii="宋体" w:hAnsi="宋体" w:cs="宋体" w:hint="eastAsia"/>
                <w:bCs/>
                <w:color w:val="000000"/>
                <w:sz w:val="24"/>
                <w:lang/>
              </w:rPr>
              <w:t>≥</w:t>
            </w:r>
            <w:r>
              <w:rPr>
                <w:rFonts w:ascii="宋体" w:hAnsi="宋体" w:cs="宋体" w:hint="eastAsia"/>
                <w:bCs/>
                <w:color w:val="000000"/>
                <w:sz w:val="24"/>
                <w:lang/>
              </w:rPr>
              <w:t>100</w:t>
            </w:r>
            <w:r>
              <w:rPr>
                <w:rFonts w:ascii="宋体" w:hAnsi="宋体" w:cs="宋体" w:hint="eastAsia"/>
                <w:bCs/>
                <w:color w:val="000000"/>
                <w:sz w:val="24"/>
                <w:lang/>
              </w:rPr>
              <w:t>万</w:t>
            </w:r>
          </w:p>
        </w:tc>
        <w:tc>
          <w:tcPr>
            <w:tcW w:w="2042" w:type="dxa"/>
            <w:tcBorders>
              <w:top w:val="nil"/>
              <w:left w:val="nil"/>
              <w:bottom w:val="single" w:sz="8" w:space="0" w:color="000000"/>
              <w:right w:val="single" w:sz="8" w:space="0" w:color="000000"/>
            </w:tcBorders>
            <w:shd w:val="clear" w:color="auto" w:fill="auto"/>
            <w:noWrap/>
            <w:vAlign w:val="center"/>
          </w:tcPr>
          <w:p w:rsidR="002A1232" w:rsidRDefault="00AC03D9" w:rsidP="00AC03D9">
            <w:pPr>
              <w:tabs>
                <w:tab w:val="left" w:pos="840"/>
              </w:tabs>
              <w:adjustRightInd w:val="0"/>
              <w:snapToGrid w:val="0"/>
              <w:spacing w:line="360" w:lineRule="auto"/>
              <w:ind w:firstLineChars="7" w:firstLine="17"/>
              <w:jc w:val="center"/>
              <w:rPr>
                <w:bCs/>
                <w:sz w:val="24"/>
              </w:rPr>
              <w:pPrChange w:id="10" w:author="ZHONGM" w:date="2025-03-26T00:06:00Z">
                <w:pPr>
                  <w:tabs>
                    <w:tab w:val="left" w:pos="840"/>
                  </w:tabs>
                  <w:adjustRightInd w:val="0"/>
                  <w:snapToGrid w:val="0"/>
                  <w:spacing w:line="360" w:lineRule="auto"/>
                  <w:ind w:firstLineChars="7" w:firstLine="17"/>
                  <w:jc w:val="center"/>
                </w:pPr>
              </w:pPrChange>
            </w:pPr>
            <w:r>
              <w:rPr>
                <w:rFonts w:ascii="宋体" w:hAnsi="宋体" w:cs="宋体" w:hint="eastAsia"/>
                <w:bCs/>
                <w:color w:val="000000"/>
                <w:sz w:val="24"/>
                <w:lang/>
              </w:rPr>
              <w:t>每笔</w:t>
            </w:r>
            <w:r>
              <w:rPr>
                <w:rFonts w:ascii="宋体" w:hAnsi="宋体" w:cs="宋体" w:hint="eastAsia"/>
                <w:bCs/>
                <w:color w:val="000000"/>
                <w:sz w:val="24"/>
                <w:lang/>
              </w:rPr>
              <w:t>1000</w:t>
            </w:r>
            <w:r>
              <w:rPr>
                <w:rFonts w:ascii="宋体" w:hAnsi="宋体" w:cs="宋体" w:hint="eastAsia"/>
                <w:bCs/>
                <w:color w:val="000000"/>
                <w:sz w:val="24"/>
                <w:lang/>
              </w:rPr>
              <w:t>元</w:t>
            </w:r>
          </w:p>
        </w:tc>
      </w:tr>
    </w:tbl>
    <w:p w:rsidR="002A1232" w:rsidRDefault="00AC03D9">
      <w:pPr>
        <w:spacing w:line="360" w:lineRule="auto"/>
        <w:ind w:firstLineChars="200" w:firstLine="480"/>
        <w:rPr>
          <w:bCs/>
          <w:sz w:val="24"/>
        </w:rPr>
      </w:pPr>
      <w:r>
        <w:rPr>
          <w:rFonts w:hint="eastAsia"/>
          <w:bCs/>
          <w:sz w:val="24"/>
        </w:rPr>
        <w:t>A</w:t>
      </w:r>
      <w:r>
        <w:rPr>
          <w:rFonts w:hint="eastAsia"/>
          <w:bCs/>
          <w:sz w:val="24"/>
        </w:rPr>
        <w:t>类基金份额的认购费用不列入基金财产，主要</w:t>
      </w:r>
      <w:r>
        <w:rPr>
          <w:bCs/>
          <w:sz w:val="24"/>
        </w:rPr>
        <w:t>用于基金的市场推广、销售、登记等募集期间发生的各项费用。</w:t>
      </w:r>
    </w:p>
    <w:p w:rsidR="002A1232" w:rsidRDefault="00AC03D9">
      <w:pPr>
        <w:spacing w:line="360" w:lineRule="auto"/>
        <w:ind w:firstLineChars="200" w:firstLine="480"/>
        <w:rPr>
          <w:rFonts w:eastAsiaTheme="minorEastAsia"/>
          <w:kern w:val="0"/>
          <w:sz w:val="24"/>
        </w:rPr>
      </w:pPr>
      <w:r>
        <w:rPr>
          <w:rFonts w:eastAsiaTheme="minorEastAsia"/>
          <w:sz w:val="24"/>
        </w:rPr>
        <w:t>4</w:t>
      </w:r>
      <w:r>
        <w:rPr>
          <w:rFonts w:eastAsiaTheme="minorEastAsia"/>
          <w:kern w:val="0"/>
          <w:sz w:val="24"/>
        </w:rPr>
        <w:t>、认购份额的计算</w:t>
      </w:r>
    </w:p>
    <w:p w:rsidR="002A1232" w:rsidRDefault="00AC03D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类基金份额的认购份额的计算公式为：</w:t>
      </w:r>
    </w:p>
    <w:p w:rsidR="002A1232" w:rsidRDefault="00AC03D9">
      <w:pPr>
        <w:spacing w:line="360" w:lineRule="auto"/>
        <w:ind w:firstLineChars="200" w:firstLine="480"/>
        <w:rPr>
          <w:rFonts w:ascii="宋体" w:hAnsi="宋体" w:cs="宋体"/>
          <w:bCs/>
          <w:color w:val="000000" w:themeColor="text1"/>
          <w:sz w:val="24"/>
        </w:rPr>
      </w:pPr>
      <w:r>
        <w:rPr>
          <w:rFonts w:hint="eastAsia"/>
          <w:bCs/>
          <w:sz w:val="24"/>
        </w:rPr>
        <w:t>（</w:t>
      </w:r>
      <w:r>
        <w:rPr>
          <w:rFonts w:hint="eastAsia"/>
          <w:bCs/>
          <w:sz w:val="24"/>
        </w:rPr>
        <w:t>1</w:t>
      </w:r>
      <w:r>
        <w:rPr>
          <w:rFonts w:hint="eastAsia"/>
          <w:bCs/>
          <w:sz w:val="24"/>
        </w:rPr>
        <w:t>）</w:t>
      </w:r>
      <w:r>
        <w:rPr>
          <w:rFonts w:ascii="宋体" w:hAnsi="宋体" w:cs="宋体" w:hint="eastAsia"/>
          <w:bCs/>
          <w:color w:val="000000" w:themeColor="text1"/>
          <w:sz w:val="24"/>
        </w:rPr>
        <w:t>认购费用适用比例费率的情形下：</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净认购金额＝认购金额</w:t>
      </w:r>
      <w:r>
        <w:rPr>
          <w:rFonts w:ascii="宋体" w:hAnsi="宋体" w:cs="宋体" w:hint="eastAsia"/>
          <w:bCs/>
          <w:color w:val="000000" w:themeColor="text1"/>
          <w:sz w:val="24"/>
        </w:rPr>
        <w:t>/</w:t>
      </w:r>
      <w:r>
        <w:rPr>
          <w:rFonts w:ascii="宋体" w:hAnsi="宋体" w:cs="宋体" w:hint="eastAsia"/>
          <w:bCs/>
          <w:color w:val="000000" w:themeColor="text1"/>
          <w:sz w:val="24"/>
        </w:rPr>
        <w:t>（</w:t>
      </w:r>
      <w:r>
        <w:rPr>
          <w:rFonts w:ascii="宋体" w:hAnsi="宋体" w:cs="宋体" w:hint="eastAsia"/>
          <w:bCs/>
          <w:color w:val="000000" w:themeColor="text1"/>
          <w:sz w:val="24"/>
        </w:rPr>
        <w:t>1</w:t>
      </w:r>
      <w:r>
        <w:rPr>
          <w:rFonts w:ascii="宋体" w:hAnsi="宋体" w:cs="宋体" w:hint="eastAsia"/>
          <w:bCs/>
          <w:color w:val="000000" w:themeColor="text1"/>
          <w:sz w:val="24"/>
        </w:rPr>
        <w:t>＋认购费率）</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认购费用＝认购金额－净认购金额</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认购份额＝（净认购金额＋认购期间利息）</w:t>
      </w:r>
      <w:r>
        <w:rPr>
          <w:rFonts w:ascii="宋体" w:hAnsi="宋体" w:cs="宋体" w:hint="eastAsia"/>
          <w:bCs/>
          <w:color w:val="000000" w:themeColor="text1"/>
          <w:sz w:val="24"/>
        </w:rPr>
        <w:t>/</w:t>
      </w:r>
      <w:r>
        <w:rPr>
          <w:rFonts w:ascii="宋体" w:hAnsi="宋体" w:cs="宋体" w:hint="eastAsia"/>
          <w:bCs/>
          <w:color w:val="000000" w:themeColor="text1"/>
          <w:sz w:val="24"/>
        </w:rPr>
        <w:t>基金份额发售面值</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sz w:val="24"/>
        </w:rPr>
        <w:t>2</w:t>
      </w:r>
      <w:r>
        <w:rPr>
          <w:rFonts w:ascii="宋体" w:hAnsi="宋体" w:cs="宋体" w:hint="eastAsia"/>
          <w:bCs/>
          <w:color w:val="000000" w:themeColor="text1"/>
          <w:sz w:val="24"/>
        </w:rPr>
        <w:t>）认购费用适用固定金额的情形下：</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认购费用＝固定金额</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净认购金额＝认购金额</w:t>
      </w:r>
      <w:r>
        <w:rPr>
          <w:rFonts w:ascii="宋体" w:hAnsi="宋体" w:cs="宋体" w:hint="eastAsia"/>
          <w:bCs/>
          <w:color w:val="000000" w:themeColor="text1"/>
          <w:sz w:val="24"/>
        </w:rPr>
        <w:t>-</w:t>
      </w:r>
      <w:r>
        <w:rPr>
          <w:rFonts w:ascii="宋体" w:hAnsi="宋体" w:cs="宋体" w:hint="eastAsia"/>
          <w:bCs/>
          <w:color w:val="000000" w:themeColor="text1"/>
          <w:sz w:val="24"/>
        </w:rPr>
        <w:t>认购费用</w:t>
      </w:r>
      <w:r>
        <w:rPr>
          <w:rFonts w:ascii="宋体" w:hAnsi="宋体" w:cs="宋体" w:hint="eastAsia"/>
          <w:bCs/>
          <w:color w:val="000000" w:themeColor="text1"/>
          <w:sz w:val="24"/>
        </w:rPr>
        <w:tab/>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认购份额＝（净认购金额＋认购期间利息）</w:t>
      </w:r>
      <w:r>
        <w:rPr>
          <w:rFonts w:ascii="宋体" w:hAnsi="宋体" w:cs="宋体" w:hint="eastAsia"/>
          <w:bCs/>
          <w:color w:val="000000" w:themeColor="text1"/>
          <w:sz w:val="24"/>
        </w:rPr>
        <w:t>/</w:t>
      </w:r>
      <w:r>
        <w:rPr>
          <w:rFonts w:ascii="宋体" w:hAnsi="宋体" w:cs="宋体" w:hint="eastAsia"/>
          <w:bCs/>
          <w:color w:val="000000" w:themeColor="text1"/>
          <w:sz w:val="24"/>
        </w:rPr>
        <w:t>基金份额发售面值</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本基金</w:t>
      </w:r>
      <w:r>
        <w:rPr>
          <w:rFonts w:ascii="宋体" w:hAnsi="宋体" w:cs="宋体" w:hint="eastAsia"/>
          <w:bCs/>
          <w:color w:val="000000" w:themeColor="text1"/>
          <w:sz w:val="24"/>
        </w:rPr>
        <w:t>C</w:t>
      </w:r>
      <w:r>
        <w:rPr>
          <w:rFonts w:ascii="宋体" w:hAnsi="宋体" w:cs="宋体" w:hint="eastAsia"/>
          <w:bCs/>
          <w:color w:val="000000" w:themeColor="text1"/>
          <w:sz w:val="24"/>
        </w:rPr>
        <w:t>类基金份额的认购份额的计算公式为：</w:t>
      </w:r>
    </w:p>
    <w:p w:rsidR="002A1232" w:rsidRDefault="00AC03D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认购份额＝（认购金额＋认购期间利息）</w:t>
      </w:r>
      <w:r>
        <w:rPr>
          <w:rFonts w:ascii="宋体" w:hAnsi="宋体" w:cs="宋体" w:hint="eastAsia"/>
          <w:bCs/>
          <w:color w:val="000000" w:themeColor="text1"/>
          <w:sz w:val="24"/>
        </w:rPr>
        <w:t>/</w:t>
      </w:r>
      <w:r>
        <w:rPr>
          <w:rFonts w:ascii="宋体" w:hAnsi="宋体" w:cs="宋体" w:hint="eastAsia"/>
          <w:bCs/>
          <w:color w:val="000000" w:themeColor="text1"/>
          <w:sz w:val="24"/>
        </w:rPr>
        <w:t>基金份额发售面值</w:t>
      </w:r>
    </w:p>
    <w:p w:rsidR="002A1232" w:rsidRDefault="00AC03D9">
      <w:pPr>
        <w:spacing w:line="360" w:lineRule="auto"/>
        <w:ind w:firstLineChars="200" w:firstLine="480"/>
        <w:rPr>
          <w:bCs/>
          <w:sz w:val="24"/>
        </w:rPr>
      </w:pPr>
      <w:r>
        <w:rPr>
          <w:bCs/>
          <w:sz w:val="24"/>
        </w:rPr>
        <w:t>5</w:t>
      </w:r>
      <w:r>
        <w:rPr>
          <w:bCs/>
          <w:sz w:val="24"/>
        </w:rPr>
        <w:t>、计算举例</w:t>
      </w:r>
    </w:p>
    <w:p w:rsidR="002A1232" w:rsidRDefault="00AC03D9">
      <w:pPr>
        <w:spacing w:line="360" w:lineRule="auto"/>
        <w:ind w:firstLineChars="200" w:firstLine="480"/>
        <w:rPr>
          <w:bCs/>
          <w:sz w:val="24"/>
        </w:rPr>
      </w:pPr>
      <w:r>
        <w:rPr>
          <w:rFonts w:hint="eastAsia"/>
          <w:bCs/>
          <w:sz w:val="24"/>
        </w:rPr>
        <w:t>例：某投资人投资</w:t>
      </w:r>
      <w:r>
        <w:rPr>
          <w:rFonts w:hint="eastAsia"/>
          <w:bCs/>
          <w:sz w:val="24"/>
        </w:rPr>
        <w:t>30</w:t>
      </w:r>
      <w:r>
        <w:rPr>
          <w:rFonts w:hint="eastAsia"/>
          <w:bCs/>
          <w:sz w:val="24"/>
        </w:rPr>
        <w:t>万元认购本基金</w:t>
      </w:r>
      <w:r>
        <w:rPr>
          <w:rFonts w:hint="eastAsia"/>
          <w:bCs/>
          <w:sz w:val="24"/>
        </w:rPr>
        <w:t>A</w:t>
      </w:r>
      <w:r>
        <w:rPr>
          <w:rFonts w:hint="eastAsia"/>
          <w:bCs/>
          <w:sz w:val="24"/>
        </w:rPr>
        <w:t>类基金份额，假设其认购资金的利息为</w:t>
      </w:r>
      <w:r>
        <w:rPr>
          <w:rFonts w:hint="eastAsia"/>
          <w:bCs/>
          <w:sz w:val="24"/>
        </w:rPr>
        <w:t>30</w:t>
      </w:r>
      <w:r>
        <w:rPr>
          <w:rFonts w:hint="eastAsia"/>
          <w:bCs/>
          <w:sz w:val="24"/>
        </w:rPr>
        <w:t>元，其对应的认购费率</w:t>
      </w:r>
      <w:r>
        <w:rPr>
          <w:rFonts w:hint="eastAsia"/>
          <w:bCs/>
          <w:sz w:val="24"/>
        </w:rPr>
        <w:t>0.80%</w:t>
      </w:r>
      <w:r>
        <w:rPr>
          <w:rFonts w:hint="eastAsia"/>
          <w:bCs/>
          <w:sz w:val="24"/>
        </w:rPr>
        <w:t>，则其可得到的认购份额为：</w:t>
      </w:r>
    </w:p>
    <w:p w:rsidR="002A1232" w:rsidRDefault="00AC03D9">
      <w:pPr>
        <w:spacing w:line="360" w:lineRule="auto"/>
        <w:ind w:firstLineChars="200" w:firstLine="480"/>
        <w:rPr>
          <w:bCs/>
          <w:sz w:val="24"/>
        </w:rPr>
      </w:pPr>
      <w:r>
        <w:rPr>
          <w:rFonts w:hint="eastAsia"/>
          <w:bCs/>
          <w:sz w:val="24"/>
        </w:rPr>
        <w:t>净认购金额＝</w:t>
      </w:r>
      <w:r>
        <w:rPr>
          <w:rFonts w:hint="eastAsia"/>
          <w:bCs/>
          <w:sz w:val="24"/>
        </w:rPr>
        <w:t>300,000/</w:t>
      </w:r>
      <w:r>
        <w:rPr>
          <w:rFonts w:hint="eastAsia"/>
          <w:bCs/>
          <w:sz w:val="24"/>
        </w:rPr>
        <w:t>（</w:t>
      </w:r>
      <w:r>
        <w:rPr>
          <w:rFonts w:hint="eastAsia"/>
          <w:bCs/>
          <w:sz w:val="24"/>
        </w:rPr>
        <w:t>1+0.80%</w:t>
      </w:r>
      <w:r>
        <w:rPr>
          <w:rFonts w:hint="eastAsia"/>
          <w:bCs/>
          <w:sz w:val="24"/>
        </w:rPr>
        <w:t>）＝</w:t>
      </w:r>
      <w:r>
        <w:rPr>
          <w:rFonts w:hint="eastAsia"/>
          <w:bCs/>
          <w:sz w:val="24"/>
        </w:rPr>
        <w:t>297,619.05</w:t>
      </w:r>
      <w:r>
        <w:rPr>
          <w:rFonts w:hint="eastAsia"/>
          <w:bCs/>
          <w:sz w:val="24"/>
        </w:rPr>
        <w:t>元</w:t>
      </w:r>
    </w:p>
    <w:p w:rsidR="002A1232" w:rsidRDefault="00AC03D9">
      <w:pPr>
        <w:spacing w:line="360" w:lineRule="auto"/>
        <w:ind w:firstLineChars="200" w:firstLine="480"/>
        <w:rPr>
          <w:bCs/>
          <w:sz w:val="24"/>
        </w:rPr>
      </w:pPr>
      <w:r>
        <w:rPr>
          <w:rFonts w:hint="eastAsia"/>
          <w:bCs/>
          <w:sz w:val="24"/>
        </w:rPr>
        <w:t>认购费用＝</w:t>
      </w:r>
      <w:r>
        <w:rPr>
          <w:rFonts w:hint="eastAsia"/>
          <w:bCs/>
          <w:sz w:val="24"/>
        </w:rPr>
        <w:t>300,000</w:t>
      </w:r>
      <w:r>
        <w:rPr>
          <w:rFonts w:hint="eastAsia"/>
          <w:bCs/>
          <w:sz w:val="24"/>
        </w:rPr>
        <w:t>－</w:t>
      </w:r>
      <w:r>
        <w:rPr>
          <w:rFonts w:hint="eastAsia"/>
          <w:bCs/>
          <w:sz w:val="24"/>
        </w:rPr>
        <w:t>297,619.05</w:t>
      </w:r>
      <w:r>
        <w:rPr>
          <w:rFonts w:hint="eastAsia"/>
          <w:bCs/>
          <w:sz w:val="24"/>
        </w:rPr>
        <w:t>＝</w:t>
      </w:r>
      <w:r>
        <w:rPr>
          <w:rFonts w:hint="eastAsia"/>
          <w:bCs/>
          <w:sz w:val="24"/>
        </w:rPr>
        <w:t>2,380.95</w:t>
      </w:r>
      <w:r>
        <w:rPr>
          <w:rFonts w:hint="eastAsia"/>
          <w:bCs/>
          <w:sz w:val="24"/>
        </w:rPr>
        <w:t>元</w:t>
      </w:r>
    </w:p>
    <w:p w:rsidR="002A1232" w:rsidRDefault="00AC03D9">
      <w:pPr>
        <w:spacing w:line="360" w:lineRule="auto"/>
        <w:ind w:firstLineChars="200" w:firstLine="480"/>
        <w:rPr>
          <w:bCs/>
          <w:sz w:val="24"/>
        </w:rPr>
      </w:pPr>
      <w:r>
        <w:rPr>
          <w:rFonts w:hint="eastAsia"/>
          <w:bCs/>
          <w:sz w:val="24"/>
        </w:rPr>
        <w:t>认购份额＝（</w:t>
      </w:r>
      <w:r>
        <w:rPr>
          <w:rFonts w:hint="eastAsia"/>
          <w:bCs/>
          <w:sz w:val="24"/>
        </w:rPr>
        <w:t>297,619.05+30</w:t>
      </w:r>
      <w:r>
        <w:rPr>
          <w:rFonts w:hint="eastAsia"/>
          <w:bCs/>
          <w:sz w:val="24"/>
        </w:rPr>
        <w:t>）</w:t>
      </w:r>
      <w:r>
        <w:rPr>
          <w:rFonts w:hint="eastAsia"/>
          <w:bCs/>
          <w:sz w:val="24"/>
        </w:rPr>
        <w:t>/1.00</w:t>
      </w:r>
      <w:r>
        <w:rPr>
          <w:rFonts w:hint="eastAsia"/>
          <w:bCs/>
          <w:sz w:val="24"/>
        </w:rPr>
        <w:t>＝</w:t>
      </w:r>
      <w:r>
        <w:rPr>
          <w:rFonts w:hint="eastAsia"/>
          <w:bCs/>
          <w:sz w:val="24"/>
        </w:rPr>
        <w:t>297,649.05</w:t>
      </w:r>
      <w:r>
        <w:rPr>
          <w:rFonts w:hint="eastAsia"/>
          <w:bCs/>
          <w:sz w:val="24"/>
        </w:rPr>
        <w:t>份</w:t>
      </w:r>
    </w:p>
    <w:p w:rsidR="002A1232" w:rsidRDefault="00AC03D9">
      <w:pPr>
        <w:spacing w:line="360" w:lineRule="auto"/>
        <w:ind w:firstLineChars="200" w:firstLine="480"/>
        <w:rPr>
          <w:bCs/>
          <w:sz w:val="24"/>
        </w:rPr>
      </w:pPr>
      <w:r>
        <w:rPr>
          <w:rFonts w:hint="eastAsia"/>
          <w:bCs/>
          <w:sz w:val="24"/>
        </w:rPr>
        <w:t>即：投资人投资</w:t>
      </w:r>
      <w:r>
        <w:rPr>
          <w:rFonts w:hint="eastAsia"/>
          <w:bCs/>
          <w:sz w:val="24"/>
        </w:rPr>
        <w:t>30</w:t>
      </w:r>
      <w:r>
        <w:rPr>
          <w:rFonts w:hint="eastAsia"/>
          <w:bCs/>
          <w:sz w:val="24"/>
        </w:rPr>
        <w:t>万元认购本基金</w:t>
      </w:r>
      <w:r>
        <w:rPr>
          <w:rFonts w:hint="eastAsia"/>
          <w:bCs/>
          <w:sz w:val="24"/>
        </w:rPr>
        <w:t>A</w:t>
      </w:r>
      <w:r>
        <w:rPr>
          <w:rFonts w:hint="eastAsia"/>
          <w:bCs/>
          <w:sz w:val="24"/>
        </w:rPr>
        <w:t>类基金份额，假设其认购资金的利息为</w:t>
      </w:r>
      <w:r>
        <w:rPr>
          <w:rFonts w:hint="eastAsia"/>
          <w:bCs/>
          <w:sz w:val="24"/>
        </w:rPr>
        <w:t>30</w:t>
      </w:r>
      <w:r>
        <w:rPr>
          <w:rFonts w:hint="eastAsia"/>
          <w:bCs/>
          <w:sz w:val="24"/>
        </w:rPr>
        <w:t>元，则其可得到</w:t>
      </w:r>
      <w:r>
        <w:rPr>
          <w:rFonts w:hint="eastAsia"/>
          <w:bCs/>
          <w:sz w:val="24"/>
        </w:rPr>
        <w:t>297,649.05</w:t>
      </w:r>
      <w:r>
        <w:rPr>
          <w:rFonts w:hint="eastAsia"/>
          <w:bCs/>
          <w:sz w:val="24"/>
        </w:rPr>
        <w:t>份</w:t>
      </w:r>
      <w:r>
        <w:rPr>
          <w:rFonts w:hint="eastAsia"/>
          <w:bCs/>
          <w:sz w:val="24"/>
        </w:rPr>
        <w:t>A</w:t>
      </w:r>
      <w:r>
        <w:rPr>
          <w:rFonts w:hint="eastAsia"/>
          <w:bCs/>
          <w:sz w:val="24"/>
        </w:rPr>
        <w:t>类基金份额。</w:t>
      </w:r>
    </w:p>
    <w:p w:rsidR="002A1232" w:rsidRDefault="00AC03D9">
      <w:pPr>
        <w:spacing w:line="360" w:lineRule="auto"/>
        <w:ind w:firstLineChars="200" w:firstLine="480"/>
        <w:rPr>
          <w:bCs/>
          <w:kern w:val="0"/>
          <w:sz w:val="24"/>
        </w:rPr>
      </w:pPr>
      <w:r>
        <w:rPr>
          <w:bCs/>
          <w:kern w:val="0"/>
          <w:sz w:val="24"/>
        </w:rPr>
        <w:t>6</w:t>
      </w:r>
      <w:r>
        <w:rPr>
          <w:bCs/>
          <w:kern w:val="0"/>
          <w:sz w:val="24"/>
        </w:rPr>
        <w:t>、</w:t>
      </w:r>
      <w:bookmarkEnd w:id="6"/>
      <w:r>
        <w:rPr>
          <w:bCs/>
          <w:kern w:val="0"/>
          <w:sz w:val="24"/>
        </w:rPr>
        <w:t>认购份额余额的处理方式</w:t>
      </w:r>
    </w:p>
    <w:p w:rsidR="002A1232" w:rsidRDefault="00AC03D9">
      <w:pPr>
        <w:spacing w:line="360" w:lineRule="auto"/>
        <w:ind w:firstLineChars="200" w:firstLine="480"/>
        <w:rPr>
          <w:bCs/>
          <w:kern w:val="0"/>
          <w:sz w:val="24"/>
        </w:rPr>
      </w:pPr>
      <w:r>
        <w:rPr>
          <w:bCs/>
          <w:kern w:val="0"/>
          <w:sz w:val="24"/>
        </w:rPr>
        <w:t>认购份额的计算保留到小数点后</w:t>
      </w:r>
      <w:r>
        <w:rPr>
          <w:rFonts w:hint="eastAsia"/>
          <w:bCs/>
          <w:kern w:val="0"/>
          <w:sz w:val="24"/>
        </w:rPr>
        <w:t>两</w:t>
      </w:r>
      <w:r>
        <w:rPr>
          <w:bCs/>
          <w:kern w:val="0"/>
          <w:sz w:val="24"/>
        </w:rPr>
        <w:t>位，小数点</w:t>
      </w:r>
      <w:r>
        <w:rPr>
          <w:rFonts w:hint="eastAsia"/>
          <w:bCs/>
          <w:kern w:val="0"/>
          <w:sz w:val="24"/>
        </w:rPr>
        <w:t>两</w:t>
      </w:r>
      <w:r>
        <w:rPr>
          <w:bCs/>
          <w:kern w:val="0"/>
          <w:sz w:val="24"/>
        </w:rPr>
        <w:t>位以后的部分四舍五入，由此误差产生的收益或损失由基金财产承担。</w:t>
      </w:r>
    </w:p>
    <w:p w:rsidR="002A1232" w:rsidRDefault="00AC03D9">
      <w:pPr>
        <w:pStyle w:val="1"/>
        <w:ind w:firstLine="482"/>
        <w:rPr>
          <w:rFonts w:eastAsiaTheme="minorEastAsia"/>
          <w:sz w:val="24"/>
        </w:rPr>
      </w:pPr>
      <w:bookmarkStart w:id="11" w:name="_Toc339875911"/>
      <w:bookmarkEnd w:id="7"/>
      <w:r>
        <w:rPr>
          <w:rFonts w:eastAsiaTheme="minorEastAsia" w:hint="eastAsia"/>
          <w:sz w:val="24"/>
          <w:szCs w:val="24"/>
        </w:rPr>
        <w:t>三、个人投资者的开户与认购程序</w:t>
      </w:r>
      <w:bookmarkEnd w:id="11"/>
    </w:p>
    <w:p w:rsidR="002A1232" w:rsidRDefault="00AC03D9">
      <w:pPr>
        <w:spacing w:line="360" w:lineRule="auto"/>
        <w:rPr>
          <w:rFonts w:eastAsiaTheme="minorEastAsia"/>
          <w:b/>
          <w:kern w:val="0"/>
          <w:sz w:val="24"/>
        </w:rPr>
      </w:pPr>
      <w:bookmarkStart w:id="12" w:name="_Toc339875912"/>
      <w:r>
        <w:rPr>
          <w:rFonts w:eastAsiaTheme="minorEastAsia" w:hint="eastAsia"/>
          <w:b/>
          <w:kern w:val="0"/>
          <w:sz w:val="24"/>
        </w:rPr>
        <w:t>（一）通过直销中心办理开户和认购的程序</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、业务办理时间</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个人投资者通过网上交易认购业务的办理时间为：基金发售日（周六、周日及法定节假日除外），基金发售日</w:t>
      </w:r>
      <w:r>
        <w:rPr>
          <w:rFonts w:eastAsiaTheme="minorEastAsia" w:hint="eastAsia"/>
          <w:kern w:val="0"/>
          <w:sz w:val="24"/>
        </w:rPr>
        <w:t>15:00</w:t>
      </w:r>
      <w:r>
        <w:rPr>
          <w:rFonts w:eastAsiaTheme="minorEastAsia" w:hint="eastAsia"/>
          <w:kern w:val="0"/>
          <w:sz w:val="24"/>
        </w:rPr>
        <w:t>之后提交的认购申请顺延至下一交易日，募集期最后一日</w:t>
      </w:r>
      <w:r>
        <w:rPr>
          <w:rFonts w:eastAsiaTheme="minorEastAsia" w:hint="eastAsia"/>
          <w:kern w:val="0"/>
          <w:sz w:val="24"/>
        </w:rPr>
        <w:t>15:00</w:t>
      </w:r>
      <w:r>
        <w:rPr>
          <w:rFonts w:eastAsiaTheme="minorEastAsia" w:hint="eastAsia"/>
          <w:kern w:val="0"/>
          <w:sz w:val="24"/>
        </w:rPr>
        <w:t>结束认购；通过直销柜台认购的办理时间为：基金发售日的</w:t>
      </w:r>
      <w:r>
        <w:rPr>
          <w:rFonts w:eastAsiaTheme="minorEastAsia" w:hint="eastAsia"/>
          <w:kern w:val="0"/>
          <w:sz w:val="24"/>
        </w:rPr>
        <w:t>9:00</w:t>
      </w:r>
      <w:r>
        <w:rPr>
          <w:rFonts w:eastAsiaTheme="minorEastAsia" w:hint="eastAsia"/>
          <w:kern w:val="0"/>
          <w:sz w:val="24"/>
        </w:rPr>
        <w:t>至</w:t>
      </w:r>
      <w:r>
        <w:rPr>
          <w:rFonts w:eastAsiaTheme="minorEastAsia" w:hint="eastAsia"/>
          <w:kern w:val="0"/>
          <w:sz w:val="24"/>
        </w:rPr>
        <w:t>17:00</w:t>
      </w:r>
      <w:r>
        <w:rPr>
          <w:rFonts w:eastAsiaTheme="minorEastAsia" w:hint="eastAsia"/>
          <w:kern w:val="0"/>
          <w:sz w:val="24"/>
        </w:rPr>
        <w:t>（周六、周日及法定节假日除外）。</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、开立基金账户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个人投资者申请开立基金账户</w:t>
      </w:r>
      <w:r>
        <w:rPr>
          <w:rFonts w:eastAsiaTheme="minorEastAsia" w:hint="eastAsia"/>
          <w:kern w:val="0"/>
          <w:sz w:val="24"/>
        </w:rPr>
        <w:t>时应提交下列材料：</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）提供填妥并签字的《基金账户业务申请表</w:t>
      </w:r>
      <w:r>
        <w:rPr>
          <w:rFonts w:eastAsiaTheme="minorEastAsia" w:hint="eastAsia"/>
          <w:kern w:val="0"/>
          <w:sz w:val="24"/>
        </w:rPr>
        <w:t>-</w:t>
      </w:r>
      <w:r>
        <w:rPr>
          <w:rFonts w:eastAsiaTheme="minorEastAsia" w:hint="eastAsia"/>
          <w:kern w:val="0"/>
          <w:sz w:val="24"/>
        </w:rPr>
        <w:t>个人》（一式两份）；</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）提供投资者本人有效身份证件（如身份证、户口簿或护照等）复印件；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）提供本人银行储蓄存折（卡）复印件；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）提供签字的《基金投资人权益须知》；</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）提供填妥并签字的《个人投资人风险承受能力调查问卷》；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6</w:t>
      </w:r>
      <w:r>
        <w:rPr>
          <w:rFonts w:eastAsiaTheme="minorEastAsia" w:hint="eastAsia"/>
          <w:kern w:val="0"/>
          <w:sz w:val="24"/>
        </w:rPr>
        <w:t>）提供填妥并客户本人签字的《开放式基金传真交易协议书》（一式两份）；</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7</w:t>
      </w:r>
      <w:r>
        <w:rPr>
          <w:rFonts w:eastAsiaTheme="minorEastAsia" w:hint="eastAsia"/>
          <w:kern w:val="0"/>
          <w:sz w:val="24"/>
        </w:rPr>
        <w:t>）提供填妥并客户本人签字的《个人客户纳税身份声明文件》。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委托他人代办开户的还须：</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）提供经本人签字确认或经公证的委托代办开放式基金业务授权委托书；</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）提供授权经办人有效身份证件复印件。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、提出认购申请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个人投资者办理认购申请需准备以下资料：</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）进行风险测评确定风险承受能力（如已测评过可略过此步）；</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如客户为普通投资者，根据风险承受等级测评结果与产品风险等级的匹配情况提供填妥并签字的《普通投资者风险匹配告知书及确认书》、《普通投资者风险不匹配警示函及确认书》、《普通投资者购买高风险产品警示函及确认书》，并完成对应确认书的录音或录像；</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）填妥的《开放式基金交易业务申请</w:t>
      </w:r>
      <w:r>
        <w:rPr>
          <w:rFonts w:eastAsiaTheme="minorEastAsia" w:hint="eastAsia"/>
          <w:kern w:val="0"/>
          <w:sz w:val="24"/>
        </w:rPr>
        <w:t>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）出示加盖银行受理章的银行付款凭证回单联原件并提供复印件；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）身份证件复印件。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尚未开户者可同时办理开户和认购手续。</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、投资者提示</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）请有意认购基金的个人投资者尽早向直销中心索取账户和交易申请表。个人投资者也可从平安基金管理有限公司的网站（</w:t>
      </w:r>
      <w:r>
        <w:rPr>
          <w:rFonts w:eastAsiaTheme="minorEastAsia" w:hint="eastAsia"/>
          <w:kern w:val="0"/>
          <w:sz w:val="24"/>
        </w:rPr>
        <w:t>fund.pingan.com</w:t>
      </w:r>
      <w:r>
        <w:rPr>
          <w:rFonts w:eastAsiaTheme="minorEastAsia" w:hint="eastAsia"/>
          <w:kern w:val="0"/>
          <w:sz w:val="24"/>
        </w:rPr>
        <w:t>）上下载有关直销业务表格，但必须在办理业务时保证提交的材料与下载文件中所要求的格式一致；</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）直销中心与其他销售网点的业务申请表不同，个人投资者请勿混用；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）直销咨询电话：</w:t>
      </w:r>
      <w:r>
        <w:rPr>
          <w:rFonts w:eastAsiaTheme="minorEastAsia" w:hint="eastAsia"/>
          <w:kern w:val="0"/>
          <w:sz w:val="24"/>
        </w:rPr>
        <w:t>0755-22627627</w:t>
      </w:r>
      <w:r>
        <w:rPr>
          <w:rFonts w:eastAsiaTheme="minorEastAsia"/>
          <w:kern w:val="0"/>
          <w:sz w:val="24"/>
        </w:rPr>
        <w:t>。</w:t>
      </w:r>
    </w:p>
    <w:p w:rsidR="002A1232" w:rsidRDefault="00AC03D9">
      <w:pPr>
        <w:spacing w:line="360" w:lineRule="auto"/>
        <w:rPr>
          <w:rFonts w:eastAsiaTheme="minorEastAsia"/>
          <w:b/>
          <w:kern w:val="0"/>
          <w:sz w:val="24"/>
        </w:rPr>
      </w:pPr>
      <w:r>
        <w:rPr>
          <w:rFonts w:eastAsiaTheme="minorEastAsia"/>
          <w:b/>
          <w:kern w:val="0"/>
          <w:sz w:val="24"/>
        </w:rPr>
        <w:t>（二）</w:t>
      </w:r>
      <w:r>
        <w:rPr>
          <w:rFonts w:eastAsiaTheme="minorEastAsia" w:hint="eastAsia"/>
          <w:b/>
          <w:kern w:val="0"/>
          <w:sz w:val="24"/>
        </w:rPr>
        <w:t>非直销销售机构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个人投资者在非直销销售机构的开户及认购手续以各非直销销售机构的规定为准。</w:t>
      </w:r>
    </w:p>
    <w:p w:rsidR="002A1232" w:rsidRDefault="00AC03D9">
      <w:pPr>
        <w:spacing w:line="360" w:lineRule="auto"/>
        <w:rPr>
          <w:rFonts w:eastAsiaTheme="minorEastAsia"/>
          <w:b/>
          <w:kern w:val="0"/>
          <w:sz w:val="24"/>
        </w:rPr>
      </w:pPr>
      <w:r>
        <w:rPr>
          <w:rFonts w:eastAsiaTheme="minorEastAsia"/>
          <w:b/>
          <w:kern w:val="0"/>
          <w:sz w:val="24"/>
        </w:rPr>
        <w:t>（</w:t>
      </w:r>
      <w:r>
        <w:rPr>
          <w:rFonts w:eastAsiaTheme="minorEastAsia" w:hint="eastAsia"/>
          <w:b/>
          <w:kern w:val="0"/>
          <w:sz w:val="24"/>
        </w:rPr>
        <w:t>三</w:t>
      </w:r>
      <w:r>
        <w:rPr>
          <w:rFonts w:eastAsiaTheme="minorEastAsia"/>
          <w:b/>
          <w:kern w:val="0"/>
          <w:sz w:val="24"/>
        </w:rPr>
        <w:t>）缴款方式</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、个人投资者通过非直销销售机构认购需准备足额的认购资金存入指定的资金结算账户，由销售机构扣划相应款项。</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、通过本公司网上交易系统认购的个人投资者需准备足额的认购资金存入其在本公司网上交易系统指定的资金结算账户，在提交认购申请时通过实时支付的方式缴款。</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、通过直销中心认购的个人投资者，需通过全额缴款的方式缴款，具体方式如下：</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）个人投资者应在提出认购申请当日</w:t>
      </w:r>
      <w:r>
        <w:rPr>
          <w:rFonts w:eastAsiaTheme="minorEastAsia" w:hint="eastAsia"/>
          <w:kern w:val="0"/>
          <w:sz w:val="24"/>
        </w:rPr>
        <w:t>17:00</w:t>
      </w:r>
      <w:r>
        <w:rPr>
          <w:rFonts w:eastAsiaTheme="minorEastAsia" w:hint="eastAsia"/>
          <w:kern w:val="0"/>
          <w:sz w:val="24"/>
        </w:rPr>
        <w:t>之前，将足额认购资金划至本公</w:t>
      </w:r>
      <w:r>
        <w:rPr>
          <w:rFonts w:eastAsiaTheme="minorEastAsia" w:hint="eastAsia"/>
          <w:kern w:val="0"/>
          <w:sz w:val="24"/>
        </w:rPr>
        <w:t>司的直销专户。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）户名：平安基金管理有限公司直销清算账户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0122500000624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307584021120</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开户银行：平安银行深圳分行桂园支行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767963010571</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104584001493</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开户行：中国银行深圳蛇口网谷支行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）户名：平安基金管理有限公司</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44201503500059188168</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105584000407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开户银行：中国建设银行深圳分行福田支行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41-005000040018488</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103584000507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开户银行：中国农业银行深圳分行中心区支行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5</w:t>
      </w:r>
      <w:r>
        <w:rPr>
          <w:rFonts w:eastAsiaTheme="minorEastAsia" w:hint="eastAsia"/>
          <w:kern w:val="0"/>
          <w:sz w:val="24"/>
        </w:rPr>
        <w:t>）户名：平安基金管理有限公司（客户）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443066450018010046284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301584000467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开户银行：交通银行深圳分行学府支行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6</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4000020829200412316</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102584002081</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开户银行：中国工商银行深圳分行八卦岭支行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7</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75591</w:t>
      </w:r>
      <w:r>
        <w:rPr>
          <w:rFonts w:eastAsiaTheme="minorEastAsia" w:hint="eastAsia"/>
          <w:kern w:val="0"/>
          <w:sz w:val="24"/>
        </w:rPr>
        <w:t>8093810802</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308584001303</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开户银行：招商银行深圳分行深圳湾支行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8</w:t>
      </w:r>
      <w:r>
        <w:rPr>
          <w:rFonts w:eastAsiaTheme="minorEastAsia" w:hint="eastAsia"/>
          <w:kern w:val="0"/>
          <w:sz w:val="24"/>
        </w:rPr>
        <w:t>）户名：平安基金管理有限公司销售专户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337010100101234454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309584005014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开户银行：兴业银行深圳分行营业部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以上八个账户均可进行资金的划入，银行户名须填写完整，包含括号和括号里的全部内容。</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投资者若未按上述办法划付认购款项，造成认购无效的，平安基金管理有限公司及直销专户的开户银行不承担任何责任。</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）投资者在银行填写划款凭证时，请写明用途。</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个人投资者当日提交申请并在当日规定时间内认购资金到账，方可视为有效申请；如果个人投资者认购资金当日未到账，实际资金到账之日提交的申请可视为有效申请；如果个人投资者认购资金当日到账，但是晚于规定时间，则当日提交的申请可顺延到下一个工作日受理。</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、以下情况将被视为无效认购，款项将退往投资者指定的资金结算账户：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）投资者已缴款，但未办理开户手续或开户不成功的；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）投资者已缴款，但未办理认购申请或认购申请未被确认的；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）投资者缴款金额少于其申请的认购金额的；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）投资者缴款时间晚于基金认购结束</w:t>
      </w:r>
      <w:r>
        <w:rPr>
          <w:rFonts w:eastAsiaTheme="minorEastAsia" w:hint="eastAsia"/>
          <w:kern w:val="0"/>
          <w:sz w:val="24"/>
        </w:rPr>
        <w:t>日本公司规定时间的；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）其它导致认购无效的情况</w:t>
      </w:r>
      <w:r>
        <w:rPr>
          <w:rFonts w:eastAsiaTheme="minorEastAsia"/>
          <w:kern w:val="0"/>
          <w:sz w:val="24"/>
        </w:rPr>
        <w:t>。</w:t>
      </w:r>
    </w:p>
    <w:p w:rsidR="002A1232" w:rsidRDefault="00AC03D9">
      <w:pPr>
        <w:pStyle w:val="1"/>
        <w:rPr>
          <w:rFonts w:eastAsiaTheme="minorEastAsia"/>
          <w:b w:val="0"/>
          <w:kern w:val="0"/>
          <w:sz w:val="24"/>
        </w:rPr>
      </w:pPr>
      <w:r>
        <w:rPr>
          <w:rFonts w:eastAsiaTheme="minorEastAsia"/>
          <w:kern w:val="0"/>
          <w:sz w:val="24"/>
          <w:szCs w:val="24"/>
        </w:rPr>
        <w:t>四、机构投资者的开户与认购程序</w:t>
      </w:r>
      <w:bookmarkEnd w:id="12"/>
    </w:p>
    <w:p w:rsidR="002A1232" w:rsidRDefault="00AC03D9">
      <w:pPr>
        <w:spacing w:line="360" w:lineRule="auto"/>
        <w:rPr>
          <w:rFonts w:eastAsiaTheme="minorEastAsia"/>
          <w:b/>
          <w:kern w:val="0"/>
          <w:sz w:val="24"/>
        </w:rPr>
      </w:pPr>
      <w:bookmarkStart w:id="13" w:name="_Toc339875913"/>
      <w:r>
        <w:rPr>
          <w:rFonts w:eastAsiaTheme="minorEastAsia"/>
          <w:b/>
          <w:kern w:val="0"/>
          <w:sz w:val="24"/>
        </w:rPr>
        <w:t>（一）通过直销中心办理开户和认购的程序</w:t>
      </w:r>
    </w:p>
    <w:p w:rsidR="002A1232" w:rsidRDefault="00AC03D9">
      <w:pPr>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w:t>
      </w:r>
      <w:r>
        <w:rPr>
          <w:rFonts w:eastAsiaTheme="minorEastAsia" w:hint="eastAsia"/>
          <w:kern w:val="0"/>
          <w:sz w:val="24"/>
        </w:rPr>
        <w:t>业务办理时间</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机构投资者认购业务的办理时间为：基金发售日的</w:t>
      </w:r>
      <w:r>
        <w:rPr>
          <w:rFonts w:eastAsiaTheme="minorEastAsia" w:hint="eastAsia"/>
          <w:kern w:val="0"/>
          <w:sz w:val="24"/>
        </w:rPr>
        <w:t>9</w:t>
      </w:r>
      <w:r>
        <w:rPr>
          <w:rFonts w:eastAsiaTheme="minorEastAsia" w:hint="eastAsia"/>
          <w:kern w:val="0"/>
          <w:sz w:val="24"/>
        </w:rPr>
        <w:t>：</w:t>
      </w:r>
      <w:r>
        <w:rPr>
          <w:rFonts w:eastAsiaTheme="minorEastAsia" w:hint="eastAsia"/>
          <w:kern w:val="0"/>
          <w:sz w:val="24"/>
        </w:rPr>
        <w:t>00</w:t>
      </w:r>
      <w:r>
        <w:rPr>
          <w:rFonts w:eastAsiaTheme="minorEastAsia" w:hint="eastAsia"/>
          <w:kern w:val="0"/>
          <w:sz w:val="24"/>
        </w:rPr>
        <w:t>至</w:t>
      </w:r>
      <w:r>
        <w:rPr>
          <w:rFonts w:eastAsiaTheme="minorEastAsia" w:hint="eastAsia"/>
          <w:kern w:val="0"/>
          <w:sz w:val="24"/>
        </w:rPr>
        <w:t>17</w:t>
      </w:r>
      <w:r>
        <w:rPr>
          <w:rFonts w:eastAsiaTheme="minorEastAsia" w:hint="eastAsia"/>
          <w:kern w:val="0"/>
          <w:sz w:val="24"/>
        </w:rPr>
        <w:t>：</w:t>
      </w:r>
      <w:r>
        <w:rPr>
          <w:rFonts w:eastAsiaTheme="minorEastAsia" w:hint="eastAsia"/>
          <w:kern w:val="0"/>
          <w:sz w:val="24"/>
        </w:rPr>
        <w:t>00</w:t>
      </w:r>
      <w:r>
        <w:rPr>
          <w:rFonts w:eastAsiaTheme="minorEastAsia" w:hint="eastAsia"/>
          <w:kern w:val="0"/>
          <w:sz w:val="24"/>
        </w:rPr>
        <w:t>（周六、周日及法定节假日除外）。</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、开立基金账户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机构投资者申请开立基金账户时应提交下列材料：</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）提供填妥并加盖公章和法人代表签章的《基金账户业务申请表</w:t>
      </w:r>
      <w:r>
        <w:rPr>
          <w:rFonts w:eastAsiaTheme="minorEastAsia" w:hint="eastAsia"/>
          <w:kern w:val="0"/>
          <w:sz w:val="24"/>
        </w:rPr>
        <w:t>-</w:t>
      </w:r>
      <w:r>
        <w:rPr>
          <w:rFonts w:eastAsiaTheme="minorEastAsia" w:hint="eastAsia"/>
          <w:kern w:val="0"/>
          <w:sz w:val="24"/>
        </w:rPr>
        <w:t>机构》（一式两份）；</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）提供加盖公章的营业执照或注册登记证复印件（现时有效）；</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）提供加盖公章的法定代表人有效身份证件复印件（如是第二代</w:t>
      </w:r>
      <w:r>
        <w:rPr>
          <w:rFonts w:eastAsiaTheme="minorEastAsia" w:hint="eastAsia"/>
          <w:kern w:val="0"/>
          <w:sz w:val="24"/>
        </w:rPr>
        <w:t>身份证，须提供正反面复印件）；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）提供填妥并加盖预留印鉴章和公章的《基金业务印鉴卡》（一式三份）；</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）提供填妥并加盖公章的《授权委托书</w:t>
      </w:r>
      <w:r>
        <w:rPr>
          <w:rFonts w:eastAsiaTheme="minorEastAsia" w:hint="eastAsia"/>
          <w:kern w:val="0"/>
          <w:sz w:val="24"/>
        </w:rPr>
        <w:t>-</w:t>
      </w:r>
      <w:r>
        <w:rPr>
          <w:rFonts w:eastAsiaTheme="minorEastAsia" w:hint="eastAsia"/>
          <w:kern w:val="0"/>
          <w:sz w:val="24"/>
        </w:rPr>
        <w:t>机构》（一式两份），如有两个以上的授权经办人且授权范围不同的，须分开授权；</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6</w:t>
      </w:r>
      <w:r>
        <w:rPr>
          <w:rFonts w:eastAsiaTheme="minorEastAsia" w:hint="eastAsia"/>
          <w:kern w:val="0"/>
          <w:sz w:val="24"/>
        </w:rPr>
        <w:t>）提供加盖公章的授权经办人有效身份证件复印件（如是第二代身份证，须提供正反面复印件）；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7</w:t>
      </w:r>
      <w:r>
        <w:rPr>
          <w:rFonts w:eastAsiaTheme="minorEastAsia" w:hint="eastAsia"/>
          <w:kern w:val="0"/>
          <w:sz w:val="24"/>
        </w:rPr>
        <w:t>）提供加盖公章的银行账户开户许可证或证明复印件；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8</w:t>
      </w:r>
      <w:r>
        <w:rPr>
          <w:rFonts w:eastAsiaTheme="minorEastAsia" w:hint="eastAsia"/>
          <w:kern w:val="0"/>
          <w:sz w:val="24"/>
        </w:rPr>
        <w:t>）提供加盖公章的《基金投资人权益须知》；</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9</w:t>
      </w:r>
      <w:r>
        <w:rPr>
          <w:rFonts w:eastAsiaTheme="minorEastAsia" w:hint="eastAsia"/>
          <w:kern w:val="0"/>
          <w:sz w:val="24"/>
        </w:rPr>
        <w:t>）提供加盖公章的《机构投资人风险承受能力调查问卷》；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10</w:t>
      </w:r>
      <w:r>
        <w:rPr>
          <w:rFonts w:eastAsiaTheme="minorEastAsia" w:hint="eastAsia"/>
          <w:kern w:val="0"/>
          <w:sz w:val="24"/>
        </w:rPr>
        <w:t>）提供加盖公章的《传真交易协议》（一式两份）；</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11</w:t>
      </w:r>
      <w:r>
        <w:rPr>
          <w:rFonts w:eastAsiaTheme="minorEastAsia" w:hint="eastAsia"/>
          <w:kern w:val="0"/>
          <w:sz w:val="24"/>
        </w:rPr>
        <w:t>）提供填妥并加盖公章的《机构客户纳税身份声明文件》；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12</w:t>
      </w:r>
      <w:r>
        <w:rPr>
          <w:rFonts w:eastAsiaTheme="minorEastAsia" w:hint="eastAsia"/>
          <w:kern w:val="0"/>
          <w:sz w:val="24"/>
        </w:rPr>
        <w:t>）提供加盖公章的公司章程复印件；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13</w:t>
      </w:r>
      <w:r>
        <w:rPr>
          <w:rFonts w:eastAsiaTheme="minorEastAsia" w:hint="eastAsia"/>
          <w:kern w:val="0"/>
          <w:sz w:val="24"/>
        </w:rPr>
        <w:t>）提供加盖公章的监管部门的备案、批准文件、产品法律文件。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机构投资者开户资料的填写必须真实、准确，否则由此引起的错误和损失，由投资者自己承担。</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、提出认购申请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机构投资者在直销中心认购应提交以下资料：</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）进行风险测评确定风险承受能力（如已测评过可略过此步）；</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如客户为普通投资者，根据风险承受等级测评结果与产品风险等级的匹配情况提供填妥并签字的《普通投资者风险匹配告知书及确认书》、《普通投资者风险不匹配警示函及确认书》、《普通投资者购买高风险产品警示函及确认书》，并完成对应确认书的录音或录像；</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）加盖预留印鉴和授权经办人签字的《开放式基金交易业务申请表》；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）提供加盖公章的授权经办人有效身份证件复印件（如是第二代身份证，须提供正反面复印件）；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）加盖银行受理章的银行付款凭证回单联原件及复印件。</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尚未办理开户手续的投资者可提供规定的资料将开户与认购</w:t>
      </w:r>
      <w:r>
        <w:rPr>
          <w:rFonts w:eastAsiaTheme="minorEastAsia" w:hint="eastAsia"/>
          <w:kern w:val="0"/>
          <w:sz w:val="24"/>
        </w:rPr>
        <w:t>一起办理。</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、投资者提示</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请机构投资者尽早向直销中心索取账户和交易申请表。投资者也可从平安基金管理有限公司的网站（</w:t>
      </w:r>
      <w:r>
        <w:rPr>
          <w:rFonts w:eastAsiaTheme="minorEastAsia" w:hint="eastAsia"/>
          <w:kern w:val="0"/>
          <w:sz w:val="24"/>
        </w:rPr>
        <w:t>fund.pingan.com</w:t>
      </w:r>
      <w:r>
        <w:rPr>
          <w:rFonts w:eastAsiaTheme="minorEastAsia" w:hint="eastAsia"/>
          <w:kern w:val="0"/>
          <w:sz w:val="24"/>
        </w:rPr>
        <w:t>）上下载直销业务申请表格，但必须在办理业务时保证提交的材料与下载文件中所要求的格式一致。</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5</w:t>
      </w:r>
      <w:r>
        <w:rPr>
          <w:rFonts w:eastAsiaTheme="minorEastAsia" w:hint="eastAsia"/>
          <w:kern w:val="0"/>
          <w:sz w:val="24"/>
        </w:rPr>
        <w:t>、直销中心与其他销售网点的业务申请表不同，投资者请勿混用。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6</w:t>
      </w:r>
      <w:r>
        <w:rPr>
          <w:rFonts w:eastAsiaTheme="minorEastAsia" w:hint="eastAsia"/>
          <w:kern w:val="0"/>
          <w:sz w:val="24"/>
        </w:rPr>
        <w:t>、直销咨询电话：</w:t>
      </w:r>
      <w:r>
        <w:rPr>
          <w:rFonts w:eastAsiaTheme="minorEastAsia" w:hint="eastAsia"/>
          <w:kern w:val="0"/>
          <w:sz w:val="24"/>
        </w:rPr>
        <w:t>0755-22627627</w:t>
      </w:r>
      <w:r>
        <w:rPr>
          <w:rFonts w:eastAsiaTheme="minorEastAsia"/>
          <w:kern w:val="0"/>
          <w:sz w:val="24"/>
        </w:rPr>
        <w:t>。</w:t>
      </w:r>
    </w:p>
    <w:p w:rsidR="002A1232" w:rsidRDefault="00AC03D9">
      <w:pPr>
        <w:spacing w:line="360" w:lineRule="auto"/>
        <w:ind w:firstLineChars="200" w:firstLine="482"/>
        <w:rPr>
          <w:rFonts w:eastAsiaTheme="minorEastAsia"/>
          <w:b/>
          <w:kern w:val="0"/>
          <w:sz w:val="24"/>
        </w:rPr>
      </w:pPr>
      <w:r>
        <w:rPr>
          <w:rFonts w:eastAsiaTheme="minorEastAsia"/>
          <w:b/>
          <w:kern w:val="0"/>
          <w:sz w:val="24"/>
        </w:rPr>
        <w:t>（二）</w:t>
      </w:r>
      <w:r>
        <w:rPr>
          <w:rFonts w:eastAsiaTheme="minorEastAsia" w:hint="eastAsia"/>
          <w:b/>
          <w:kern w:val="0"/>
          <w:sz w:val="24"/>
        </w:rPr>
        <w:t>非直销销售机构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机构投资者在非直销销售机构的开户及认购手续以各非直销销售机构的规定为准。</w:t>
      </w:r>
    </w:p>
    <w:p w:rsidR="002A1232" w:rsidRDefault="00AC03D9">
      <w:pPr>
        <w:spacing w:line="360" w:lineRule="auto"/>
        <w:ind w:firstLineChars="200" w:firstLine="482"/>
        <w:rPr>
          <w:rFonts w:eastAsiaTheme="minorEastAsia"/>
          <w:b/>
          <w:kern w:val="0"/>
          <w:sz w:val="24"/>
        </w:rPr>
      </w:pPr>
      <w:r>
        <w:rPr>
          <w:rFonts w:eastAsiaTheme="minorEastAsia"/>
          <w:b/>
          <w:kern w:val="0"/>
          <w:sz w:val="24"/>
        </w:rPr>
        <w:t>（</w:t>
      </w:r>
      <w:r>
        <w:rPr>
          <w:rFonts w:eastAsiaTheme="minorEastAsia" w:hint="eastAsia"/>
          <w:b/>
          <w:kern w:val="0"/>
          <w:sz w:val="24"/>
        </w:rPr>
        <w:t>三</w:t>
      </w:r>
      <w:r>
        <w:rPr>
          <w:rFonts w:eastAsiaTheme="minorEastAsia"/>
          <w:b/>
          <w:kern w:val="0"/>
          <w:sz w:val="24"/>
        </w:rPr>
        <w:t>）缴款方式</w:t>
      </w:r>
    </w:p>
    <w:p w:rsidR="002A1232" w:rsidRDefault="00AC03D9">
      <w:pPr>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w:t>
      </w:r>
      <w:r>
        <w:rPr>
          <w:rFonts w:eastAsiaTheme="minorEastAsia" w:hint="eastAsia"/>
          <w:kern w:val="0"/>
          <w:sz w:val="24"/>
        </w:rPr>
        <w:t>机构投资者通过非直销销售机构认购需准备足额的认购资</w:t>
      </w:r>
      <w:r>
        <w:rPr>
          <w:rFonts w:eastAsiaTheme="minorEastAsia" w:hint="eastAsia"/>
          <w:kern w:val="0"/>
          <w:sz w:val="24"/>
        </w:rPr>
        <w:t>金存入指定的资金结算账户，由销售机构扣划相应款项。</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、通过直销中心认购的机构投资者，需通过全额缴款的方式缴款，具体方式如下：</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）机构投资者应在提出认购申请当日</w:t>
      </w:r>
      <w:r>
        <w:rPr>
          <w:rFonts w:eastAsiaTheme="minorEastAsia" w:hint="eastAsia"/>
          <w:kern w:val="0"/>
          <w:sz w:val="24"/>
        </w:rPr>
        <w:t>17</w:t>
      </w:r>
      <w:r>
        <w:rPr>
          <w:rFonts w:eastAsiaTheme="minorEastAsia" w:hint="eastAsia"/>
          <w:kern w:val="0"/>
          <w:sz w:val="24"/>
        </w:rPr>
        <w:t>：</w:t>
      </w:r>
      <w:r>
        <w:rPr>
          <w:rFonts w:eastAsiaTheme="minorEastAsia" w:hint="eastAsia"/>
          <w:kern w:val="0"/>
          <w:sz w:val="24"/>
        </w:rPr>
        <w:t>00</w:t>
      </w:r>
      <w:r>
        <w:rPr>
          <w:rFonts w:eastAsiaTheme="minorEastAsia" w:hint="eastAsia"/>
          <w:kern w:val="0"/>
          <w:sz w:val="24"/>
        </w:rPr>
        <w:t>之前，将足额认购资金划至本公司的直销专户。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）户名：平安基金管理有限公司直销清算账户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0122500000624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307584021120</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开户银行：平安银行深圳分行桂园支行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767963010571</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104584001493</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开户行：中国银行深圳蛇口网谷支行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）户名：平安基金管理有限公司</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44201503500059188168</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105584000407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开户银行：中国建设银行深圳分行福田支行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41-005000040018488</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103584000507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开户银行：中国农业银行深圳分行中心区支行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5</w:t>
      </w:r>
      <w:r>
        <w:rPr>
          <w:rFonts w:eastAsiaTheme="minorEastAsia" w:hint="eastAsia"/>
          <w:kern w:val="0"/>
          <w:sz w:val="24"/>
        </w:rPr>
        <w:t>）户名：平安基金管理有限公司（客户）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443066450018010046284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301584000467</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开户银行：交通银行深圳分行学</w:t>
      </w:r>
      <w:r>
        <w:rPr>
          <w:rFonts w:eastAsiaTheme="minorEastAsia" w:hint="eastAsia"/>
          <w:kern w:val="0"/>
          <w:sz w:val="24"/>
        </w:rPr>
        <w:t>府支行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6</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4000020829200412316</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102584002081</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开户银行：中国工商银行深圳分行八卦岭支行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7</w:t>
      </w:r>
      <w:r>
        <w:rPr>
          <w:rFonts w:eastAsiaTheme="minorEastAsia" w:hint="eastAsia"/>
          <w:kern w:val="0"/>
          <w:sz w:val="24"/>
        </w:rPr>
        <w:t>）户名：平安基金管理有限公司销售账户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755918093810802</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308584001303</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开户银行：招商银行深圳分行深圳湾支行</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8</w:t>
      </w:r>
      <w:r>
        <w:rPr>
          <w:rFonts w:eastAsiaTheme="minorEastAsia" w:hint="eastAsia"/>
          <w:kern w:val="0"/>
          <w:sz w:val="24"/>
        </w:rPr>
        <w:t>）户名：平安基金管理有限公司销售专户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账号：</w:t>
      </w:r>
      <w:r>
        <w:rPr>
          <w:rFonts w:eastAsiaTheme="minorEastAsia" w:hint="eastAsia"/>
          <w:kern w:val="0"/>
          <w:sz w:val="24"/>
        </w:rPr>
        <w:t>337010100101234454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大额支付号：</w:t>
      </w:r>
      <w:r>
        <w:rPr>
          <w:rFonts w:eastAsiaTheme="minorEastAsia" w:hint="eastAsia"/>
          <w:kern w:val="0"/>
          <w:sz w:val="24"/>
        </w:rPr>
        <w:t>309584005014</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开户银行：兴业银行深圳分行营业部</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以上八个账户均可进行资金的划入，银行户名须填写完整，包含括号和括号里的全部内容。</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投资者若未按上述办法划付认购款项，造成认购无效的，平安基金管理有限公司及直销专户的开户银行不承担任何责任。</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）机构投资者在银行填写划款凭证时，请写明用途。</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机构投资者当日提交申请并在当日规定时间内认购资金到账，方可视为有效申请；如果机构投资者认购资金当日未到账，实际资金到账之日提交的申请可视为有效申请；如果机构投资者认购资金当日到账，但是晚于规定时间，则当日提交的申请可顺延到下一个工作日受理。</w:t>
      </w:r>
    </w:p>
    <w:p w:rsidR="002A1232" w:rsidRDefault="00AC03D9">
      <w:pPr>
        <w:spacing w:line="360" w:lineRule="auto"/>
        <w:ind w:firstLineChars="200" w:firstLine="480"/>
        <w:rPr>
          <w:rFonts w:eastAsiaTheme="minorEastAsia"/>
          <w:kern w:val="0"/>
          <w:sz w:val="24"/>
        </w:rPr>
      </w:pPr>
      <w:r>
        <w:rPr>
          <w:rFonts w:eastAsiaTheme="minorEastAsia"/>
          <w:kern w:val="0"/>
          <w:sz w:val="24"/>
        </w:rPr>
        <w:t>3</w:t>
      </w:r>
      <w:r>
        <w:rPr>
          <w:rFonts w:eastAsiaTheme="minorEastAsia" w:hint="eastAsia"/>
          <w:kern w:val="0"/>
          <w:sz w:val="24"/>
        </w:rPr>
        <w:t>、以下情况将被视为无</w:t>
      </w:r>
      <w:r>
        <w:rPr>
          <w:rFonts w:eastAsiaTheme="minorEastAsia" w:hint="eastAsia"/>
          <w:kern w:val="0"/>
          <w:sz w:val="24"/>
        </w:rPr>
        <w:t>效认购，款项将退往投资者的指定资金结算账户：</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）投资者已缴款，但未办理开户手续或开户不成功的；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）投资者已缴款，但未办理认购申请或认购申请未被确认的；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）投资者缴款金额少于其申请的认购金额的；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）投资者缴款时间晚于基金认购结束日本公司规定时间的；</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5</w:t>
      </w:r>
      <w:r>
        <w:rPr>
          <w:rFonts w:eastAsiaTheme="minorEastAsia" w:hint="eastAsia"/>
          <w:kern w:val="0"/>
          <w:sz w:val="24"/>
        </w:rPr>
        <w:t>）其它导致认购无效的情况</w:t>
      </w:r>
      <w:r>
        <w:rPr>
          <w:rFonts w:eastAsiaTheme="minorEastAsia"/>
          <w:kern w:val="0"/>
          <w:sz w:val="24"/>
        </w:rPr>
        <w:t>。</w:t>
      </w:r>
    </w:p>
    <w:p w:rsidR="002A1232" w:rsidRDefault="00AC03D9">
      <w:pPr>
        <w:pStyle w:val="1"/>
        <w:rPr>
          <w:rFonts w:eastAsiaTheme="minorEastAsia"/>
          <w:b w:val="0"/>
          <w:kern w:val="0"/>
          <w:sz w:val="24"/>
        </w:rPr>
      </w:pPr>
      <w:r>
        <w:rPr>
          <w:rFonts w:eastAsiaTheme="minorEastAsia" w:hint="eastAsia"/>
          <w:kern w:val="0"/>
          <w:sz w:val="24"/>
        </w:rPr>
        <w:t>五、</w:t>
      </w:r>
      <w:r>
        <w:rPr>
          <w:rFonts w:eastAsiaTheme="minorEastAsia" w:hint="eastAsia"/>
          <w:kern w:val="0"/>
          <w:sz w:val="24"/>
          <w:szCs w:val="24"/>
        </w:rPr>
        <w:t>过户登记与退款</w:t>
      </w:r>
      <w:bookmarkEnd w:id="13"/>
    </w:p>
    <w:p w:rsidR="002A1232" w:rsidRDefault="00AC03D9">
      <w:pPr>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、本基金登记机构（平安基金管理有限公司）在募集结束后对基金权益进行过户登记。</w:t>
      </w:r>
    </w:p>
    <w:p w:rsidR="002A1232" w:rsidRDefault="00AC03D9">
      <w:pPr>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、投资者的无效认购资金，将于认购申请被确认无效之日起七个工作日内向投资者的指定银行账户划出。</w:t>
      </w:r>
    </w:p>
    <w:p w:rsidR="002A1232" w:rsidRDefault="00AC03D9">
      <w:pPr>
        <w:pStyle w:val="1"/>
        <w:rPr>
          <w:rFonts w:eastAsiaTheme="minorEastAsia"/>
          <w:b w:val="0"/>
          <w:kern w:val="0"/>
          <w:sz w:val="24"/>
        </w:rPr>
      </w:pPr>
      <w:bookmarkStart w:id="14" w:name="_Toc339875914"/>
      <w:r>
        <w:rPr>
          <w:rFonts w:eastAsiaTheme="minorEastAsia"/>
          <w:kern w:val="0"/>
          <w:sz w:val="24"/>
          <w:szCs w:val="24"/>
        </w:rPr>
        <w:t>六、基金资产的验资与</w:t>
      </w:r>
      <w:r>
        <w:rPr>
          <w:rFonts w:eastAsiaTheme="minorEastAsia"/>
          <w:kern w:val="0"/>
          <w:sz w:val="24"/>
          <w:szCs w:val="24"/>
        </w:rPr>
        <w:t>基金合同生效</w:t>
      </w:r>
      <w:bookmarkEnd w:id="14"/>
    </w:p>
    <w:p w:rsidR="002A1232" w:rsidRDefault="00AC03D9">
      <w:pPr>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、募集截止后，基金管理人根据登记机构确认的数据，将有效认购资金（不含认购费）及有效认购申请资金产生的利息一并划入在基金托管人的专用账户，基金管理人委托</w:t>
      </w:r>
      <w:r>
        <w:rPr>
          <w:rFonts w:eastAsiaTheme="minorEastAsia" w:hint="eastAsia"/>
          <w:kern w:val="0"/>
          <w:sz w:val="24"/>
        </w:rPr>
        <w:t>符合《中华人民共和国证券法》规定的</w:t>
      </w:r>
      <w:r>
        <w:rPr>
          <w:rFonts w:eastAsiaTheme="minorEastAsia"/>
          <w:kern w:val="0"/>
          <w:sz w:val="24"/>
        </w:rPr>
        <w:t>会计师事务所对基金资产进行验资并出具报告，登记机构出具认购户数证明。</w:t>
      </w:r>
    </w:p>
    <w:p w:rsidR="002A1232" w:rsidRDefault="00AC03D9">
      <w:pPr>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、若基金合同达到生效条件，基金管理人在按照规定办理了基金验资和备案手续后</w:t>
      </w:r>
      <w:r>
        <w:rPr>
          <w:rFonts w:eastAsiaTheme="minorEastAsia" w:hint="eastAsia"/>
          <w:kern w:val="0"/>
          <w:sz w:val="24"/>
        </w:rPr>
        <w:t>，在基金合同生效的次日在规定报刊和规定网站上</w:t>
      </w:r>
      <w:r>
        <w:rPr>
          <w:rFonts w:eastAsiaTheme="minorEastAsia"/>
          <w:kern w:val="0"/>
          <w:sz w:val="24"/>
        </w:rPr>
        <w:t>公告基金合同生效。</w:t>
      </w:r>
    </w:p>
    <w:p w:rsidR="002A1232" w:rsidRDefault="00AC03D9">
      <w:pPr>
        <w:spacing w:line="360" w:lineRule="auto"/>
        <w:ind w:firstLineChars="200" w:firstLine="480"/>
        <w:rPr>
          <w:rFonts w:eastAsiaTheme="minorEastAsia"/>
          <w:kern w:val="0"/>
          <w:sz w:val="24"/>
        </w:rPr>
      </w:pPr>
      <w:r>
        <w:rPr>
          <w:rFonts w:eastAsiaTheme="minorEastAsia"/>
          <w:kern w:val="0"/>
          <w:sz w:val="24"/>
        </w:rPr>
        <w:t>3</w:t>
      </w:r>
      <w:r>
        <w:rPr>
          <w:rFonts w:eastAsiaTheme="minorEastAsia"/>
          <w:kern w:val="0"/>
          <w:sz w:val="24"/>
        </w:rPr>
        <w:t>、若基金合同未能生效，基金管理人、基金托管人及销售机构不得请求报酬。基金管理人、基金托管人和销售机构为</w:t>
      </w:r>
      <w:r>
        <w:rPr>
          <w:rFonts w:eastAsiaTheme="minorEastAsia"/>
          <w:kern w:val="0"/>
          <w:sz w:val="24"/>
        </w:rPr>
        <w:t>基金募集支付之一切费用应由各方各自承担。</w:t>
      </w:r>
    </w:p>
    <w:p w:rsidR="002A1232" w:rsidRDefault="00AC03D9">
      <w:pPr>
        <w:spacing w:line="360" w:lineRule="auto"/>
        <w:ind w:firstLineChars="200" w:firstLine="480"/>
        <w:rPr>
          <w:rFonts w:eastAsiaTheme="minorEastAsia"/>
          <w:kern w:val="0"/>
          <w:sz w:val="24"/>
        </w:rPr>
      </w:pPr>
      <w:r>
        <w:rPr>
          <w:rFonts w:eastAsiaTheme="minorEastAsia"/>
          <w:kern w:val="0"/>
          <w:sz w:val="24"/>
        </w:rPr>
        <w:t>4</w:t>
      </w:r>
      <w:r>
        <w:rPr>
          <w:rFonts w:eastAsiaTheme="minorEastAsia"/>
          <w:kern w:val="0"/>
          <w:sz w:val="24"/>
        </w:rPr>
        <w:t>、</w:t>
      </w:r>
      <w:r>
        <w:rPr>
          <w:rFonts w:eastAsiaTheme="minorEastAsia" w:hint="eastAsia"/>
          <w:kern w:val="0"/>
          <w:sz w:val="24"/>
        </w:rPr>
        <w:t>基金合同未能生效的，</w:t>
      </w:r>
      <w:r>
        <w:rPr>
          <w:rFonts w:eastAsiaTheme="minorEastAsia"/>
          <w:kern w:val="0"/>
          <w:sz w:val="24"/>
        </w:rPr>
        <w:t>基金管理人应当将已募集资金</w:t>
      </w:r>
      <w:r>
        <w:rPr>
          <w:bCs/>
          <w:sz w:val="24"/>
        </w:rPr>
        <w:t>加计银行同期</w:t>
      </w:r>
      <w:r>
        <w:rPr>
          <w:rFonts w:hint="eastAsia"/>
          <w:bCs/>
          <w:sz w:val="24"/>
        </w:rPr>
        <w:t>活期</w:t>
      </w:r>
      <w:r>
        <w:rPr>
          <w:bCs/>
          <w:sz w:val="24"/>
        </w:rPr>
        <w:t>存款利息</w:t>
      </w:r>
      <w:r>
        <w:rPr>
          <w:rFonts w:eastAsiaTheme="minorEastAsia"/>
          <w:kern w:val="0"/>
          <w:sz w:val="24"/>
        </w:rPr>
        <w:t>在募集期结束后</w:t>
      </w:r>
      <w:r>
        <w:rPr>
          <w:rFonts w:eastAsiaTheme="minorEastAsia"/>
          <w:kern w:val="0"/>
          <w:sz w:val="24"/>
        </w:rPr>
        <w:t>30</w:t>
      </w:r>
      <w:r>
        <w:rPr>
          <w:rFonts w:eastAsiaTheme="minorEastAsia"/>
          <w:kern w:val="0"/>
          <w:sz w:val="24"/>
        </w:rPr>
        <w:t>天内退还基金认购人。</w:t>
      </w:r>
    </w:p>
    <w:p w:rsidR="002A1232" w:rsidRDefault="00AC03D9">
      <w:pPr>
        <w:pStyle w:val="1"/>
        <w:rPr>
          <w:rFonts w:eastAsiaTheme="minorEastAsia"/>
          <w:b w:val="0"/>
          <w:kern w:val="0"/>
          <w:sz w:val="24"/>
        </w:rPr>
      </w:pPr>
      <w:bookmarkStart w:id="15" w:name="_Toc339875915"/>
      <w:r>
        <w:rPr>
          <w:rFonts w:eastAsiaTheme="minorEastAsia"/>
          <w:kern w:val="0"/>
          <w:sz w:val="24"/>
          <w:szCs w:val="24"/>
        </w:rPr>
        <w:t>七、本次募集有关当事人或中介机构</w:t>
      </w:r>
      <w:bookmarkEnd w:id="15"/>
    </w:p>
    <w:p w:rsidR="002A1232" w:rsidRDefault="00AC03D9">
      <w:pPr>
        <w:spacing w:line="360" w:lineRule="auto"/>
        <w:ind w:firstLineChars="200" w:firstLine="480"/>
        <w:rPr>
          <w:rFonts w:eastAsiaTheme="minorEastAsia"/>
          <w:kern w:val="0"/>
          <w:sz w:val="24"/>
        </w:rPr>
      </w:pPr>
      <w:r>
        <w:rPr>
          <w:rFonts w:eastAsiaTheme="minorEastAsia"/>
          <w:kern w:val="0"/>
          <w:sz w:val="24"/>
        </w:rPr>
        <w:t>（一）基金管理人</w:t>
      </w:r>
    </w:p>
    <w:p w:rsidR="002A1232" w:rsidRDefault="00AC03D9">
      <w:pPr>
        <w:spacing w:line="360" w:lineRule="auto"/>
        <w:ind w:firstLineChars="200" w:firstLine="480"/>
        <w:rPr>
          <w:rFonts w:eastAsiaTheme="minorEastAsia"/>
          <w:kern w:val="0"/>
          <w:sz w:val="24"/>
        </w:rPr>
      </w:pPr>
      <w:r>
        <w:rPr>
          <w:rFonts w:eastAsiaTheme="minorEastAsia"/>
          <w:kern w:val="0"/>
          <w:sz w:val="24"/>
        </w:rPr>
        <w:t>名称：平安基金管理有限公司</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住所</w:t>
      </w:r>
      <w:r>
        <w:rPr>
          <w:rFonts w:eastAsiaTheme="minorEastAsia"/>
          <w:kern w:val="0"/>
          <w:sz w:val="24"/>
        </w:rPr>
        <w:t>：深圳市福田区福田街道益田路</w:t>
      </w:r>
      <w:r>
        <w:rPr>
          <w:rFonts w:eastAsiaTheme="minorEastAsia"/>
          <w:kern w:val="0"/>
          <w:sz w:val="24"/>
        </w:rPr>
        <w:t>5033</w:t>
      </w:r>
      <w:r>
        <w:rPr>
          <w:rFonts w:eastAsiaTheme="minorEastAsia"/>
          <w:kern w:val="0"/>
          <w:sz w:val="24"/>
        </w:rPr>
        <w:t>号平安金融中心</w:t>
      </w:r>
      <w:r>
        <w:rPr>
          <w:rFonts w:eastAsiaTheme="minorEastAsia"/>
          <w:kern w:val="0"/>
          <w:sz w:val="24"/>
        </w:rPr>
        <w:t>34</w:t>
      </w:r>
      <w:r>
        <w:rPr>
          <w:rFonts w:eastAsiaTheme="minorEastAsia"/>
          <w:kern w:val="0"/>
          <w:sz w:val="24"/>
        </w:rPr>
        <w:t>层</w:t>
      </w:r>
    </w:p>
    <w:p w:rsidR="002A1232" w:rsidRDefault="00AC03D9">
      <w:pPr>
        <w:spacing w:line="360" w:lineRule="auto"/>
        <w:ind w:firstLineChars="200" w:firstLine="480"/>
        <w:rPr>
          <w:rFonts w:eastAsiaTheme="minorEastAsia"/>
          <w:kern w:val="0"/>
          <w:sz w:val="24"/>
        </w:rPr>
      </w:pPr>
      <w:r>
        <w:rPr>
          <w:rFonts w:eastAsiaTheme="minorEastAsia"/>
          <w:kern w:val="0"/>
          <w:sz w:val="24"/>
        </w:rPr>
        <w:t>法定代表人：罗春风</w:t>
      </w:r>
    </w:p>
    <w:p w:rsidR="002A1232" w:rsidRDefault="00AC03D9">
      <w:pPr>
        <w:spacing w:line="360" w:lineRule="auto"/>
        <w:ind w:firstLineChars="200" w:firstLine="480"/>
        <w:rPr>
          <w:rFonts w:eastAsiaTheme="minorEastAsia"/>
          <w:kern w:val="0"/>
          <w:sz w:val="24"/>
        </w:rPr>
      </w:pPr>
      <w:r>
        <w:rPr>
          <w:rFonts w:eastAsiaTheme="minorEastAsia"/>
          <w:kern w:val="0"/>
          <w:sz w:val="24"/>
        </w:rPr>
        <w:t>成立时间：</w:t>
      </w:r>
      <w:r>
        <w:rPr>
          <w:rFonts w:eastAsiaTheme="minorEastAsia"/>
          <w:kern w:val="0"/>
          <w:sz w:val="24"/>
        </w:rPr>
        <w:t>2011</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7</w:t>
      </w:r>
      <w:r>
        <w:rPr>
          <w:rFonts w:eastAsiaTheme="minorEastAsia"/>
          <w:kern w:val="0"/>
          <w:sz w:val="24"/>
        </w:rPr>
        <w:t>日</w:t>
      </w:r>
    </w:p>
    <w:p w:rsidR="002A1232" w:rsidRDefault="00AC03D9">
      <w:pPr>
        <w:spacing w:line="360" w:lineRule="auto"/>
        <w:ind w:firstLineChars="200" w:firstLine="480"/>
        <w:rPr>
          <w:rFonts w:eastAsiaTheme="minorEastAsia"/>
          <w:kern w:val="0"/>
          <w:sz w:val="24"/>
        </w:rPr>
      </w:pPr>
      <w:r>
        <w:rPr>
          <w:rFonts w:eastAsiaTheme="minorEastAsia"/>
          <w:kern w:val="0"/>
          <w:sz w:val="24"/>
        </w:rPr>
        <w:t>客服电话：</w:t>
      </w:r>
      <w:r>
        <w:rPr>
          <w:rFonts w:eastAsiaTheme="minorEastAsia"/>
          <w:kern w:val="0"/>
          <w:sz w:val="24"/>
        </w:rPr>
        <w:t>400-800-4800</w:t>
      </w:r>
    </w:p>
    <w:p w:rsidR="002A1232" w:rsidRDefault="00AC03D9">
      <w:pPr>
        <w:spacing w:line="360" w:lineRule="auto"/>
        <w:ind w:firstLineChars="200" w:firstLine="480"/>
        <w:rPr>
          <w:rFonts w:eastAsiaTheme="minorEastAsia"/>
          <w:kern w:val="0"/>
          <w:sz w:val="24"/>
        </w:rPr>
      </w:pPr>
      <w:r>
        <w:rPr>
          <w:rFonts w:eastAsiaTheme="minorEastAsia"/>
          <w:kern w:val="0"/>
          <w:sz w:val="24"/>
        </w:rPr>
        <w:t>电话：</w:t>
      </w:r>
      <w:r>
        <w:rPr>
          <w:rFonts w:eastAsiaTheme="minorEastAsia"/>
          <w:kern w:val="0"/>
          <w:sz w:val="24"/>
        </w:rPr>
        <w:t>0755-22623179</w:t>
      </w:r>
    </w:p>
    <w:p w:rsidR="002A1232" w:rsidRDefault="00AC03D9">
      <w:pPr>
        <w:spacing w:line="360" w:lineRule="auto"/>
        <w:ind w:firstLineChars="200" w:firstLine="480"/>
        <w:rPr>
          <w:rFonts w:eastAsiaTheme="minorEastAsia"/>
          <w:kern w:val="0"/>
          <w:sz w:val="24"/>
        </w:rPr>
      </w:pPr>
      <w:r>
        <w:rPr>
          <w:rFonts w:eastAsiaTheme="minorEastAsia"/>
          <w:kern w:val="0"/>
          <w:sz w:val="24"/>
        </w:rPr>
        <w:t>联系人：</w:t>
      </w:r>
      <w:r>
        <w:rPr>
          <w:rFonts w:eastAsiaTheme="minorEastAsia" w:hint="eastAsia"/>
          <w:kern w:val="0"/>
          <w:sz w:val="24"/>
        </w:rPr>
        <w:t>马杰</w:t>
      </w:r>
    </w:p>
    <w:p w:rsidR="002A1232" w:rsidRDefault="00AC03D9">
      <w:pPr>
        <w:spacing w:line="360" w:lineRule="auto"/>
        <w:ind w:firstLineChars="200" w:firstLine="480"/>
        <w:rPr>
          <w:rFonts w:eastAsiaTheme="minorEastAsia"/>
          <w:kern w:val="0"/>
          <w:sz w:val="24"/>
        </w:rPr>
      </w:pPr>
      <w:r>
        <w:rPr>
          <w:rFonts w:eastAsiaTheme="minorEastAsia"/>
          <w:kern w:val="0"/>
          <w:sz w:val="24"/>
        </w:rPr>
        <w:t>网址：</w:t>
      </w:r>
      <w:r>
        <w:rPr>
          <w:rFonts w:eastAsiaTheme="minorEastAsia" w:hint="eastAsia"/>
          <w:kern w:val="0"/>
          <w:sz w:val="24"/>
        </w:rPr>
        <w:t>fund.pingan.com</w:t>
      </w:r>
    </w:p>
    <w:p w:rsidR="002A1232" w:rsidRDefault="00AC03D9">
      <w:pPr>
        <w:spacing w:line="360" w:lineRule="auto"/>
        <w:ind w:firstLineChars="200" w:firstLine="480"/>
        <w:rPr>
          <w:rFonts w:eastAsiaTheme="minorEastAsia"/>
          <w:kern w:val="0"/>
          <w:sz w:val="24"/>
        </w:rPr>
      </w:pPr>
      <w:r>
        <w:rPr>
          <w:rFonts w:eastAsiaTheme="minorEastAsia" w:hint="eastAsia"/>
          <w:kern w:val="0"/>
          <w:sz w:val="24"/>
        </w:rPr>
        <w:t>（二）基金托管人</w:t>
      </w:r>
    </w:p>
    <w:p w:rsidR="002A1232" w:rsidRDefault="00AC03D9">
      <w:pPr>
        <w:spacing w:line="360" w:lineRule="auto"/>
        <w:ind w:firstLineChars="200" w:firstLine="480"/>
        <w:rPr>
          <w:bCs/>
          <w:sz w:val="24"/>
        </w:rPr>
      </w:pPr>
      <w:r>
        <w:rPr>
          <w:rFonts w:ascii="Calibri" w:hAnsi="Calibri" w:cs="宋体" w:hint="eastAsia"/>
          <w:bCs/>
          <w:sz w:val="24"/>
          <w:lang/>
        </w:rPr>
        <w:t>公司法定中文名称：交通银行股份有限公司</w:t>
      </w:r>
    </w:p>
    <w:p w:rsidR="002A1232" w:rsidRDefault="00AC03D9">
      <w:pPr>
        <w:spacing w:line="360" w:lineRule="auto"/>
        <w:ind w:firstLineChars="200" w:firstLine="480"/>
        <w:rPr>
          <w:bCs/>
          <w:sz w:val="24"/>
        </w:rPr>
      </w:pPr>
      <w:r>
        <w:rPr>
          <w:rFonts w:ascii="Calibri" w:hAnsi="Calibri" w:cs="宋体" w:hint="eastAsia"/>
          <w:bCs/>
          <w:sz w:val="24"/>
          <w:lang/>
        </w:rPr>
        <w:t>公司法定英文名称：</w:t>
      </w:r>
      <w:r>
        <w:rPr>
          <w:rFonts w:ascii="Calibri" w:hAnsi="Calibri" w:cs="Calibri"/>
          <w:bCs/>
          <w:sz w:val="24"/>
          <w:lang/>
        </w:rPr>
        <w:t>BANK OF COMMUNICATIONS CO.,LTD</w:t>
      </w:r>
    </w:p>
    <w:p w:rsidR="002A1232" w:rsidRDefault="00AC03D9">
      <w:pPr>
        <w:spacing w:line="360" w:lineRule="auto"/>
        <w:ind w:firstLineChars="200" w:firstLine="480"/>
        <w:rPr>
          <w:bCs/>
          <w:sz w:val="24"/>
        </w:rPr>
      </w:pPr>
      <w:r>
        <w:rPr>
          <w:rFonts w:ascii="Calibri" w:hAnsi="Calibri" w:cs="宋体" w:hint="eastAsia"/>
          <w:bCs/>
          <w:sz w:val="24"/>
          <w:lang/>
        </w:rPr>
        <w:t>法定代表人：任德奇</w:t>
      </w:r>
    </w:p>
    <w:p w:rsidR="002A1232" w:rsidRDefault="00AC03D9">
      <w:pPr>
        <w:spacing w:line="360" w:lineRule="auto"/>
        <w:ind w:firstLineChars="200" w:firstLine="480"/>
        <w:rPr>
          <w:bCs/>
          <w:sz w:val="24"/>
        </w:rPr>
      </w:pPr>
      <w:r>
        <w:rPr>
          <w:rFonts w:ascii="Calibri" w:hAnsi="Calibri" w:cs="宋体" w:hint="eastAsia"/>
          <w:bCs/>
          <w:sz w:val="24"/>
          <w:lang/>
        </w:rPr>
        <w:t>住</w:t>
      </w:r>
      <w:r>
        <w:rPr>
          <w:rFonts w:ascii="Calibri" w:hAnsi="Calibri" w:cs="Calibri"/>
          <w:bCs/>
          <w:sz w:val="24"/>
          <w:lang/>
        </w:rPr>
        <w:t xml:space="preserve">    </w:t>
      </w:r>
      <w:r>
        <w:rPr>
          <w:rFonts w:ascii="Calibri" w:hAnsi="Calibri" w:cs="宋体" w:hint="eastAsia"/>
          <w:bCs/>
          <w:sz w:val="24"/>
          <w:lang/>
        </w:rPr>
        <w:t>所：中国（上海）自由贸易试验区银城中路</w:t>
      </w:r>
      <w:r>
        <w:rPr>
          <w:rFonts w:ascii="Calibri" w:hAnsi="Calibri" w:cs="Calibri"/>
          <w:bCs/>
          <w:sz w:val="24"/>
          <w:lang/>
        </w:rPr>
        <w:t>188</w:t>
      </w:r>
      <w:r>
        <w:rPr>
          <w:rFonts w:ascii="Calibri" w:hAnsi="Calibri" w:cs="宋体" w:hint="eastAsia"/>
          <w:bCs/>
          <w:sz w:val="24"/>
          <w:lang/>
        </w:rPr>
        <w:t>号</w:t>
      </w:r>
      <w:r>
        <w:rPr>
          <w:rFonts w:ascii="Calibri" w:hAnsi="Calibri" w:cs="Calibri"/>
          <w:bCs/>
          <w:sz w:val="24"/>
          <w:lang/>
        </w:rPr>
        <w:t xml:space="preserve"> </w:t>
      </w:r>
    </w:p>
    <w:p w:rsidR="002A1232" w:rsidRDefault="00AC03D9">
      <w:pPr>
        <w:spacing w:line="360" w:lineRule="auto"/>
        <w:ind w:firstLineChars="200" w:firstLine="480"/>
        <w:rPr>
          <w:bCs/>
          <w:sz w:val="24"/>
        </w:rPr>
      </w:pPr>
      <w:r>
        <w:rPr>
          <w:rFonts w:ascii="Calibri" w:hAnsi="Calibri" w:cs="宋体" w:hint="eastAsia"/>
          <w:bCs/>
          <w:sz w:val="24"/>
          <w:lang/>
        </w:rPr>
        <w:t>办公地址：上海市长宁区仙霞路</w:t>
      </w:r>
      <w:r>
        <w:rPr>
          <w:rFonts w:ascii="Calibri" w:hAnsi="Calibri" w:cs="Calibri"/>
          <w:bCs/>
          <w:sz w:val="24"/>
          <w:lang/>
        </w:rPr>
        <w:t>18</w:t>
      </w:r>
      <w:r>
        <w:rPr>
          <w:rFonts w:ascii="Calibri" w:hAnsi="Calibri" w:cs="宋体" w:hint="eastAsia"/>
          <w:bCs/>
          <w:sz w:val="24"/>
          <w:lang/>
        </w:rPr>
        <w:t>号</w:t>
      </w:r>
    </w:p>
    <w:p w:rsidR="002A1232" w:rsidRDefault="00AC03D9">
      <w:pPr>
        <w:spacing w:line="360" w:lineRule="auto"/>
        <w:ind w:firstLineChars="200" w:firstLine="480"/>
        <w:rPr>
          <w:bCs/>
          <w:sz w:val="24"/>
        </w:rPr>
      </w:pPr>
      <w:r>
        <w:rPr>
          <w:rFonts w:ascii="Calibri" w:hAnsi="Calibri" w:cs="宋体" w:hint="eastAsia"/>
          <w:bCs/>
          <w:sz w:val="24"/>
          <w:lang/>
        </w:rPr>
        <w:t>邮政编码：</w:t>
      </w:r>
      <w:r>
        <w:rPr>
          <w:rFonts w:ascii="Calibri" w:hAnsi="Calibri" w:cs="Calibri"/>
          <w:bCs/>
          <w:sz w:val="24"/>
          <w:lang/>
        </w:rPr>
        <w:t>200336</w:t>
      </w:r>
    </w:p>
    <w:p w:rsidR="002A1232" w:rsidRDefault="00AC03D9">
      <w:pPr>
        <w:spacing w:line="360" w:lineRule="auto"/>
        <w:ind w:firstLineChars="200" w:firstLine="480"/>
        <w:rPr>
          <w:bCs/>
          <w:sz w:val="24"/>
        </w:rPr>
      </w:pPr>
      <w:r>
        <w:rPr>
          <w:rFonts w:ascii="Calibri" w:hAnsi="Calibri" w:cs="宋体" w:hint="eastAsia"/>
          <w:bCs/>
          <w:sz w:val="24"/>
          <w:lang/>
        </w:rPr>
        <w:t>注册时间：</w:t>
      </w:r>
      <w:r>
        <w:rPr>
          <w:rFonts w:ascii="Calibri" w:hAnsi="Calibri" w:cs="Calibri"/>
          <w:bCs/>
          <w:sz w:val="24"/>
          <w:lang/>
        </w:rPr>
        <w:t>1987</w:t>
      </w:r>
      <w:r>
        <w:rPr>
          <w:rFonts w:ascii="Calibri" w:hAnsi="Calibri" w:cs="宋体" w:hint="eastAsia"/>
          <w:bCs/>
          <w:sz w:val="24"/>
          <w:lang/>
        </w:rPr>
        <w:t>年</w:t>
      </w:r>
      <w:r>
        <w:rPr>
          <w:rFonts w:ascii="Calibri" w:hAnsi="Calibri" w:cs="Calibri"/>
          <w:bCs/>
          <w:sz w:val="24"/>
          <w:lang/>
        </w:rPr>
        <w:t>3</w:t>
      </w:r>
      <w:r>
        <w:rPr>
          <w:rFonts w:ascii="Calibri" w:hAnsi="Calibri" w:cs="宋体" w:hint="eastAsia"/>
          <w:bCs/>
          <w:sz w:val="24"/>
          <w:lang/>
        </w:rPr>
        <w:t>月</w:t>
      </w:r>
      <w:r>
        <w:rPr>
          <w:rFonts w:ascii="Calibri" w:hAnsi="Calibri" w:cs="Calibri"/>
          <w:bCs/>
          <w:sz w:val="24"/>
          <w:lang/>
        </w:rPr>
        <w:t>30</w:t>
      </w:r>
      <w:r>
        <w:rPr>
          <w:rFonts w:ascii="Calibri" w:hAnsi="Calibri" w:cs="宋体" w:hint="eastAsia"/>
          <w:bCs/>
          <w:sz w:val="24"/>
          <w:lang/>
        </w:rPr>
        <w:t>日</w:t>
      </w:r>
    </w:p>
    <w:p w:rsidR="002A1232" w:rsidRDefault="00AC03D9">
      <w:pPr>
        <w:spacing w:line="360" w:lineRule="auto"/>
        <w:ind w:firstLineChars="200" w:firstLine="480"/>
        <w:rPr>
          <w:bCs/>
          <w:sz w:val="24"/>
        </w:rPr>
      </w:pPr>
      <w:r>
        <w:rPr>
          <w:rFonts w:ascii="Calibri" w:hAnsi="Calibri" w:cs="宋体" w:hint="eastAsia"/>
          <w:bCs/>
          <w:sz w:val="24"/>
          <w:lang/>
        </w:rPr>
        <w:t>注册资本：</w:t>
      </w:r>
      <w:r>
        <w:rPr>
          <w:rFonts w:ascii="Calibri" w:hAnsi="Calibri" w:cs="Calibri"/>
          <w:bCs/>
          <w:sz w:val="24"/>
          <w:lang/>
        </w:rPr>
        <w:t>742.63</w:t>
      </w:r>
      <w:r>
        <w:rPr>
          <w:rFonts w:ascii="Calibri" w:hAnsi="Calibri" w:cs="宋体" w:hint="eastAsia"/>
          <w:bCs/>
          <w:sz w:val="24"/>
          <w:lang/>
        </w:rPr>
        <w:t>亿元</w:t>
      </w:r>
    </w:p>
    <w:p w:rsidR="002A1232" w:rsidRDefault="00AC03D9">
      <w:pPr>
        <w:spacing w:line="360" w:lineRule="auto"/>
        <w:ind w:firstLineChars="200" w:firstLine="480"/>
        <w:rPr>
          <w:bCs/>
          <w:sz w:val="24"/>
        </w:rPr>
      </w:pPr>
      <w:r>
        <w:rPr>
          <w:rFonts w:ascii="Calibri" w:hAnsi="Calibri" w:cs="宋体" w:hint="eastAsia"/>
          <w:bCs/>
          <w:sz w:val="24"/>
          <w:lang/>
        </w:rPr>
        <w:t>基金托管资格批文及文号：中国证监会证监基字</w:t>
      </w:r>
      <w:r>
        <w:rPr>
          <w:rFonts w:ascii="Calibri" w:hAnsi="Calibri" w:cs="Calibri"/>
          <w:bCs/>
          <w:sz w:val="24"/>
          <w:lang/>
        </w:rPr>
        <w:t>[1998]25</w:t>
      </w:r>
      <w:r>
        <w:rPr>
          <w:rFonts w:ascii="Calibri" w:hAnsi="Calibri" w:cs="宋体" w:hint="eastAsia"/>
          <w:bCs/>
          <w:sz w:val="24"/>
          <w:lang/>
        </w:rPr>
        <w:t>号</w:t>
      </w:r>
    </w:p>
    <w:p w:rsidR="002A1232" w:rsidRDefault="00AC03D9">
      <w:pPr>
        <w:spacing w:line="360" w:lineRule="auto"/>
        <w:ind w:firstLineChars="200" w:firstLine="480"/>
        <w:rPr>
          <w:bCs/>
          <w:sz w:val="24"/>
        </w:rPr>
      </w:pPr>
      <w:r>
        <w:rPr>
          <w:rFonts w:ascii="Calibri" w:hAnsi="Calibri" w:cs="宋体" w:hint="eastAsia"/>
          <w:bCs/>
          <w:sz w:val="24"/>
          <w:lang/>
        </w:rPr>
        <w:t>联系人：方圆</w:t>
      </w:r>
    </w:p>
    <w:p w:rsidR="002A1232" w:rsidRDefault="00AC03D9">
      <w:pPr>
        <w:spacing w:line="360" w:lineRule="auto"/>
        <w:ind w:firstLineChars="200" w:firstLine="480"/>
        <w:rPr>
          <w:bCs/>
          <w:sz w:val="24"/>
        </w:rPr>
      </w:pPr>
      <w:r>
        <w:rPr>
          <w:rFonts w:ascii="Calibri" w:hAnsi="Calibri" w:cs="宋体" w:hint="eastAsia"/>
          <w:bCs/>
          <w:sz w:val="24"/>
          <w:lang/>
        </w:rPr>
        <w:t>电</w:t>
      </w:r>
      <w:r>
        <w:rPr>
          <w:rFonts w:ascii="Calibri" w:hAnsi="Calibri" w:cs="Calibri"/>
          <w:bCs/>
          <w:sz w:val="24"/>
          <w:lang/>
        </w:rPr>
        <w:t xml:space="preserve">  </w:t>
      </w:r>
      <w:r>
        <w:rPr>
          <w:rFonts w:ascii="Calibri" w:hAnsi="Calibri" w:cs="宋体" w:hint="eastAsia"/>
          <w:bCs/>
          <w:sz w:val="24"/>
          <w:lang/>
        </w:rPr>
        <w:t>话：</w:t>
      </w:r>
      <w:r>
        <w:rPr>
          <w:rFonts w:ascii="Calibri" w:hAnsi="Calibri" w:cs="Calibri"/>
          <w:bCs/>
          <w:sz w:val="24"/>
          <w:lang/>
        </w:rPr>
        <w:t>95559</w:t>
      </w:r>
    </w:p>
    <w:p w:rsidR="002A1232" w:rsidRDefault="00AC03D9">
      <w:pPr>
        <w:spacing w:line="360" w:lineRule="auto"/>
        <w:ind w:firstLineChars="200" w:firstLine="480"/>
        <w:rPr>
          <w:rFonts w:eastAsiaTheme="minorEastAsia"/>
          <w:kern w:val="0"/>
          <w:sz w:val="24"/>
        </w:rPr>
      </w:pPr>
      <w:r>
        <w:rPr>
          <w:rFonts w:eastAsiaTheme="minorEastAsia"/>
          <w:kern w:val="0"/>
          <w:sz w:val="24"/>
        </w:rPr>
        <w:t>（三）销售机构</w:t>
      </w:r>
    </w:p>
    <w:p w:rsidR="002A1232" w:rsidRDefault="00AC03D9">
      <w:pPr>
        <w:spacing w:line="360" w:lineRule="auto"/>
        <w:ind w:firstLineChars="200" w:firstLine="480"/>
        <w:rPr>
          <w:rFonts w:eastAsiaTheme="minorEastAsia"/>
          <w:kern w:val="0"/>
          <w:sz w:val="24"/>
        </w:rPr>
      </w:pPr>
      <w:r>
        <w:rPr>
          <w:rFonts w:eastAsiaTheme="minorEastAsia"/>
          <w:kern w:val="0"/>
          <w:sz w:val="24"/>
        </w:rPr>
        <w:t>本基金的销售机构同本公告</w:t>
      </w:r>
      <w:r>
        <w:rPr>
          <w:rFonts w:eastAsiaTheme="minorEastAsia"/>
          <w:kern w:val="0"/>
          <w:sz w:val="24"/>
        </w:rPr>
        <w:t>“</w:t>
      </w:r>
      <w:r>
        <w:rPr>
          <w:rFonts w:eastAsiaTheme="minorEastAsia"/>
          <w:kern w:val="0"/>
          <w:sz w:val="24"/>
        </w:rPr>
        <w:t>一、基金募集的基本情况</w:t>
      </w:r>
      <w:r>
        <w:rPr>
          <w:rFonts w:eastAsiaTheme="minorEastAsia"/>
          <w:kern w:val="0"/>
          <w:sz w:val="24"/>
        </w:rPr>
        <w:t>”</w:t>
      </w:r>
      <w:r>
        <w:rPr>
          <w:rFonts w:eastAsiaTheme="minorEastAsia"/>
          <w:kern w:val="0"/>
          <w:sz w:val="24"/>
        </w:rPr>
        <w:t>部分第</w:t>
      </w:r>
      <w:r>
        <w:rPr>
          <w:rFonts w:eastAsiaTheme="minorEastAsia"/>
          <w:kern w:val="0"/>
          <w:sz w:val="24"/>
        </w:rPr>
        <w:t>8</w:t>
      </w:r>
      <w:r>
        <w:rPr>
          <w:rFonts w:eastAsiaTheme="minorEastAsia"/>
          <w:kern w:val="0"/>
          <w:sz w:val="24"/>
        </w:rPr>
        <w:t>点内容。</w:t>
      </w:r>
    </w:p>
    <w:p w:rsidR="002A1232" w:rsidRDefault="00AC03D9">
      <w:pPr>
        <w:spacing w:line="360" w:lineRule="auto"/>
        <w:ind w:firstLineChars="200" w:firstLine="480"/>
        <w:rPr>
          <w:rFonts w:eastAsiaTheme="minorEastAsia"/>
          <w:kern w:val="0"/>
          <w:sz w:val="24"/>
        </w:rPr>
      </w:pPr>
      <w:r>
        <w:rPr>
          <w:rFonts w:eastAsiaTheme="minorEastAsia"/>
          <w:kern w:val="0"/>
          <w:sz w:val="24"/>
        </w:rPr>
        <w:t>（四）登记机构</w:t>
      </w:r>
    </w:p>
    <w:p w:rsidR="002A1232" w:rsidRDefault="00AC03D9">
      <w:pPr>
        <w:spacing w:line="360" w:lineRule="auto"/>
        <w:ind w:firstLineChars="200" w:firstLine="480"/>
        <w:rPr>
          <w:color w:val="000000"/>
          <w:sz w:val="24"/>
        </w:rPr>
      </w:pPr>
      <w:r>
        <w:rPr>
          <w:rFonts w:eastAsiaTheme="minorEastAsia"/>
          <w:kern w:val="0"/>
          <w:sz w:val="24"/>
        </w:rPr>
        <w:t>名称：</w:t>
      </w:r>
      <w:r>
        <w:rPr>
          <w:rFonts w:hint="eastAsia"/>
          <w:color w:val="000000"/>
          <w:sz w:val="24"/>
        </w:rPr>
        <w:t>平安基金管理有限公司</w:t>
      </w:r>
    </w:p>
    <w:p w:rsidR="002A1232" w:rsidRDefault="00AC03D9">
      <w:pPr>
        <w:spacing w:line="360" w:lineRule="auto"/>
        <w:ind w:firstLineChars="200" w:firstLine="480"/>
        <w:rPr>
          <w:color w:val="000000"/>
          <w:sz w:val="24"/>
        </w:rPr>
      </w:pPr>
      <w:r>
        <w:rPr>
          <w:rFonts w:hint="eastAsia"/>
          <w:color w:val="000000"/>
          <w:sz w:val="24"/>
        </w:rPr>
        <w:t>注册地址：深圳市福田区福田街道益田路</w:t>
      </w:r>
      <w:r>
        <w:rPr>
          <w:rFonts w:hint="eastAsia"/>
          <w:color w:val="000000"/>
          <w:sz w:val="24"/>
        </w:rPr>
        <w:t>5033</w:t>
      </w:r>
      <w:r>
        <w:rPr>
          <w:rFonts w:hint="eastAsia"/>
          <w:color w:val="000000"/>
          <w:sz w:val="24"/>
        </w:rPr>
        <w:t>号平安金融中心</w:t>
      </w:r>
      <w:r>
        <w:rPr>
          <w:rFonts w:hint="eastAsia"/>
          <w:color w:val="000000"/>
          <w:sz w:val="24"/>
        </w:rPr>
        <w:t>34</w:t>
      </w:r>
      <w:r>
        <w:rPr>
          <w:rFonts w:hint="eastAsia"/>
          <w:color w:val="000000"/>
          <w:sz w:val="24"/>
        </w:rPr>
        <w:t>层</w:t>
      </w:r>
    </w:p>
    <w:p w:rsidR="002A1232" w:rsidRDefault="00AC03D9">
      <w:pPr>
        <w:spacing w:line="360" w:lineRule="auto"/>
        <w:ind w:firstLineChars="200" w:firstLine="480"/>
        <w:rPr>
          <w:color w:val="000000"/>
          <w:sz w:val="24"/>
        </w:rPr>
      </w:pPr>
      <w:r>
        <w:rPr>
          <w:rFonts w:hint="eastAsia"/>
          <w:color w:val="000000"/>
          <w:sz w:val="24"/>
        </w:rPr>
        <w:t>办公地址：深圳市福田区福田街道益田路</w:t>
      </w:r>
      <w:r>
        <w:rPr>
          <w:rFonts w:hint="eastAsia"/>
          <w:color w:val="000000"/>
          <w:sz w:val="24"/>
        </w:rPr>
        <w:t>5033</w:t>
      </w:r>
      <w:r>
        <w:rPr>
          <w:rFonts w:hint="eastAsia"/>
          <w:color w:val="000000"/>
          <w:sz w:val="24"/>
        </w:rPr>
        <w:t>号平安金融中心</w:t>
      </w:r>
      <w:r>
        <w:rPr>
          <w:rFonts w:hint="eastAsia"/>
          <w:color w:val="000000"/>
          <w:sz w:val="24"/>
        </w:rPr>
        <w:t>34</w:t>
      </w:r>
      <w:r>
        <w:rPr>
          <w:rFonts w:hint="eastAsia"/>
          <w:color w:val="000000"/>
          <w:sz w:val="24"/>
        </w:rPr>
        <w:t>层</w:t>
      </w:r>
    </w:p>
    <w:p w:rsidR="002A1232" w:rsidRDefault="00AC03D9">
      <w:pPr>
        <w:spacing w:line="360" w:lineRule="auto"/>
        <w:ind w:firstLineChars="200" w:firstLine="480"/>
        <w:rPr>
          <w:color w:val="000000"/>
          <w:sz w:val="24"/>
        </w:rPr>
      </w:pPr>
      <w:r>
        <w:rPr>
          <w:rFonts w:hint="eastAsia"/>
          <w:color w:val="000000"/>
          <w:sz w:val="24"/>
        </w:rPr>
        <w:t>法定代表人：罗春风</w:t>
      </w:r>
    </w:p>
    <w:p w:rsidR="002A1232" w:rsidRDefault="00AC03D9">
      <w:pPr>
        <w:spacing w:line="360" w:lineRule="auto"/>
        <w:ind w:firstLineChars="200" w:firstLine="480"/>
        <w:rPr>
          <w:color w:val="000000"/>
          <w:sz w:val="24"/>
        </w:rPr>
      </w:pPr>
      <w:r>
        <w:rPr>
          <w:rFonts w:hint="eastAsia"/>
          <w:color w:val="000000"/>
          <w:sz w:val="24"/>
        </w:rPr>
        <w:t>电话：</w:t>
      </w:r>
      <w:r>
        <w:rPr>
          <w:rFonts w:hint="eastAsia"/>
          <w:color w:val="000000"/>
          <w:sz w:val="24"/>
        </w:rPr>
        <w:t>0755-</w:t>
      </w:r>
      <w:r>
        <w:t xml:space="preserve"> </w:t>
      </w:r>
      <w:r>
        <w:rPr>
          <w:color w:val="000000"/>
          <w:sz w:val="24"/>
        </w:rPr>
        <w:t>81928744</w:t>
      </w:r>
    </w:p>
    <w:p w:rsidR="002A1232" w:rsidRDefault="00AC03D9">
      <w:pPr>
        <w:spacing w:line="360" w:lineRule="auto"/>
        <w:ind w:firstLineChars="200" w:firstLine="480"/>
        <w:rPr>
          <w:color w:val="000000"/>
          <w:sz w:val="24"/>
        </w:rPr>
      </w:pPr>
      <w:r>
        <w:rPr>
          <w:rFonts w:hint="eastAsia"/>
          <w:color w:val="000000"/>
          <w:sz w:val="24"/>
        </w:rPr>
        <w:t>传真：</w:t>
      </w:r>
      <w:r>
        <w:rPr>
          <w:rFonts w:hint="eastAsia"/>
          <w:color w:val="000000"/>
          <w:sz w:val="24"/>
        </w:rPr>
        <w:t>0755-23990088</w:t>
      </w:r>
    </w:p>
    <w:p w:rsidR="002A1232" w:rsidRDefault="00AC03D9">
      <w:pPr>
        <w:spacing w:line="360" w:lineRule="auto"/>
        <w:ind w:firstLineChars="200" w:firstLine="480"/>
        <w:rPr>
          <w:kern w:val="0"/>
          <w:sz w:val="24"/>
        </w:rPr>
      </w:pPr>
      <w:r>
        <w:rPr>
          <w:rFonts w:hint="eastAsia"/>
          <w:color w:val="000000"/>
          <w:sz w:val="24"/>
        </w:rPr>
        <w:t>联系人：李博文</w:t>
      </w:r>
    </w:p>
    <w:p w:rsidR="002A1232" w:rsidRDefault="00AC03D9">
      <w:pPr>
        <w:spacing w:line="360" w:lineRule="auto"/>
        <w:ind w:firstLineChars="200" w:firstLine="480"/>
        <w:rPr>
          <w:rFonts w:eastAsiaTheme="minorEastAsia"/>
          <w:kern w:val="0"/>
          <w:sz w:val="24"/>
        </w:rPr>
      </w:pPr>
      <w:r>
        <w:rPr>
          <w:rFonts w:eastAsiaTheme="minorEastAsia"/>
          <w:kern w:val="0"/>
          <w:sz w:val="24"/>
        </w:rPr>
        <w:t>（五）律师事务所和经办律师</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律师事务所：上海源泰律师事务所</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地址：上海市浦东新区浦东南路</w:t>
      </w:r>
      <w:r>
        <w:rPr>
          <w:rFonts w:ascii="Calibri" w:hAnsi="Calibri" w:cs="Calibri"/>
          <w:kern w:val="0"/>
          <w:sz w:val="24"/>
          <w:lang/>
        </w:rPr>
        <w:t>256</w:t>
      </w:r>
      <w:r>
        <w:rPr>
          <w:rFonts w:ascii="Calibri" w:hAnsi="Calibri" w:cs="宋体" w:hint="eastAsia"/>
          <w:kern w:val="0"/>
          <w:sz w:val="24"/>
          <w:lang/>
        </w:rPr>
        <w:t>号华夏银行大厦</w:t>
      </w:r>
      <w:r>
        <w:rPr>
          <w:rFonts w:ascii="Calibri" w:hAnsi="Calibri" w:cs="Calibri"/>
          <w:kern w:val="0"/>
          <w:sz w:val="24"/>
          <w:lang/>
        </w:rPr>
        <w:t>14</w:t>
      </w:r>
      <w:r>
        <w:rPr>
          <w:rFonts w:ascii="Calibri" w:hAnsi="Calibri" w:cs="宋体" w:hint="eastAsia"/>
          <w:kern w:val="0"/>
          <w:sz w:val="24"/>
          <w:lang/>
        </w:rPr>
        <w:t>楼</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负责人：廖海</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电话：（</w:t>
      </w:r>
      <w:r>
        <w:rPr>
          <w:rFonts w:ascii="Calibri" w:hAnsi="Calibri" w:cs="Calibri"/>
          <w:kern w:val="0"/>
          <w:sz w:val="24"/>
          <w:lang/>
        </w:rPr>
        <w:t>021</w:t>
      </w:r>
      <w:r>
        <w:rPr>
          <w:rFonts w:ascii="Calibri" w:hAnsi="Calibri" w:cs="宋体" w:hint="eastAsia"/>
          <w:kern w:val="0"/>
          <w:sz w:val="24"/>
          <w:lang/>
        </w:rPr>
        <w:t>）</w:t>
      </w:r>
      <w:r>
        <w:rPr>
          <w:rFonts w:ascii="Calibri" w:hAnsi="Calibri" w:cs="Calibri"/>
          <w:kern w:val="0"/>
          <w:sz w:val="24"/>
          <w:lang/>
        </w:rPr>
        <w:t>51150298</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传真：（</w:t>
      </w:r>
      <w:r>
        <w:rPr>
          <w:rFonts w:ascii="Calibri" w:hAnsi="Calibri" w:cs="Calibri"/>
          <w:kern w:val="0"/>
          <w:sz w:val="24"/>
          <w:lang/>
        </w:rPr>
        <w:t>021</w:t>
      </w:r>
      <w:r>
        <w:rPr>
          <w:rFonts w:ascii="Calibri" w:hAnsi="Calibri" w:cs="宋体" w:hint="eastAsia"/>
          <w:kern w:val="0"/>
          <w:sz w:val="24"/>
          <w:lang/>
        </w:rPr>
        <w:t>）</w:t>
      </w:r>
      <w:r>
        <w:rPr>
          <w:rFonts w:ascii="Calibri" w:hAnsi="Calibri" w:cs="Calibri"/>
          <w:kern w:val="0"/>
          <w:sz w:val="24"/>
          <w:lang/>
        </w:rPr>
        <w:t>51150398</w:t>
      </w:r>
    </w:p>
    <w:p w:rsidR="002A1232" w:rsidRDefault="00AC03D9">
      <w:pPr>
        <w:adjustRightInd w:val="0"/>
        <w:snapToGrid w:val="0"/>
        <w:spacing w:line="360" w:lineRule="auto"/>
        <w:ind w:firstLineChars="200" w:firstLine="480"/>
        <w:rPr>
          <w:kern w:val="0"/>
          <w:sz w:val="24"/>
        </w:rPr>
      </w:pPr>
      <w:r>
        <w:rPr>
          <w:rFonts w:ascii="Calibri" w:hAnsi="Calibri" w:cs="宋体" w:hint="eastAsia"/>
          <w:kern w:val="0"/>
          <w:sz w:val="24"/>
          <w:lang/>
        </w:rPr>
        <w:t>经办律师：刘佳、张雯倩</w:t>
      </w:r>
    </w:p>
    <w:p w:rsidR="002A1232" w:rsidRDefault="00AC03D9">
      <w:pPr>
        <w:spacing w:line="360" w:lineRule="auto"/>
        <w:ind w:firstLineChars="200" w:firstLine="480"/>
        <w:rPr>
          <w:rFonts w:hAnsi="宋体"/>
          <w:color w:val="000000"/>
          <w:sz w:val="24"/>
        </w:rPr>
      </w:pPr>
      <w:r>
        <w:rPr>
          <w:rFonts w:ascii="Calibri" w:hAnsi="Calibri" w:cs="宋体" w:hint="eastAsia"/>
          <w:kern w:val="0"/>
          <w:sz w:val="24"/>
          <w:lang/>
        </w:rPr>
        <w:t>联系人：刘佳</w:t>
      </w:r>
    </w:p>
    <w:p w:rsidR="002A1232" w:rsidRDefault="00AC03D9">
      <w:pPr>
        <w:spacing w:line="360" w:lineRule="auto"/>
        <w:ind w:firstLineChars="200" w:firstLine="480"/>
        <w:rPr>
          <w:rFonts w:eastAsiaTheme="minorEastAsia"/>
          <w:kern w:val="0"/>
          <w:sz w:val="24"/>
        </w:rPr>
      </w:pPr>
      <w:r>
        <w:rPr>
          <w:rFonts w:eastAsiaTheme="minorEastAsia"/>
          <w:kern w:val="0"/>
          <w:sz w:val="24"/>
        </w:rPr>
        <w:t>（六）会计师事务所和经办注册会计师</w:t>
      </w:r>
    </w:p>
    <w:p w:rsidR="002A1232" w:rsidRDefault="00AC03D9">
      <w:pPr>
        <w:spacing w:line="360" w:lineRule="auto"/>
        <w:ind w:firstLineChars="150" w:firstLine="360"/>
        <w:rPr>
          <w:rFonts w:eastAsiaTheme="minorEastAsia"/>
          <w:kern w:val="0"/>
          <w:sz w:val="24"/>
          <w:lang/>
        </w:rPr>
      </w:pPr>
      <w:bookmarkStart w:id="16" w:name="_Toc339875916"/>
      <w:r>
        <w:rPr>
          <w:rFonts w:eastAsiaTheme="minorEastAsia"/>
          <w:kern w:val="0"/>
          <w:sz w:val="24"/>
          <w:lang/>
        </w:rPr>
        <w:t>会计师事务所：安永华明会计师事务所（特殊普通合伙）</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住所：北京市东城区东长安街</w:t>
      </w:r>
      <w:r>
        <w:rPr>
          <w:rFonts w:eastAsiaTheme="minorEastAsia"/>
          <w:kern w:val="0"/>
          <w:sz w:val="24"/>
          <w:lang/>
        </w:rPr>
        <w:t>1</w:t>
      </w:r>
      <w:r>
        <w:rPr>
          <w:rFonts w:eastAsiaTheme="minorEastAsia"/>
          <w:kern w:val="0"/>
          <w:sz w:val="24"/>
          <w:lang/>
        </w:rPr>
        <w:t>号东方广场安永大楼</w:t>
      </w:r>
      <w:r>
        <w:rPr>
          <w:rFonts w:eastAsiaTheme="minorEastAsia"/>
          <w:kern w:val="0"/>
          <w:sz w:val="24"/>
          <w:lang/>
        </w:rPr>
        <w:t>17</w:t>
      </w:r>
      <w:r>
        <w:rPr>
          <w:rFonts w:eastAsiaTheme="minorEastAsia"/>
          <w:kern w:val="0"/>
          <w:sz w:val="24"/>
          <w:lang/>
        </w:rPr>
        <w:t>层</w:t>
      </w:r>
      <w:r>
        <w:rPr>
          <w:rFonts w:eastAsiaTheme="minorEastAsia"/>
          <w:kern w:val="0"/>
          <w:sz w:val="24"/>
          <w:lang/>
        </w:rPr>
        <w:t>01-12</w:t>
      </w:r>
      <w:r>
        <w:rPr>
          <w:rFonts w:eastAsiaTheme="minorEastAsia"/>
          <w:kern w:val="0"/>
          <w:sz w:val="24"/>
          <w:lang/>
        </w:rPr>
        <w:t>室</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办公地址：北京市东城区东长安街</w:t>
      </w:r>
      <w:r>
        <w:rPr>
          <w:rFonts w:eastAsiaTheme="minorEastAsia"/>
          <w:kern w:val="0"/>
          <w:sz w:val="24"/>
          <w:lang/>
        </w:rPr>
        <w:t>1</w:t>
      </w:r>
      <w:r>
        <w:rPr>
          <w:rFonts w:eastAsiaTheme="minorEastAsia"/>
          <w:kern w:val="0"/>
          <w:sz w:val="24"/>
          <w:lang/>
        </w:rPr>
        <w:t>号东方广场安永大楼</w:t>
      </w:r>
      <w:r>
        <w:rPr>
          <w:rFonts w:eastAsiaTheme="minorEastAsia"/>
          <w:kern w:val="0"/>
          <w:sz w:val="24"/>
          <w:lang/>
        </w:rPr>
        <w:t>17</w:t>
      </w:r>
      <w:r>
        <w:rPr>
          <w:rFonts w:eastAsiaTheme="minorEastAsia"/>
          <w:kern w:val="0"/>
          <w:sz w:val="24"/>
          <w:lang/>
        </w:rPr>
        <w:t>层</w:t>
      </w:r>
      <w:r>
        <w:rPr>
          <w:rFonts w:eastAsiaTheme="minorEastAsia"/>
          <w:kern w:val="0"/>
          <w:sz w:val="24"/>
          <w:lang/>
        </w:rPr>
        <w:t>01-12</w:t>
      </w:r>
      <w:r>
        <w:rPr>
          <w:rFonts w:eastAsiaTheme="minorEastAsia"/>
          <w:kern w:val="0"/>
          <w:sz w:val="24"/>
          <w:lang/>
        </w:rPr>
        <w:t>室</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执行事务合伙人：毛鞍宁</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电话：（</w:t>
      </w:r>
      <w:r>
        <w:rPr>
          <w:rFonts w:eastAsiaTheme="minorEastAsia"/>
          <w:kern w:val="0"/>
          <w:sz w:val="24"/>
          <w:lang/>
        </w:rPr>
        <w:t>010</w:t>
      </w:r>
      <w:r>
        <w:rPr>
          <w:rFonts w:eastAsiaTheme="minorEastAsia"/>
          <w:kern w:val="0"/>
          <w:sz w:val="24"/>
          <w:lang/>
        </w:rPr>
        <w:t>）</w:t>
      </w:r>
      <w:r>
        <w:rPr>
          <w:rFonts w:eastAsiaTheme="minorEastAsia"/>
          <w:kern w:val="0"/>
          <w:sz w:val="24"/>
          <w:lang/>
        </w:rPr>
        <w:t>58153000</w:t>
      </w:r>
      <w:r>
        <w:rPr>
          <w:rFonts w:eastAsiaTheme="minorEastAsia"/>
          <w:kern w:val="0"/>
          <w:sz w:val="24"/>
          <w:lang/>
        </w:rPr>
        <w:t>、（</w:t>
      </w:r>
      <w:r>
        <w:rPr>
          <w:rFonts w:eastAsiaTheme="minorEastAsia"/>
          <w:kern w:val="0"/>
          <w:sz w:val="24"/>
          <w:lang/>
        </w:rPr>
        <w:t>0755</w:t>
      </w:r>
      <w:r>
        <w:rPr>
          <w:rFonts w:eastAsiaTheme="minorEastAsia"/>
          <w:kern w:val="0"/>
          <w:sz w:val="24"/>
          <w:lang/>
        </w:rPr>
        <w:t>）</w:t>
      </w:r>
      <w:r>
        <w:rPr>
          <w:rFonts w:eastAsiaTheme="minorEastAsia"/>
          <w:kern w:val="0"/>
          <w:sz w:val="24"/>
          <w:lang/>
        </w:rPr>
        <w:t>25028288</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传真：（</w:t>
      </w:r>
      <w:r>
        <w:rPr>
          <w:rFonts w:eastAsiaTheme="minorEastAsia"/>
          <w:kern w:val="0"/>
          <w:sz w:val="24"/>
          <w:lang/>
        </w:rPr>
        <w:t>010</w:t>
      </w:r>
      <w:r>
        <w:rPr>
          <w:rFonts w:eastAsiaTheme="minorEastAsia"/>
          <w:kern w:val="0"/>
          <w:sz w:val="24"/>
          <w:lang/>
        </w:rPr>
        <w:t>）</w:t>
      </w:r>
      <w:r>
        <w:rPr>
          <w:rFonts w:eastAsiaTheme="minorEastAsia"/>
          <w:kern w:val="0"/>
          <w:sz w:val="24"/>
          <w:lang/>
        </w:rPr>
        <w:t>85188298</w:t>
      </w:r>
      <w:r>
        <w:rPr>
          <w:rFonts w:eastAsiaTheme="minorEastAsia"/>
          <w:kern w:val="0"/>
          <w:sz w:val="24"/>
          <w:lang/>
        </w:rPr>
        <w:t>、（</w:t>
      </w:r>
      <w:r>
        <w:rPr>
          <w:rFonts w:eastAsiaTheme="minorEastAsia"/>
          <w:kern w:val="0"/>
          <w:sz w:val="24"/>
          <w:lang/>
        </w:rPr>
        <w:t>0755</w:t>
      </w:r>
      <w:r>
        <w:rPr>
          <w:rFonts w:eastAsiaTheme="minorEastAsia"/>
          <w:kern w:val="0"/>
          <w:sz w:val="24"/>
          <w:lang/>
        </w:rPr>
        <w:t>）</w:t>
      </w:r>
      <w:r>
        <w:rPr>
          <w:rFonts w:eastAsiaTheme="minorEastAsia"/>
          <w:kern w:val="0"/>
          <w:sz w:val="24"/>
          <w:lang/>
        </w:rPr>
        <w:t>25026188</w:t>
      </w:r>
    </w:p>
    <w:p w:rsidR="002A1232" w:rsidRDefault="00AC03D9">
      <w:pPr>
        <w:spacing w:line="360" w:lineRule="auto"/>
        <w:ind w:firstLineChars="150" w:firstLine="360"/>
        <w:rPr>
          <w:rFonts w:eastAsiaTheme="minorEastAsia"/>
          <w:kern w:val="0"/>
          <w:sz w:val="24"/>
          <w:lang/>
        </w:rPr>
      </w:pPr>
      <w:r>
        <w:rPr>
          <w:rFonts w:eastAsiaTheme="minorEastAsia"/>
          <w:kern w:val="0"/>
          <w:sz w:val="24"/>
          <w:lang/>
        </w:rPr>
        <w:t>经办注册会计师：吴翠蓉、黄拥璇</w:t>
      </w:r>
    </w:p>
    <w:p w:rsidR="002A1232" w:rsidRDefault="00AC03D9">
      <w:pPr>
        <w:spacing w:line="360" w:lineRule="auto"/>
        <w:ind w:firstLineChars="150" w:firstLine="360"/>
        <w:rPr>
          <w:rFonts w:eastAsiaTheme="minorEastAsia"/>
          <w:kern w:val="0"/>
          <w:sz w:val="24"/>
        </w:rPr>
      </w:pPr>
      <w:r>
        <w:rPr>
          <w:rFonts w:eastAsiaTheme="minorEastAsia"/>
          <w:kern w:val="0"/>
          <w:sz w:val="24"/>
          <w:lang/>
        </w:rPr>
        <w:t>联系人：吴翠蓉</w:t>
      </w:r>
    </w:p>
    <w:p w:rsidR="002A1232" w:rsidRDefault="00AC03D9">
      <w:pPr>
        <w:pStyle w:val="1"/>
        <w:rPr>
          <w:rFonts w:eastAsiaTheme="minorEastAsia"/>
          <w:b w:val="0"/>
          <w:kern w:val="0"/>
          <w:sz w:val="24"/>
        </w:rPr>
      </w:pPr>
      <w:r>
        <w:rPr>
          <w:rFonts w:eastAsiaTheme="minorEastAsia"/>
          <w:kern w:val="0"/>
          <w:sz w:val="24"/>
          <w:szCs w:val="24"/>
        </w:rPr>
        <w:t>八、发售费用</w:t>
      </w:r>
      <w:bookmarkEnd w:id="16"/>
    </w:p>
    <w:p w:rsidR="002A1232" w:rsidRDefault="00AC03D9">
      <w:pPr>
        <w:spacing w:line="360" w:lineRule="auto"/>
        <w:ind w:firstLineChars="150" w:firstLine="360"/>
        <w:rPr>
          <w:rFonts w:eastAsiaTheme="minorEastAsia"/>
          <w:kern w:val="0"/>
          <w:sz w:val="24"/>
        </w:rPr>
      </w:pPr>
      <w:r>
        <w:rPr>
          <w:rFonts w:eastAsiaTheme="minorEastAsia"/>
          <w:kern w:val="0"/>
          <w:sz w:val="24"/>
        </w:rPr>
        <w:t>本次基金发售中发生的与基金有关的法定信息披露费、会计师费和律</w:t>
      </w:r>
      <w:r>
        <w:rPr>
          <w:rFonts w:eastAsiaTheme="minorEastAsia"/>
          <w:kern w:val="0"/>
          <w:sz w:val="24"/>
        </w:rPr>
        <w:t>师费等发行费用由基金管理人承担，不从基金财产中支付。</w:t>
      </w:r>
    </w:p>
    <w:p w:rsidR="002A1232" w:rsidRDefault="002A1232">
      <w:pPr>
        <w:spacing w:line="360" w:lineRule="auto"/>
        <w:rPr>
          <w:rFonts w:eastAsiaTheme="minorEastAsia"/>
          <w:kern w:val="0"/>
          <w:sz w:val="24"/>
        </w:rPr>
      </w:pPr>
    </w:p>
    <w:p w:rsidR="002A1232" w:rsidRDefault="00AC03D9">
      <w:pPr>
        <w:autoSpaceDE w:val="0"/>
        <w:autoSpaceDN w:val="0"/>
        <w:adjustRightInd w:val="0"/>
        <w:snapToGrid w:val="0"/>
        <w:spacing w:line="360" w:lineRule="auto"/>
        <w:ind w:right="240"/>
        <w:jc w:val="right"/>
        <w:rPr>
          <w:rFonts w:eastAsiaTheme="minorEastAsia"/>
          <w:sz w:val="24"/>
        </w:rPr>
      </w:pPr>
      <w:r>
        <w:rPr>
          <w:rFonts w:eastAsiaTheme="minorEastAsia"/>
          <w:sz w:val="24"/>
        </w:rPr>
        <w:t>平安基金管理有限公司</w:t>
      </w:r>
    </w:p>
    <w:p w:rsidR="002A1232" w:rsidRDefault="00AC03D9">
      <w:pPr>
        <w:wordWrap w:val="0"/>
        <w:autoSpaceDE w:val="0"/>
        <w:autoSpaceDN w:val="0"/>
        <w:adjustRightInd w:val="0"/>
        <w:snapToGrid w:val="0"/>
        <w:spacing w:line="360" w:lineRule="auto"/>
        <w:ind w:right="240"/>
        <w:jc w:val="right"/>
        <w:rPr>
          <w:rFonts w:eastAsiaTheme="minorEastAsia"/>
          <w:sz w:val="24"/>
        </w:rPr>
      </w:pPr>
      <w:r>
        <w:rPr>
          <w:rFonts w:eastAsiaTheme="minorEastAsia"/>
          <w:sz w:val="24"/>
        </w:rPr>
        <w:t>202</w:t>
      </w:r>
      <w:r>
        <w:rPr>
          <w:rFonts w:eastAsiaTheme="minorEastAsia" w:hint="eastAsia"/>
          <w:sz w:val="24"/>
        </w:rPr>
        <w:t>5</w:t>
      </w:r>
      <w:r>
        <w:rPr>
          <w:rFonts w:eastAsiaTheme="minorEastAsia" w:hint="eastAsia"/>
          <w:sz w:val="24"/>
        </w:rPr>
        <w:t>年</w:t>
      </w:r>
      <w:r>
        <w:rPr>
          <w:rFonts w:eastAsiaTheme="minorEastAsia" w:hint="eastAsia"/>
          <w:sz w:val="24"/>
        </w:rPr>
        <w:t>3</w:t>
      </w:r>
      <w:r>
        <w:rPr>
          <w:rFonts w:eastAsiaTheme="minorEastAsia" w:hint="eastAsia"/>
          <w:sz w:val="24"/>
        </w:rPr>
        <w:t>月</w:t>
      </w:r>
      <w:r>
        <w:rPr>
          <w:rFonts w:eastAsiaTheme="minorEastAsia" w:hint="eastAsia"/>
          <w:sz w:val="24"/>
        </w:rPr>
        <w:t>26</w:t>
      </w:r>
      <w:r>
        <w:rPr>
          <w:rFonts w:eastAsiaTheme="minorEastAsia" w:hint="eastAsia"/>
          <w:sz w:val="24"/>
        </w:rPr>
        <w:t>日</w:t>
      </w:r>
    </w:p>
    <w:sectPr w:rsidR="002A1232" w:rsidSect="002A123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32" w:rsidRDefault="002A1232" w:rsidP="002A1232">
      <w:r>
        <w:separator/>
      </w:r>
    </w:p>
  </w:endnote>
  <w:endnote w:type="continuationSeparator" w:id="0">
    <w:p w:rsidR="002A1232" w:rsidRDefault="002A1232" w:rsidP="002A1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624984"/>
    </w:sdtPr>
    <w:sdtContent>
      <w:p w:rsidR="002A1232" w:rsidRDefault="002A1232">
        <w:pPr>
          <w:pStyle w:val="a6"/>
          <w:jc w:val="center"/>
        </w:pPr>
      </w:p>
      <w:p w:rsidR="002A1232" w:rsidRDefault="002A1232">
        <w:pPr>
          <w:pStyle w:val="a6"/>
          <w:jc w:val="center"/>
        </w:pPr>
        <w:r>
          <w:fldChar w:fldCharType="begin"/>
        </w:r>
        <w:r w:rsidR="00AC03D9">
          <w:instrText>PAGE   \* MERGEFORMAT</w:instrText>
        </w:r>
        <w:r>
          <w:fldChar w:fldCharType="separate"/>
        </w:r>
        <w:r w:rsidR="00AC03D9" w:rsidRPr="00AC03D9">
          <w:rPr>
            <w:noProof/>
            <w:lang w:val="zh-CN"/>
          </w:rPr>
          <w:t>1</w:t>
        </w:r>
        <w:r>
          <w:fldChar w:fldCharType="end"/>
        </w:r>
      </w:p>
    </w:sdtContent>
  </w:sdt>
  <w:p w:rsidR="002A1232" w:rsidRDefault="002A12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32" w:rsidRDefault="002A1232" w:rsidP="002A1232">
      <w:r>
        <w:separator/>
      </w:r>
    </w:p>
  </w:footnote>
  <w:footnote w:type="continuationSeparator" w:id="0">
    <w:p w:rsidR="002A1232" w:rsidRDefault="002A1232" w:rsidP="002A12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A8C"/>
    <w:rsid w:val="000019E9"/>
    <w:rsid w:val="00002D63"/>
    <w:rsid w:val="00002E9D"/>
    <w:rsid w:val="000030A4"/>
    <w:rsid w:val="00004C47"/>
    <w:rsid w:val="00007281"/>
    <w:rsid w:val="00010963"/>
    <w:rsid w:val="00010C61"/>
    <w:rsid w:val="00011940"/>
    <w:rsid w:val="00012A2D"/>
    <w:rsid w:val="0001458F"/>
    <w:rsid w:val="00014C00"/>
    <w:rsid w:val="00014ED6"/>
    <w:rsid w:val="0001530A"/>
    <w:rsid w:val="00015B5A"/>
    <w:rsid w:val="00015EEE"/>
    <w:rsid w:val="000168C3"/>
    <w:rsid w:val="00016FDC"/>
    <w:rsid w:val="000222DE"/>
    <w:rsid w:val="000226B0"/>
    <w:rsid w:val="00023A15"/>
    <w:rsid w:val="00024427"/>
    <w:rsid w:val="0002546B"/>
    <w:rsid w:val="00025D72"/>
    <w:rsid w:val="000303AE"/>
    <w:rsid w:val="00030BBF"/>
    <w:rsid w:val="00030EE8"/>
    <w:rsid w:val="000313D3"/>
    <w:rsid w:val="00031A14"/>
    <w:rsid w:val="00033737"/>
    <w:rsid w:val="000338C8"/>
    <w:rsid w:val="00034C88"/>
    <w:rsid w:val="00034EAC"/>
    <w:rsid w:val="00036493"/>
    <w:rsid w:val="00040497"/>
    <w:rsid w:val="00040A99"/>
    <w:rsid w:val="00040D6F"/>
    <w:rsid w:val="000420B3"/>
    <w:rsid w:val="00042104"/>
    <w:rsid w:val="0004233A"/>
    <w:rsid w:val="000430EE"/>
    <w:rsid w:val="000441F1"/>
    <w:rsid w:val="00044A94"/>
    <w:rsid w:val="0004732A"/>
    <w:rsid w:val="00047BE9"/>
    <w:rsid w:val="00050E13"/>
    <w:rsid w:val="00051076"/>
    <w:rsid w:val="00051336"/>
    <w:rsid w:val="000532A6"/>
    <w:rsid w:val="000548D7"/>
    <w:rsid w:val="0005567C"/>
    <w:rsid w:val="00060024"/>
    <w:rsid w:val="000635D8"/>
    <w:rsid w:val="00064E61"/>
    <w:rsid w:val="000651EB"/>
    <w:rsid w:val="00065B0C"/>
    <w:rsid w:val="00065C02"/>
    <w:rsid w:val="00065E18"/>
    <w:rsid w:val="00066022"/>
    <w:rsid w:val="00066412"/>
    <w:rsid w:val="000675D1"/>
    <w:rsid w:val="0007083E"/>
    <w:rsid w:val="000709C3"/>
    <w:rsid w:val="00072294"/>
    <w:rsid w:val="00073525"/>
    <w:rsid w:val="00074D8F"/>
    <w:rsid w:val="000750E2"/>
    <w:rsid w:val="0007524B"/>
    <w:rsid w:val="0007539F"/>
    <w:rsid w:val="000754CF"/>
    <w:rsid w:val="000761EE"/>
    <w:rsid w:val="00076ABB"/>
    <w:rsid w:val="000804FA"/>
    <w:rsid w:val="000812E4"/>
    <w:rsid w:val="000814DC"/>
    <w:rsid w:val="00083828"/>
    <w:rsid w:val="00084662"/>
    <w:rsid w:val="00084EB7"/>
    <w:rsid w:val="00085433"/>
    <w:rsid w:val="00090F4F"/>
    <w:rsid w:val="00094912"/>
    <w:rsid w:val="00094C62"/>
    <w:rsid w:val="00095A32"/>
    <w:rsid w:val="00095BBB"/>
    <w:rsid w:val="000960EB"/>
    <w:rsid w:val="00096C8E"/>
    <w:rsid w:val="00097738"/>
    <w:rsid w:val="000A0175"/>
    <w:rsid w:val="000A1EE3"/>
    <w:rsid w:val="000A528F"/>
    <w:rsid w:val="000A5533"/>
    <w:rsid w:val="000A5ACF"/>
    <w:rsid w:val="000A61B6"/>
    <w:rsid w:val="000A65F4"/>
    <w:rsid w:val="000A6B1C"/>
    <w:rsid w:val="000A7191"/>
    <w:rsid w:val="000B101A"/>
    <w:rsid w:val="000B26FD"/>
    <w:rsid w:val="000B2C78"/>
    <w:rsid w:val="000B5D08"/>
    <w:rsid w:val="000B7092"/>
    <w:rsid w:val="000B7FBA"/>
    <w:rsid w:val="000C310D"/>
    <w:rsid w:val="000C31EA"/>
    <w:rsid w:val="000C42A2"/>
    <w:rsid w:val="000C433B"/>
    <w:rsid w:val="000C5896"/>
    <w:rsid w:val="000C6645"/>
    <w:rsid w:val="000C78BD"/>
    <w:rsid w:val="000D0182"/>
    <w:rsid w:val="000D0887"/>
    <w:rsid w:val="000D0A15"/>
    <w:rsid w:val="000D1BFB"/>
    <w:rsid w:val="000D2235"/>
    <w:rsid w:val="000D28D2"/>
    <w:rsid w:val="000D3035"/>
    <w:rsid w:val="000D3D47"/>
    <w:rsid w:val="000D40A9"/>
    <w:rsid w:val="000D50D8"/>
    <w:rsid w:val="000D56ED"/>
    <w:rsid w:val="000D5BB4"/>
    <w:rsid w:val="000D7577"/>
    <w:rsid w:val="000D7612"/>
    <w:rsid w:val="000E021C"/>
    <w:rsid w:val="000E2E74"/>
    <w:rsid w:val="000E3CF0"/>
    <w:rsid w:val="000E451A"/>
    <w:rsid w:val="000E4832"/>
    <w:rsid w:val="000E4C30"/>
    <w:rsid w:val="000E4C9E"/>
    <w:rsid w:val="000E6536"/>
    <w:rsid w:val="000F06A2"/>
    <w:rsid w:val="000F151E"/>
    <w:rsid w:val="000F18B2"/>
    <w:rsid w:val="000F276A"/>
    <w:rsid w:val="000F2CBA"/>
    <w:rsid w:val="000F397C"/>
    <w:rsid w:val="000F3EC7"/>
    <w:rsid w:val="000F508B"/>
    <w:rsid w:val="000F6735"/>
    <w:rsid w:val="000F7C2E"/>
    <w:rsid w:val="00100B25"/>
    <w:rsid w:val="0010111B"/>
    <w:rsid w:val="001027AE"/>
    <w:rsid w:val="00103369"/>
    <w:rsid w:val="0010346E"/>
    <w:rsid w:val="00104912"/>
    <w:rsid w:val="001058BA"/>
    <w:rsid w:val="00105BDA"/>
    <w:rsid w:val="00106502"/>
    <w:rsid w:val="00106853"/>
    <w:rsid w:val="00107132"/>
    <w:rsid w:val="00107806"/>
    <w:rsid w:val="00107E9C"/>
    <w:rsid w:val="00110678"/>
    <w:rsid w:val="00110F3D"/>
    <w:rsid w:val="001142D2"/>
    <w:rsid w:val="001161AB"/>
    <w:rsid w:val="00116CC7"/>
    <w:rsid w:val="001177F1"/>
    <w:rsid w:val="00117D6D"/>
    <w:rsid w:val="00117EFC"/>
    <w:rsid w:val="00120B5D"/>
    <w:rsid w:val="0012224A"/>
    <w:rsid w:val="00122766"/>
    <w:rsid w:val="0012374A"/>
    <w:rsid w:val="00123F02"/>
    <w:rsid w:val="001250B9"/>
    <w:rsid w:val="0012614B"/>
    <w:rsid w:val="00126F89"/>
    <w:rsid w:val="0012702C"/>
    <w:rsid w:val="00130968"/>
    <w:rsid w:val="0013198F"/>
    <w:rsid w:val="00131C77"/>
    <w:rsid w:val="00132446"/>
    <w:rsid w:val="0013366E"/>
    <w:rsid w:val="00134373"/>
    <w:rsid w:val="0013459D"/>
    <w:rsid w:val="00134703"/>
    <w:rsid w:val="0013512E"/>
    <w:rsid w:val="00137C51"/>
    <w:rsid w:val="00140A79"/>
    <w:rsid w:val="00142E41"/>
    <w:rsid w:val="00143478"/>
    <w:rsid w:val="00143D54"/>
    <w:rsid w:val="0014422E"/>
    <w:rsid w:val="00146276"/>
    <w:rsid w:val="001464D4"/>
    <w:rsid w:val="00146D7E"/>
    <w:rsid w:val="00146DB6"/>
    <w:rsid w:val="00155212"/>
    <w:rsid w:val="00156A1D"/>
    <w:rsid w:val="0016016C"/>
    <w:rsid w:val="00160A17"/>
    <w:rsid w:val="00162A24"/>
    <w:rsid w:val="0016459E"/>
    <w:rsid w:val="001646BF"/>
    <w:rsid w:val="00164CB3"/>
    <w:rsid w:val="00167941"/>
    <w:rsid w:val="00172DC0"/>
    <w:rsid w:val="0017501E"/>
    <w:rsid w:val="00175E75"/>
    <w:rsid w:val="00176397"/>
    <w:rsid w:val="00176C2D"/>
    <w:rsid w:val="00176CDD"/>
    <w:rsid w:val="00177745"/>
    <w:rsid w:val="00177A94"/>
    <w:rsid w:val="00177AB9"/>
    <w:rsid w:val="001824CE"/>
    <w:rsid w:val="00182A1F"/>
    <w:rsid w:val="00185124"/>
    <w:rsid w:val="00185845"/>
    <w:rsid w:val="00185E46"/>
    <w:rsid w:val="00186EB4"/>
    <w:rsid w:val="00187F98"/>
    <w:rsid w:val="00187F9B"/>
    <w:rsid w:val="001903E4"/>
    <w:rsid w:val="0019051F"/>
    <w:rsid w:val="001922E7"/>
    <w:rsid w:val="001923EE"/>
    <w:rsid w:val="00194A58"/>
    <w:rsid w:val="001A02E2"/>
    <w:rsid w:val="001A3C3D"/>
    <w:rsid w:val="001A47C1"/>
    <w:rsid w:val="001A4DFF"/>
    <w:rsid w:val="001A4EF0"/>
    <w:rsid w:val="001A63A9"/>
    <w:rsid w:val="001A6FDE"/>
    <w:rsid w:val="001A7015"/>
    <w:rsid w:val="001B0B54"/>
    <w:rsid w:val="001B280C"/>
    <w:rsid w:val="001B291A"/>
    <w:rsid w:val="001B2C18"/>
    <w:rsid w:val="001B615A"/>
    <w:rsid w:val="001B6F02"/>
    <w:rsid w:val="001C0417"/>
    <w:rsid w:val="001C189E"/>
    <w:rsid w:val="001C1B7A"/>
    <w:rsid w:val="001C23BF"/>
    <w:rsid w:val="001C2AAD"/>
    <w:rsid w:val="001C2B03"/>
    <w:rsid w:val="001C4712"/>
    <w:rsid w:val="001C4ADE"/>
    <w:rsid w:val="001C503B"/>
    <w:rsid w:val="001C5758"/>
    <w:rsid w:val="001C625A"/>
    <w:rsid w:val="001D06DE"/>
    <w:rsid w:val="001D17E1"/>
    <w:rsid w:val="001D23A8"/>
    <w:rsid w:val="001D265C"/>
    <w:rsid w:val="001D2709"/>
    <w:rsid w:val="001D2A93"/>
    <w:rsid w:val="001D3732"/>
    <w:rsid w:val="001D3A12"/>
    <w:rsid w:val="001D6812"/>
    <w:rsid w:val="001D74FD"/>
    <w:rsid w:val="001D7604"/>
    <w:rsid w:val="001D7BA0"/>
    <w:rsid w:val="001E147B"/>
    <w:rsid w:val="001E1AEC"/>
    <w:rsid w:val="001E22B5"/>
    <w:rsid w:val="001E33F1"/>
    <w:rsid w:val="001E3467"/>
    <w:rsid w:val="001E40B0"/>
    <w:rsid w:val="001E56D9"/>
    <w:rsid w:val="001E6A6E"/>
    <w:rsid w:val="001E73A1"/>
    <w:rsid w:val="001E7EB3"/>
    <w:rsid w:val="001F0E49"/>
    <w:rsid w:val="001F1286"/>
    <w:rsid w:val="001F1663"/>
    <w:rsid w:val="001F1F20"/>
    <w:rsid w:val="001F2A75"/>
    <w:rsid w:val="001F4146"/>
    <w:rsid w:val="001F5B25"/>
    <w:rsid w:val="001F7637"/>
    <w:rsid w:val="001F7969"/>
    <w:rsid w:val="00200146"/>
    <w:rsid w:val="00203CD4"/>
    <w:rsid w:val="00204239"/>
    <w:rsid w:val="00204C29"/>
    <w:rsid w:val="00205C88"/>
    <w:rsid w:val="00210A17"/>
    <w:rsid w:val="00212082"/>
    <w:rsid w:val="00212282"/>
    <w:rsid w:val="002129BA"/>
    <w:rsid w:val="00212C04"/>
    <w:rsid w:val="0021375A"/>
    <w:rsid w:val="00215C4A"/>
    <w:rsid w:val="00216089"/>
    <w:rsid w:val="00217E18"/>
    <w:rsid w:val="002206F7"/>
    <w:rsid w:val="0022109C"/>
    <w:rsid w:val="002227FF"/>
    <w:rsid w:val="00224C2E"/>
    <w:rsid w:val="002259E3"/>
    <w:rsid w:val="00226689"/>
    <w:rsid w:val="00226CC9"/>
    <w:rsid w:val="00227D2F"/>
    <w:rsid w:val="002300B4"/>
    <w:rsid w:val="00230141"/>
    <w:rsid w:val="00230236"/>
    <w:rsid w:val="00230E44"/>
    <w:rsid w:val="0023203B"/>
    <w:rsid w:val="002321CE"/>
    <w:rsid w:val="00232C3F"/>
    <w:rsid w:val="00233C0B"/>
    <w:rsid w:val="0023574C"/>
    <w:rsid w:val="002402CE"/>
    <w:rsid w:val="0024215A"/>
    <w:rsid w:val="002426E3"/>
    <w:rsid w:val="002433C7"/>
    <w:rsid w:val="002437A1"/>
    <w:rsid w:val="00244D6C"/>
    <w:rsid w:val="00245AF9"/>
    <w:rsid w:val="00246899"/>
    <w:rsid w:val="0025017D"/>
    <w:rsid w:val="00250DDF"/>
    <w:rsid w:val="00250ECF"/>
    <w:rsid w:val="00251460"/>
    <w:rsid w:val="00251471"/>
    <w:rsid w:val="00253B69"/>
    <w:rsid w:val="002540B2"/>
    <w:rsid w:val="00254C29"/>
    <w:rsid w:val="0025514B"/>
    <w:rsid w:val="00255B73"/>
    <w:rsid w:val="002562E1"/>
    <w:rsid w:val="00256999"/>
    <w:rsid w:val="00256D9A"/>
    <w:rsid w:val="00257C7E"/>
    <w:rsid w:val="0026051B"/>
    <w:rsid w:val="00260796"/>
    <w:rsid w:val="002615EB"/>
    <w:rsid w:val="002649D0"/>
    <w:rsid w:val="00265D13"/>
    <w:rsid w:val="00266B07"/>
    <w:rsid w:val="00266EC0"/>
    <w:rsid w:val="00267AE2"/>
    <w:rsid w:val="00267D79"/>
    <w:rsid w:val="002700C0"/>
    <w:rsid w:val="00271667"/>
    <w:rsid w:val="00271808"/>
    <w:rsid w:val="00271D5F"/>
    <w:rsid w:val="002726ED"/>
    <w:rsid w:val="0027282B"/>
    <w:rsid w:val="00273C3E"/>
    <w:rsid w:val="00274282"/>
    <w:rsid w:val="0027451A"/>
    <w:rsid w:val="0028013F"/>
    <w:rsid w:val="00280B59"/>
    <w:rsid w:val="00280FB6"/>
    <w:rsid w:val="00281079"/>
    <w:rsid w:val="002828A8"/>
    <w:rsid w:val="002848A5"/>
    <w:rsid w:val="00287087"/>
    <w:rsid w:val="00287A6D"/>
    <w:rsid w:val="00287C84"/>
    <w:rsid w:val="0029261F"/>
    <w:rsid w:val="002930F5"/>
    <w:rsid w:val="0029478C"/>
    <w:rsid w:val="00295143"/>
    <w:rsid w:val="002964BB"/>
    <w:rsid w:val="00296766"/>
    <w:rsid w:val="00297D12"/>
    <w:rsid w:val="002A1232"/>
    <w:rsid w:val="002A1866"/>
    <w:rsid w:val="002A278B"/>
    <w:rsid w:val="002A4AED"/>
    <w:rsid w:val="002A52EA"/>
    <w:rsid w:val="002A5947"/>
    <w:rsid w:val="002A5F1E"/>
    <w:rsid w:val="002A6EB8"/>
    <w:rsid w:val="002B08E9"/>
    <w:rsid w:val="002B292E"/>
    <w:rsid w:val="002B2E37"/>
    <w:rsid w:val="002B3117"/>
    <w:rsid w:val="002B3185"/>
    <w:rsid w:val="002B56FE"/>
    <w:rsid w:val="002B7A34"/>
    <w:rsid w:val="002B7ED7"/>
    <w:rsid w:val="002C163E"/>
    <w:rsid w:val="002C18AE"/>
    <w:rsid w:val="002C2EF2"/>
    <w:rsid w:val="002C3216"/>
    <w:rsid w:val="002C396B"/>
    <w:rsid w:val="002C4770"/>
    <w:rsid w:val="002C4BEE"/>
    <w:rsid w:val="002C4CE2"/>
    <w:rsid w:val="002C531C"/>
    <w:rsid w:val="002C5812"/>
    <w:rsid w:val="002C7230"/>
    <w:rsid w:val="002C74EA"/>
    <w:rsid w:val="002D0B2C"/>
    <w:rsid w:val="002D1BA0"/>
    <w:rsid w:val="002D1E29"/>
    <w:rsid w:val="002D20F2"/>
    <w:rsid w:val="002D25DC"/>
    <w:rsid w:val="002D2F82"/>
    <w:rsid w:val="002D32E5"/>
    <w:rsid w:val="002D37EE"/>
    <w:rsid w:val="002D3963"/>
    <w:rsid w:val="002D3D11"/>
    <w:rsid w:val="002D43B4"/>
    <w:rsid w:val="002D49AC"/>
    <w:rsid w:val="002D6434"/>
    <w:rsid w:val="002D6616"/>
    <w:rsid w:val="002D6803"/>
    <w:rsid w:val="002E0064"/>
    <w:rsid w:val="002E00BF"/>
    <w:rsid w:val="002E0532"/>
    <w:rsid w:val="002E2921"/>
    <w:rsid w:val="002E2ABC"/>
    <w:rsid w:val="002E3626"/>
    <w:rsid w:val="002E3745"/>
    <w:rsid w:val="002E3E98"/>
    <w:rsid w:val="002E5C18"/>
    <w:rsid w:val="002F07B5"/>
    <w:rsid w:val="002F1918"/>
    <w:rsid w:val="002F4281"/>
    <w:rsid w:val="002F4D48"/>
    <w:rsid w:val="002F6A76"/>
    <w:rsid w:val="002F7B05"/>
    <w:rsid w:val="003009E3"/>
    <w:rsid w:val="003020E7"/>
    <w:rsid w:val="003020EE"/>
    <w:rsid w:val="003049D9"/>
    <w:rsid w:val="003055C2"/>
    <w:rsid w:val="0030581D"/>
    <w:rsid w:val="00305A03"/>
    <w:rsid w:val="00306919"/>
    <w:rsid w:val="003069D2"/>
    <w:rsid w:val="003070B8"/>
    <w:rsid w:val="0031004C"/>
    <w:rsid w:val="00310F9F"/>
    <w:rsid w:val="003124EE"/>
    <w:rsid w:val="00312E69"/>
    <w:rsid w:val="00314831"/>
    <w:rsid w:val="0032047A"/>
    <w:rsid w:val="003205DC"/>
    <w:rsid w:val="003252CB"/>
    <w:rsid w:val="00325382"/>
    <w:rsid w:val="003259AC"/>
    <w:rsid w:val="0032614E"/>
    <w:rsid w:val="00326155"/>
    <w:rsid w:val="00330301"/>
    <w:rsid w:val="003307A7"/>
    <w:rsid w:val="003321AB"/>
    <w:rsid w:val="003333FE"/>
    <w:rsid w:val="00333C66"/>
    <w:rsid w:val="0033484D"/>
    <w:rsid w:val="00335555"/>
    <w:rsid w:val="00337E19"/>
    <w:rsid w:val="0034022C"/>
    <w:rsid w:val="00342AA5"/>
    <w:rsid w:val="0034347D"/>
    <w:rsid w:val="00343855"/>
    <w:rsid w:val="00345467"/>
    <w:rsid w:val="00345AD1"/>
    <w:rsid w:val="00345DDA"/>
    <w:rsid w:val="00346999"/>
    <w:rsid w:val="00347669"/>
    <w:rsid w:val="00350AE6"/>
    <w:rsid w:val="003528FD"/>
    <w:rsid w:val="003545A2"/>
    <w:rsid w:val="0035502F"/>
    <w:rsid w:val="00357494"/>
    <w:rsid w:val="00360702"/>
    <w:rsid w:val="0036151C"/>
    <w:rsid w:val="003616DD"/>
    <w:rsid w:val="00362E09"/>
    <w:rsid w:val="003635D5"/>
    <w:rsid w:val="00365BF2"/>
    <w:rsid w:val="003662A8"/>
    <w:rsid w:val="003666D2"/>
    <w:rsid w:val="003672EC"/>
    <w:rsid w:val="00367A60"/>
    <w:rsid w:val="00371B6C"/>
    <w:rsid w:val="00372FD9"/>
    <w:rsid w:val="003731F7"/>
    <w:rsid w:val="00373646"/>
    <w:rsid w:val="00374747"/>
    <w:rsid w:val="003748CD"/>
    <w:rsid w:val="00375140"/>
    <w:rsid w:val="00375835"/>
    <w:rsid w:val="00376633"/>
    <w:rsid w:val="003800BE"/>
    <w:rsid w:val="00380C25"/>
    <w:rsid w:val="00381A8E"/>
    <w:rsid w:val="00381DF5"/>
    <w:rsid w:val="003820E5"/>
    <w:rsid w:val="00382396"/>
    <w:rsid w:val="00383BB0"/>
    <w:rsid w:val="00384271"/>
    <w:rsid w:val="00384A27"/>
    <w:rsid w:val="003858CB"/>
    <w:rsid w:val="003879BC"/>
    <w:rsid w:val="003901D3"/>
    <w:rsid w:val="00390390"/>
    <w:rsid w:val="0039093B"/>
    <w:rsid w:val="0039185B"/>
    <w:rsid w:val="00392A8F"/>
    <w:rsid w:val="00395365"/>
    <w:rsid w:val="003961DF"/>
    <w:rsid w:val="0039771A"/>
    <w:rsid w:val="003A12EA"/>
    <w:rsid w:val="003A2BCD"/>
    <w:rsid w:val="003A3784"/>
    <w:rsid w:val="003A4699"/>
    <w:rsid w:val="003A5D2D"/>
    <w:rsid w:val="003A5D70"/>
    <w:rsid w:val="003A79B9"/>
    <w:rsid w:val="003B0215"/>
    <w:rsid w:val="003B03FF"/>
    <w:rsid w:val="003B0495"/>
    <w:rsid w:val="003B4428"/>
    <w:rsid w:val="003B4A1F"/>
    <w:rsid w:val="003B56C2"/>
    <w:rsid w:val="003B580A"/>
    <w:rsid w:val="003B6BDB"/>
    <w:rsid w:val="003C08F1"/>
    <w:rsid w:val="003C1B44"/>
    <w:rsid w:val="003C2C29"/>
    <w:rsid w:val="003C531E"/>
    <w:rsid w:val="003C6D3E"/>
    <w:rsid w:val="003D0861"/>
    <w:rsid w:val="003D0ED7"/>
    <w:rsid w:val="003D11B1"/>
    <w:rsid w:val="003D1C40"/>
    <w:rsid w:val="003D1D5B"/>
    <w:rsid w:val="003D24DE"/>
    <w:rsid w:val="003D2A76"/>
    <w:rsid w:val="003D2AB4"/>
    <w:rsid w:val="003D3120"/>
    <w:rsid w:val="003D4BAD"/>
    <w:rsid w:val="003D4D9A"/>
    <w:rsid w:val="003D4DCD"/>
    <w:rsid w:val="003D5310"/>
    <w:rsid w:val="003D7A45"/>
    <w:rsid w:val="003E030C"/>
    <w:rsid w:val="003E033A"/>
    <w:rsid w:val="003E05A3"/>
    <w:rsid w:val="003E1CB6"/>
    <w:rsid w:val="003E2795"/>
    <w:rsid w:val="003E2F3C"/>
    <w:rsid w:val="003E432B"/>
    <w:rsid w:val="003E5355"/>
    <w:rsid w:val="003E5368"/>
    <w:rsid w:val="003E5735"/>
    <w:rsid w:val="003E5B90"/>
    <w:rsid w:val="003E5F93"/>
    <w:rsid w:val="003E6676"/>
    <w:rsid w:val="003E6EE4"/>
    <w:rsid w:val="003F01E0"/>
    <w:rsid w:val="003F0853"/>
    <w:rsid w:val="003F148D"/>
    <w:rsid w:val="003F1A47"/>
    <w:rsid w:val="003F563B"/>
    <w:rsid w:val="003F7F9C"/>
    <w:rsid w:val="0040027D"/>
    <w:rsid w:val="0040045F"/>
    <w:rsid w:val="004007C6"/>
    <w:rsid w:val="004012ED"/>
    <w:rsid w:val="00401B00"/>
    <w:rsid w:val="004020DF"/>
    <w:rsid w:val="004049A8"/>
    <w:rsid w:val="0040624C"/>
    <w:rsid w:val="0040748A"/>
    <w:rsid w:val="00407E4E"/>
    <w:rsid w:val="0041007A"/>
    <w:rsid w:val="00412633"/>
    <w:rsid w:val="004144E5"/>
    <w:rsid w:val="004148DA"/>
    <w:rsid w:val="00414A72"/>
    <w:rsid w:val="00416830"/>
    <w:rsid w:val="00417F6A"/>
    <w:rsid w:val="00420127"/>
    <w:rsid w:val="00421464"/>
    <w:rsid w:val="0042286D"/>
    <w:rsid w:val="00425325"/>
    <w:rsid w:val="004256D1"/>
    <w:rsid w:val="00425B7D"/>
    <w:rsid w:val="00426223"/>
    <w:rsid w:val="00427BF0"/>
    <w:rsid w:val="0043005B"/>
    <w:rsid w:val="004316C8"/>
    <w:rsid w:val="004322EF"/>
    <w:rsid w:val="00433E0B"/>
    <w:rsid w:val="00434A35"/>
    <w:rsid w:val="00437EF2"/>
    <w:rsid w:val="0044216F"/>
    <w:rsid w:val="00442F4F"/>
    <w:rsid w:val="004438E2"/>
    <w:rsid w:val="00443A2E"/>
    <w:rsid w:val="00445A7C"/>
    <w:rsid w:val="00447D1F"/>
    <w:rsid w:val="0045062F"/>
    <w:rsid w:val="0045330D"/>
    <w:rsid w:val="0045366E"/>
    <w:rsid w:val="0045642B"/>
    <w:rsid w:val="00457792"/>
    <w:rsid w:val="00457903"/>
    <w:rsid w:val="0046055D"/>
    <w:rsid w:val="0046107B"/>
    <w:rsid w:val="00461885"/>
    <w:rsid w:val="00463871"/>
    <w:rsid w:val="004644FA"/>
    <w:rsid w:val="00464B0B"/>
    <w:rsid w:val="0046770A"/>
    <w:rsid w:val="00470EA9"/>
    <w:rsid w:val="004743C7"/>
    <w:rsid w:val="0047450A"/>
    <w:rsid w:val="00474F29"/>
    <w:rsid w:val="00485022"/>
    <w:rsid w:val="0048751F"/>
    <w:rsid w:val="0048766C"/>
    <w:rsid w:val="00487AA0"/>
    <w:rsid w:val="00487BBB"/>
    <w:rsid w:val="00490438"/>
    <w:rsid w:val="00491311"/>
    <w:rsid w:val="00491E40"/>
    <w:rsid w:val="00491E73"/>
    <w:rsid w:val="0049200D"/>
    <w:rsid w:val="00492ACA"/>
    <w:rsid w:val="00492B5A"/>
    <w:rsid w:val="00493294"/>
    <w:rsid w:val="00494167"/>
    <w:rsid w:val="00494351"/>
    <w:rsid w:val="004950B3"/>
    <w:rsid w:val="00495C5A"/>
    <w:rsid w:val="00496EF1"/>
    <w:rsid w:val="00497744"/>
    <w:rsid w:val="00497C69"/>
    <w:rsid w:val="004A2521"/>
    <w:rsid w:val="004A28A0"/>
    <w:rsid w:val="004A312D"/>
    <w:rsid w:val="004A3254"/>
    <w:rsid w:val="004A4CD7"/>
    <w:rsid w:val="004A51B1"/>
    <w:rsid w:val="004A6FD3"/>
    <w:rsid w:val="004A7C0E"/>
    <w:rsid w:val="004B0450"/>
    <w:rsid w:val="004B0AC7"/>
    <w:rsid w:val="004B12F0"/>
    <w:rsid w:val="004B1A6E"/>
    <w:rsid w:val="004B1EDD"/>
    <w:rsid w:val="004B2E2F"/>
    <w:rsid w:val="004B3DE8"/>
    <w:rsid w:val="004B4415"/>
    <w:rsid w:val="004B63D8"/>
    <w:rsid w:val="004C30E0"/>
    <w:rsid w:val="004C5607"/>
    <w:rsid w:val="004C586E"/>
    <w:rsid w:val="004C6380"/>
    <w:rsid w:val="004C6790"/>
    <w:rsid w:val="004C687A"/>
    <w:rsid w:val="004C70E2"/>
    <w:rsid w:val="004C78FB"/>
    <w:rsid w:val="004C7E57"/>
    <w:rsid w:val="004D01E8"/>
    <w:rsid w:val="004D080E"/>
    <w:rsid w:val="004D0F26"/>
    <w:rsid w:val="004D112E"/>
    <w:rsid w:val="004D1405"/>
    <w:rsid w:val="004D25C9"/>
    <w:rsid w:val="004D3B89"/>
    <w:rsid w:val="004D5107"/>
    <w:rsid w:val="004D5585"/>
    <w:rsid w:val="004D5BD5"/>
    <w:rsid w:val="004D6712"/>
    <w:rsid w:val="004D71A6"/>
    <w:rsid w:val="004D729E"/>
    <w:rsid w:val="004D780B"/>
    <w:rsid w:val="004D7FDC"/>
    <w:rsid w:val="004E0509"/>
    <w:rsid w:val="004E0799"/>
    <w:rsid w:val="004E188E"/>
    <w:rsid w:val="004E23EE"/>
    <w:rsid w:val="004E2461"/>
    <w:rsid w:val="004E3449"/>
    <w:rsid w:val="004E387D"/>
    <w:rsid w:val="004E3ECB"/>
    <w:rsid w:val="004E43C6"/>
    <w:rsid w:val="004E4AE9"/>
    <w:rsid w:val="004E5096"/>
    <w:rsid w:val="004E53E4"/>
    <w:rsid w:val="004E5B04"/>
    <w:rsid w:val="004E6AEF"/>
    <w:rsid w:val="004F0B51"/>
    <w:rsid w:val="004F1CEC"/>
    <w:rsid w:val="004F287D"/>
    <w:rsid w:val="004F2B5A"/>
    <w:rsid w:val="004F31C3"/>
    <w:rsid w:val="004F414E"/>
    <w:rsid w:val="004F609F"/>
    <w:rsid w:val="004F7365"/>
    <w:rsid w:val="004F7B10"/>
    <w:rsid w:val="00502C3B"/>
    <w:rsid w:val="00502D16"/>
    <w:rsid w:val="005043C8"/>
    <w:rsid w:val="00504843"/>
    <w:rsid w:val="00504D65"/>
    <w:rsid w:val="00507C37"/>
    <w:rsid w:val="0051102C"/>
    <w:rsid w:val="005114F7"/>
    <w:rsid w:val="0051166E"/>
    <w:rsid w:val="00511CBC"/>
    <w:rsid w:val="0051273B"/>
    <w:rsid w:val="00512D3C"/>
    <w:rsid w:val="00513A34"/>
    <w:rsid w:val="00514558"/>
    <w:rsid w:val="00514734"/>
    <w:rsid w:val="00516462"/>
    <w:rsid w:val="00517392"/>
    <w:rsid w:val="00517D9E"/>
    <w:rsid w:val="00517F30"/>
    <w:rsid w:val="005223D5"/>
    <w:rsid w:val="00522B86"/>
    <w:rsid w:val="0052348A"/>
    <w:rsid w:val="0052391C"/>
    <w:rsid w:val="00524873"/>
    <w:rsid w:val="00524A97"/>
    <w:rsid w:val="00525671"/>
    <w:rsid w:val="00525B81"/>
    <w:rsid w:val="00526B31"/>
    <w:rsid w:val="00530DA4"/>
    <w:rsid w:val="00530DEB"/>
    <w:rsid w:val="00531344"/>
    <w:rsid w:val="00532C34"/>
    <w:rsid w:val="00533DC3"/>
    <w:rsid w:val="005344C0"/>
    <w:rsid w:val="00534CFE"/>
    <w:rsid w:val="005354BA"/>
    <w:rsid w:val="00535FC6"/>
    <w:rsid w:val="00536C2F"/>
    <w:rsid w:val="005377F8"/>
    <w:rsid w:val="005405F8"/>
    <w:rsid w:val="00540874"/>
    <w:rsid w:val="00542367"/>
    <w:rsid w:val="00543062"/>
    <w:rsid w:val="00543D3A"/>
    <w:rsid w:val="00544474"/>
    <w:rsid w:val="00545108"/>
    <w:rsid w:val="005461C6"/>
    <w:rsid w:val="0054670B"/>
    <w:rsid w:val="0054708D"/>
    <w:rsid w:val="00547D56"/>
    <w:rsid w:val="00550CBC"/>
    <w:rsid w:val="00551CA7"/>
    <w:rsid w:val="005525FC"/>
    <w:rsid w:val="0055296D"/>
    <w:rsid w:val="00554793"/>
    <w:rsid w:val="00555540"/>
    <w:rsid w:val="0055750B"/>
    <w:rsid w:val="00561384"/>
    <w:rsid w:val="00561BD5"/>
    <w:rsid w:val="00563FC7"/>
    <w:rsid w:val="00564AC4"/>
    <w:rsid w:val="00567032"/>
    <w:rsid w:val="005672CA"/>
    <w:rsid w:val="00567E49"/>
    <w:rsid w:val="00570277"/>
    <w:rsid w:val="005708A0"/>
    <w:rsid w:val="00570D3D"/>
    <w:rsid w:val="00571188"/>
    <w:rsid w:val="00572BE4"/>
    <w:rsid w:val="0057418E"/>
    <w:rsid w:val="00574449"/>
    <w:rsid w:val="00576CF0"/>
    <w:rsid w:val="005813F8"/>
    <w:rsid w:val="005824F4"/>
    <w:rsid w:val="00582BA2"/>
    <w:rsid w:val="00583C98"/>
    <w:rsid w:val="00583E21"/>
    <w:rsid w:val="00584522"/>
    <w:rsid w:val="00584949"/>
    <w:rsid w:val="00585948"/>
    <w:rsid w:val="005919B0"/>
    <w:rsid w:val="00591F8C"/>
    <w:rsid w:val="0059434E"/>
    <w:rsid w:val="00594974"/>
    <w:rsid w:val="005956D6"/>
    <w:rsid w:val="005957E4"/>
    <w:rsid w:val="00595B1D"/>
    <w:rsid w:val="00595C8E"/>
    <w:rsid w:val="00596A4B"/>
    <w:rsid w:val="005A0852"/>
    <w:rsid w:val="005A138E"/>
    <w:rsid w:val="005A186C"/>
    <w:rsid w:val="005A1A7D"/>
    <w:rsid w:val="005A1DCD"/>
    <w:rsid w:val="005A2201"/>
    <w:rsid w:val="005A23E0"/>
    <w:rsid w:val="005A3353"/>
    <w:rsid w:val="005A55EF"/>
    <w:rsid w:val="005A5BD5"/>
    <w:rsid w:val="005A7E69"/>
    <w:rsid w:val="005B0967"/>
    <w:rsid w:val="005B226D"/>
    <w:rsid w:val="005B2312"/>
    <w:rsid w:val="005B4CF6"/>
    <w:rsid w:val="005B505F"/>
    <w:rsid w:val="005C04D7"/>
    <w:rsid w:val="005C1F75"/>
    <w:rsid w:val="005C2C01"/>
    <w:rsid w:val="005C2DAF"/>
    <w:rsid w:val="005C32C0"/>
    <w:rsid w:val="005C3EA3"/>
    <w:rsid w:val="005C4D61"/>
    <w:rsid w:val="005C6224"/>
    <w:rsid w:val="005C666B"/>
    <w:rsid w:val="005C790C"/>
    <w:rsid w:val="005D1ABE"/>
    <w:rsid w:val="005D2FC5"/>
    <w:rsid w:val="005D3033"/>
    <w:rsid w:val="005D37FE"/>
    <w:rsid w:val="005D402A"/>
    <w:rsid w:val="005D45F0"/>
    <w:rsid w:val="005D4A0C"/>
    <w:rsid w:val="005D567E"/>
    <w:rsid w:val="005D62B2"/>
    <w:rsid w:val="005D62DD"/>
    <w:rsid w:val="005D68BD"/>
    <w:rsid w:val="005D6A1A"/>
    <w:rsid w:val="005D6E8A"/>
    <w:rsid w:val="005E193D"/>
    <w:rsid w:val="005E1C39"/>
    <w:rsid w:val="005E31AF"/>
    <w:rsid w:val="005E3A58"/>
    <w:rsid w:val="005E4F8A"/>
    <w:rsid w:val="005E6265"/>
    <w:rsid w:val="005E6760"/>
    <w:rsid w:val="005E7408"/>
    <w:rsid w:val="005F249D"/>
    <w:rsid w:val="005F2EB5"/>
    <w:rsid w:val="005F3EF9"/>
    <w:rsid w:val="005F40CA"/>
    <w:rsid w:val="005F411F"/>
    <w:rsid w:val="005F4332"/>
    <w:rsid w:val="005F60D0"/>
    <w:rsid w:val="005F75E0"/>
    <w:rsid w:val="0060020D"/>
    <w:rsid w:val="00600BFB"/>
    <w:rsid w:val="00600C7E"/>
    <w:rsid w:val="0060246C"/>
    <w:rsid w:val="006040BF"/>
    <w:rsid w:val="006044CB"/>
    <w:rsid w:val="006045D7"/>
    <w:rsid w:val="00604E23"/>
    <w:rsid w:val="00605CCD"/>
    <w:rsid w:val="0060636A"/>
    <w:rsid w:val="00606B61"/>
    <w:rsid w:val="00606D29"/>
    <w:rsid w:val="00607F0C"/>
    <w:rsid w:val="006107F4"/>
    <w:rsid w:val="006113E7"/>
    <w:rsid w:val="00611BA0"/>
    <w:rsid w:val="0061259A"/>
    <w:rsid w:val="006128C4"/>
    <w:rsid w:val="00614193"/>
    <w:rsid w:val="00614D8B"/>
    <w:rsid w:val="00616C9B"/>
    <w:rsid w:val="00617993"/>
    <w:rsid w:val="00620F7D"/>
    <w:rsid w:val="00621075"/>
    <w:rsid w:val="0062199E"/>
    <w:rsid w:val="00622AEC"/>
    <w:rsid w:val="00623397"/>
    <w:rsid w:val="00626C86"/>
    <w:rsid w:val="00627EC4"/>
    <w:rsid w:val="006305D0"/>
    <w:rsid w:val="00630925"/>
    <w:rsid w:val="00631281"/>
    <w:rsid w:val="00631526"/>
    <w:rsid w:val="006317F9"/>
    <w:rsid w:val="006320A7"/>
    <w:rsid w:val="00633374"/>
    <w:rsid w:val="006338B1"/>
    <w:rsid w:val="00633C5D"/>
    <w:rsid w:val="0063420C"/>
    <w:rsid w:val="00636BA5"/>
    <w:rsid w:val="006412EB"/>
    <w:rsid w:val="0064162E"/>
    <w:rsid w:val="006426F6"/>
    <w:rsid w:val="00642876"/>
    <w:rsid w:val="006430D6"/>
    <w:rsid w:val="0064425D"/>
    <w:rsid w:val="006446F0"/>
    <w:rsid w:val="00644D0C"/>
    <w:rsid w:val="00645182"/>
    <w:rsid w:val="00645339"/>
    <w:rsid w:val="00645998"/>
    <w:rsid w:val="00646275"/>
    <w:rsid w:val="00646662"/>
    <w:rsid w:val="00646906"/>
    <w:rsid w:val="00650751"/>
    <w:rsid w:val="00650CDC"/>
    <w:rsid w:val="0065116C"/>
    <w:rsid w:val="00651598"/>
    <w:rsid w:val="00653734"/>
    <w:rsid w:val="0065506E"/>
    <w:rsid w:val="00655909"/>
    <w:rsid w:val="0065733D"/>
    <w:rsid w:val="006605DD"/>
    <w:rsid w:val="00661540"/>
    <w:rsid w:val="0066190F"/>
    <w:rsid w:val="00663677"/>
    <w:rsid w:val="0066379C"/>
    <w:rsid w:val="006645F0"/>
    <w:rsid w:val="00665419"/>
    <w:rsid w:val="00665C5E"/>
    <w:rsid w:val="0066658E"/>
    <w:rsid w:val="00667118"/>
    <w:rsid w:val="006718D1"/>
    <w:rsid w:val="006723D7"/>
    <w:rsid w:val="00673095"/>
    <w:rsid w:val="00674435"/>
    <w:rsid w:val="00674806"/>
    <w:rsid w:val="00674B4F"/>
    <w:rsid w:val="00674E3E"/>
    <w:rsid w:val="006762D8"/>
    <w:rsid w:val="0067660C"/>
    <w:rsid w:val="00676E0F"/>
    <w:rsid w:val="00682810"/>
    <w:rsid w:val="006855AA"/>
    <w:rsid w:val="00685C4D"/>
    <w:rsid w:val="00685FF1"/>
    <w:rsid w:val="00686CB2"/>
    <w:rsid w:val="00687050"/>
    <w:rsid w:val="006875B0"/>
    <w:rsid w:val="00691C93"/>
    <w:rsid w:val="0069348F"/>
    <w:rsid w:val="00694A52"/>
    <w:rsid w:val="00695BB9"/>
    <w:rsid w:val="006971BD"/>
    <w:rsid w:val="006978F2"/>
    <w:rsid w:val="00697E2F"/>
    <w:rsid w:val="006A16D9"/>
    <w:rsid w:val="006A2137"/>
    <w:rsid w:val="006A2A2B"/>
    <w:rsid w:val="006A4BDA"/>
    <w:rsid w:val="006A50AD"/>
    <w:rsid w:val="006A5762"/>
    <w:rsid w:val="006A6438"/>
    <w:rsid w:val="006A6902"/>
    <w:rsid w:val="006B0224"/>
    <w:rsid w:val="006B061F"/>
    <w:rsid w:val="006B11D3"/>
    <w:rsid w:val="006B170D"/>
    <w:rsid w:val="006B1718"/>
    <w:rsid w:val="006B1E4A"/>
    <w:rsid w:val="006B362F"/>
    <w:rsid w:val="006B3750"/>
    <w:rsid w:val="006B526A"/>
    <w:rsid w:val="006B56A7"/>
    <w:rsid w:val="006B6373"/>
    <w:rsid w:val="006C14E8"/>
    <w:rsid w:val="006C2790"/>
    <w:rsid w:val="006C3C14"/>
    <w:rsid w:val="006C4F3D"/>
    <w:rsid w:val="006C6AD7"/>
    <w:rsid w:val="006C6F33"/>
    <w:rsid w:val="006C71D8"/>
    <w:rsid w:val="006C79B5"/>
    <w:rsid w:val="006D046F"/>
    <w:rsid w:val="006D04DF"/>
    <w:rsid w:val="006D0FD2"/>
    <w:rsid w:val="006D2B3E"/>
    <w:rsid w:val="006D3475"/>
    <w:rsid w:val="006D491B"/>
    <w:rsid w:val="006D53EF"/>
    <w:rsid w:val="006D5D40"/>
    <w:rsid w:val="006D63BE"/>
    <w:rsid w:val="006E0DFC"/>
    <w:rsid w:val="006E18C4"/>
    <w:rsid w:val="006E1E88"/>
    <w:rsid w:val="006E1F34"/>
    <w:rsid w:val="006E24F9"/>
    <w:rsid w:val="006E2D0C"/>
    <w:rsid w:val="006E362D"/>
    <w:rsid w:val="006E3C32"/>
    <w:rsid w:val="006E403E"/>
    <w:rsid w:val="006F01E9"/>
    <w:rsid w:val="006F02CC"/>
    <w:rsid w:val="006F0579"/>
    <w:rsid w:val="006F11E4"/>
    <w:rsid w:val="006F2783"/>
    <w:rsid w:val="006F2A81"/>
    <w:rsid w:val="006F2D92"/>
    <w:rsid w:val="006F2EF1"/>
    <w:rsid w:val="006F3417"/>
    <w:rsid w:val="006F36E3"/>
    <w:rsid w:val="006F3792"/>
    <w:rsid w:val="006F3FE6"/>
    <w:rsid w:val="006F5209"/>
    <w:rsid w:val="007038A4"/>
    <w:rsid w:val="00704522"/>
    <w:rsid w:val="007051A5"/>
    <w:rsid w:val="007064BA"/>
    <w:rsid w:val="00707059"/>
    <w:rsid w:val="0070722C"/>
    <w:rsid w:val="00710425"/>
    <w:rsid w:val="007143BD"/>
    <w:rsid w:val="0071455B"/>
    <w:rsid w:val="00715883"/>
    <w:rsid w:val="0071625A"/>
    <w:rsid w:val="007165B6"/>
    <w:rsid w:val="00717EF4"/>
    <w:rsid w:val="007231EF"/>
    <w:rsid w:val="0072432E"/>
    <w:rsid w:val="00725348"/>
    <w:rsid w:val="00725FC4"/>
    <w:rsid w:val="00726294"/>
    <w:rsid w:val="00726BC0"/>
    <w:rsid w:val="00730ACD"/>
    <w:rsid w:val="0073274E"/>
    <w:rsid w:val="00732A3E"/>
    <w:rsid w:val="007330D4"/>
    <w:rsid w:val="00733675"/>
    <w:rsid w:val="00733F3E"/>
    <w:rsid w:val="0073748D"/>
    <w:rsid w:val="0074013C"/>
    <w:rsid w:val="0074084D"/>
    <w:rsid w:val="00741E5E"/>
    <w:rsid w:val="00743FD8"/>
    <w:rsid w:val="00745C99"/>
    <w:rsid w:val="0074787A"/>
    <w:rsid w:val="00751F7F"/>
    <w:rsid w:val="0075282F"/>
    <w:rsid w:val="00752990"/>
    <w:rsid w:val="00752B82"/>
    <w:rsid w:val="007534AE"/>
    <w:rsid w:val="00753617"/>
    <w:rsid w:val="00753790"/>
    <w:rsid w:val="007538AB"/>
    <w:rsid w:val="0075485E"/>
    <w:rsid w:val="00755E41"/>
    <w:rsid w:val="00756D21"/>
    <w:rsid w:val="00757AB6"/>
    <w:rsid w:val="0076041D"/>
    <w:rsid w:val="00760B10"/>
    <w:rsid w:val="00761707"/>
    <w:rsid w:val="00762373"/>
    <w:rsid w:val="00762440"/>
    <w:rsid w:val="00763173"/>
    <w:rsid w:val="00764D1A"/>
    <w:rsid w:val="0076569B"/>
    <w:rsid w:val="00765952"/>
    <w:rsid w:val="00765981"/>
    <w:rsid w:val="007666A5"/>
    <w:rsid w:val="00770BED"/>
    <w:rsid w:val="00770C80"/>
    <w:rsid w:val="0077249F"/>
    <w:rsid w:val="0077270D"/>
    <w:rsid w:val="007729DE"/>
    <w:rsid w:val="0077395D"/>
    <w:rsid w:val="00774D01"/>
    <w:rsid w:val="00774E01"/>
    <w:rsid w:val="007754C3"/>
    <w:rsid w:val="00775EDB"/>
    <w:rsid w:val="00776CF0"/>
    <w:rsid w:val="00776D3C"/>
    <w:rsid w:val="00780492"/>
    <w:rsid w:val="0078063D"/>
    <w:rsid w:val="00781C05"/>
    <w:rsid w:val="0078350E"/>
    <w:rsid w:val="00784287"/>
    <w:rsid w:val="00786209"/>
    <w:rsid w:val="00786AA1"/>
    <w:rsid w:val="007873D1"/>
    <w:rsid w:val="00787D48"/>
    <w:rsid w:val="00787E27"/>
    <w:rsid w:val="00790140"/>
    <w:rsid w:val="0079020C"/>
    <w:rsid w:val="00791411"/>
    <w:rsid w:val="00792A2E"/>
    <w:rsid w:val="007931B9"/>
    <w:rsid w:val="00794AE1"/>
    <w:rsid w:val="00795369"/>
    <w:rsid w:val="00795BB5"/>
    <w:rsid w:val="00795C5A"/>
    <w:rsid w:val="00796BD1"/>
    <w:rsid w:val="007971F1"/>
    <w:rsid w:val="00797E9B"/>
    <w:rsid w:val="007A112D"/>
    <w:rsid w:val="007A1DB3"/>
    <w:rsid w:val="007A2A16"/>
    <w:rsid w:val="007A4593"/>
    <w:rsid w:val="007A4926"/>
    <w:rsid w:val="007A6F6B"/>
    <w:rsid w:val="007A7CED"/>
    <w:rsid w:val="007B00B1"/>
    <w:rsid w:val="007B0570"/>
    <w:rsid w:val="007B092B"/>
    <w:rsid w:val="007B0D5A"/>
    <w:rsid w:val="007B1CFF"/>
    <w:rsid w:val="007B289B"/>
    <w:rsid w:val="007B3016"/>
    <w:rsid w:val="007B3D6D"/>
    <w:rsid w:val="007B6130"/>
    <w:rsid w:val="007C001F"/>
    <w:rsid w:val="007C342D"/>
    <w:rsid w:val="007C5570"/>
    <w:rsid w:val="007C5992"/>
    <w:rsid w:val="007C5CDB"/>
    <w:rsid w:val="007C63A8"/>
    <w:rsid w:val="007D1CAA"/>
    <w:rsid w:val="007D3387"/>
    <w:rsid w:val="007D4C91"/>
    <w:rsid w:val="007D5025"/>
    <w:rsid w:val="007D6588"/>
    <w:rsid w:val="007D6FAF"/>
    <w:rsid w:val="007D72BB"/>
    <w:rsid w:val="007D73C3"/>
    <w:rsid w:val="007D7A51"/>
    <w:rsid w:val="007D7C49"/>
    <w:rsid w:val="007D7F48"/>
    <w:rsid w:val="007E1A95"/>
    <w:rsid w:val="007E1FA8"/>
    <w:rsid w:val="007E26BF"/>
    <w:rsid w:val="007E27AE"/>
    <w:rsid w:val="007E2DBC"/>
    <w:rsid w:val="007E5CDE"/>
    <w:rsid w:val="007E61F0"/>
    <w:rsid w:val="007E732F"/>
    <w:rsid w:val="007E7A3E"/>
    <w:rsid w:val="007F059B"/>
    <w:rsid w:val="007F105A"/>
    <w:rsid w:val="007F10CC"/>
    <w:rsid w:val="007F12F4"/>
    <w:rsid w:val="007F141D"/>
    <w:rsid w:val="007F2C8D"/>
    <w:rsid w:val="007F3495"/>
    <w:rsid w:val="007F4420"/>
    <w:rsid w:val="007F549B"/>
    <w:rsid w:val="007F7C00"/>
    <w:rsid w:val="00800552"/>
    <w:rsid w:val="0080100F"/>
    <w:rsid w:val="0080197E"/>
    <w:rsid w:val="00801CDC"/>
    <w:rsid w:val="00801F54"/>
    <w:rsid w:val="00804E16"/>
    <w:rsid w:val="00805597"/>
    <w:rsid w:val="00805EA0"/>
    <w:rsid w:val="00807506"/>
    <w:rsid w:val="00807509"/>
    <w:rsid w:val="008104EA"/>
    <w:rsid w:val="00811494"/>
    <w:rsid w:val="00814B3D"/>
    <w:rsid w:val="008176DC"/>
    <w:rsid w:val="00820679"/>
    <w:rsid w:val="00820EBB"/>
    <w:rsid w:val="008211A8"/>
    <w:rsid w:val="0082251F"/>
    <w:rsid w:val="00823713"/>
    <w:rsid w:val="00823FDD"/>
    <w:rsid w:val="008244BF"/>
    <w:rsid w:val="008265EB"/>
    <w:rsid w:val="008266FE"/>
    <w:rsid w:val="00826C1F"/>
    <w:rsid w:val="00827A1A"/>
    <w:rsid w:val="00827CB8"/>
    <w:rsid w:val="0083019D"/>
    <w:rsid w:val="00830413"/>
    <w:rsid w:val="00830F2E"/>
    <w:rsid w:val="00831709"/>
    <w:rsid w:val="00831CCE"/>
    <w:rsid w:val="00832A46"/>
    <w:rsid w:val="00832EBA"/>
    <w:rsid w:val="00834559"/>
    <w:rsid w:val="0083612E"/>
    <w:rsid w:val="00836E2B"/>
    <w:rsid w:val="00837DAD"/>
    <w:rsid w:val="00841F4A"/>
    <w:rsid w:val="00842450"/>
    <w:rsid w:val="00844B78"/>
    <w:rsid w:val="0085096B"/>
    <w:rsid w:val="00851937"/>
    <w:rsid w:val="0085217F"/>
    <w:rsid w:val="0085344B"/>
    <w:rsid w:val="008552E3"/>
    <w:rsid w:val="0085552C"/>
    <w:rsid w:val="00855B00"/>
    <w:rsid w:val="00855F22"/>
    <w:rsid w:val="00860006"/>
    <w:rsid w:val="008604D2"/>
    <w:rsid w:val="00861076"/>
    <w:rsid w:val="008613A0"/>
    <w:rsid w:val="008620AA"/>
    <w:rsid w:val="00863233"/>
    <w:rsid w:val="00864B71"/>
    <w:rsid w:val="008658E2"/>
    <w:rsid w:val="00870D25"/>
    <w:rsid w:val="00871147"/>
    <w:rsid w:val="00872DF5"/>
    <w:rsid w:val="00873613"/>
    <w:rsid w:val="00873BD5"/>
    <w:rsid w:val="00873E2F"/>
    <w:rsid w:val="00875275"/>
    <w:rsid w:val="0087570B"/>
    <w:rsid w:val="00875A41"/>
    <w:rsid w:val="00876F7D"/>
    <w:rsid w:val="00880EC3"/>
    <w:rsid w:val="00882AF4"/>
    <w:rsid w:val="008833EA"/>
    <w:rsid w:val="008844BD"/>
    <w:rsid w:val="00884580"/>
    <w:rsid w:val="00886122"/>
    <w:rsid w:val="00886B8F"/>
    <w:rsid w:val="0088706C"/>
    <w:rsid w:val="008902F4"/>
    <w:rsid w:val="008903C6"/>
    <w:rsid w:val="008920C9"/>
    <w:rsid w:val="00896047"/>
    <w:rsid w:val="00897655"/>
    <w:rsid w:val="00897F8F"/>
    <w:rsid w:val="008A0AE2"/>
    <w:rsid w:val="008A26D1"/>
    <w:rsid w:val="008A27C1"/>
    <w:rsid w:val="008A2FFC"/>
    <w:rsid w:val="008A31DF"/>
    <w:rsid w:val="008A50AC"/>
    <w:rsid w:val="008A613B"/>
    <w:rsid w:val="008A79B6"/>
    <w:rsid w:val="008A7C8B"/>
    <w:rsid w:val="008B136D"/>
    <w:rsid w:val="008B1E94"/>
    <w:rsid w:val="008B3301"/>
    <w:rsid w:val="008B368A"/>
    <w:rsid w:val="008B4EDC"/>
    <w:rsid w:val="008B6940"/>
    <w:rsid w:val="008B7735"/>
    <w:rsid w:val="008B7E9B"/>
    <w:rsid w:val="008C0D54"/>
    <w:rsid w:val="008C0E7C"/>
    <w:rsid w:val="008C12B2"/>
    <w:rsid w:val="008C2A5B"/>
    <w:rsid w:val="008C2AFD"/>
    <w:rsid w:val="008C55CC"/>
    <w:rsid w:val="008C5FD6"/>
    <w:rsid w:val="008C75C2"/>
    <w:rsid w:val="008D0934"/>
    <w:rsid w:val="008D1774"/>
    <w:rsid w:val="008D3320"/>
    <w:rsid w:val="008D4023"/>
    <w:rsid w:val="008D5ECC"/>
    <w:rsid w:val="008D7459"/>
    <w:rsid w:val="008E12DE"/>
    <w:rsid w:val="008E1911"/>
    <w:rsid w:val="008E1BE0"/>
    <w:rsid w:val="008E2244"/>
    <w:rsid w:val="008E5284"/>
    <w:rsid w:val="008E5E12"/>
    <w:rsid w:val="008E66D1"/>
    <w:rsid w:val="008E794C"/>
    <w:rsid w:val="008E7FC8"/>
    <w:rsid w:val="008F0D24"/>
    <w:rsid w:val="008F1F1F"/>
    <w:rsid w:val="008F23E4"/>
    <w:rsid w:val="008F2DD4"/>
    <w:rsid w:val="008F343A"/>
    <w:rsid w:val="008F3586"/>
    <w:rsid w:val="008F3AC1"/>
    <w:rsid w:val="008F4781"/>
    <w:rsid w:val="008F544D"/>
    <w:rsid w:val="008F69A1"/>
    <w:rsid w:val="00900209"/>
    <w:rsid w:val="0090083E"/>
    <w:rsid w:val="00900DEE"/>
    <w:rsid w:val="00901523"/>
    <w:rsid w:val="00901F66"/>
    <w:rsid w:val="009026C6"/>
    <w:rsid w:val="0090436B"/>
    <w:rsid w:val="009054A7"/>
    <w:rsid w:val="00907B90"/>
    <w:rsid w:val="00907E92"/>
    <w:rsid w:val="00911D5C"/>
    <w:rsid w:val="00911E7A"/>
    <w:rsid w:val="00912762"/>
    <w:rsid w:val="009131C3"/>
    <w:rsid w:val="009131DA"/>
    <w:rsid w:val="00913CDB"/>
    <w:rsid w:val="009145A0"/>
    <w:rsid w:val="00914A37"/>
    <w:rsid w:val="00916E2D"/>
    <w:rsid w:val="00917047"/>
    <w:rsid w:val="00917611"/>
    <w:rsid w:val="009207DA"/>
    <w:rsid w:val="00921F91"/>
    <w:rsid w:val="009221F6"/>
    <w:rsid w:val="0092226D"/>
    <w:rsid w:val="0092334B"/>
    <w:rsid w:val="0092364C"/>
    <w:rsid w:val="009244A8"/>
    <w:rsid w:val="00924B74"/>
    <w:rsid w:val="00924DA2"/>
    <w:rsid w:val="00930850"/>
    <w:rsid w:val="00930EDC"/>
    <w:rsid w:val="00931DCB"/>
    <w:rsid w:val="00932D13"/>
    <w:rsid w:val="00936DE9"/>
    <w:rsid w:val="0094112C"/>
    <w:rsid w:val="00941338"/>
    <w:rsid w:val="00941612"/>
    <w:rsid w:val="00941674"/>
    <w:rsid w:val="00941E24"/>
    <w:rsid w:val="00942AAC"/>
    <w:rsid w:val="0094349B"/>
    <w:rsid w:val="009446D2"/>
    <w:rsid w:val="00944980"/>
    <w:rsid w:val="00945C15"/>
    <w:rsid w:val="009477FB"/>
    <w:rsid w:val="00950590"/>
    <w:rsid w:val="00950A93"/>
    <w:rsid w:val="009512CC"/>
    <w:rsid w:val="00951D78"/>
    <w:rsid w:val="009521BD"/>
    <w:rsid w:val="009544F6"/>
    <w:rsid w:val="00955176"/>
    <w:rsid w:val="00955E00"/>
    <w:rsid w:val="0096094A"/>
    <w:rsid w:val="00961552"/>
    <w:rsid w:val="009617B7"/>
    <w:rsid w:val="0096209F"/>
    <w:rsid w:val="009621B9"/>
    <w:rsid w:val="00963819"/>
    <w:rsid w:val="00964049"/>
    <w:rsid w:val="00964931"/>
    <w:rsid w:val="00966505"/>
    <w:rsid w:val="00967BB6"/>
    <w:rsid w:val="009726CB"/>
    <w:rsid w:val="00973663"/>
    <w:rsid w:val="00975E54"/>
    <w:rsid w:val="00976D3A"/>
    <w:rsid w:val="00977145"/>
    <w:rsid w:val="0098064C"/>
    <w:rsid w:val="00982FBD"/>
    <w:rsid w:val="009846B3"/>
    <w:rsid w:val="00984A88"/>
    <w:rsid w:val="009857AB"/>
    <w:rsid w:val="00985C5F"/>
    <w:rsid w:val="00986236"/>
    <w:rsid w:val="0098797D"/>
    <w:rsid w:val="00987E48"/>
    <w:rsid w:val="009916B7"/>
    <w:rsid w:val="00991CF0"/>
    <w:rsid w:val="00991EEE"/>
    <w:rsid w:val="00993F2E"/>
    <w:rsid w:val="00994516"/>
    <w:rsid w:val="0099491B"/>
    <w:rsid w:val="009A03E9"/>
    <w:rsid w:val="009A071F"/>
    <w:rsid w:val="009A0863"/>
    <w:rsid w:val="009A240D"/>
    <w:rsid w:val="009A266B"/>
    <w:rsid w:val="009A3C59"/>
    <w:rsid w:val="009A4090"/>
    <w:rsid w:val="009A52F5"/>
    <w:rsid w:val="009A5705"/>
    <w:rsid w:val="009A75DC"/>
    <w:rsid w:val="009B1247"/>
    <w:rsid w:val="009B2716"/>
    <w:rsid w:val="009B3C6A"/>
    <w:rsid w:val="009B45EE"/>
    <w:rsid w:val="009B4C97"/>
    <w:rsid w:val="009B4F3A"/>
    <w:rsid w:val="009B73EA"/>
    <w:rsid w:val="009C0384"/>
    <w:rsid w:val="009C4936"/>
    <w:rsid w:val="009C6B0C"/>
    <w:rsid w:val="009C6D1E"/>
    <w:rsid w:val="009C7243"/>
    <w:rsid w:val="009C7BAC"/>
    <w:rsid w:val="009D1448"/>
    <w:rsid w:val="009D1542"/>
    <w:rsid w:val="009D25C0"/>
    <w:rsid w:val="009D3E26"/>
    <w:rsid w:val="009D4378"/>
    <w:rsid w:val="009D46FE"/>
    <w:rsid w:val="009D5506"/>
    <w:rsid w:val="009D6419"/>
    <w:rsid w:val="009D68AC"/>
    <w:rsid w:val="009E12D0"/>
    <w:rsid w:val="009E1A17"/>
    <w:rsid w:val="009E1E4F"/>
    <w:rsid w:val="009E289F"/>
    <w:rsid w:val="009E3E46"/>
    <w:rsid w:val="009E5202"/>
    <w:rsid w:val="009E524B"/>
    <w:rsid w:val="009E562A"/>
    <w:rsid w:val="009E629A"/>
    <w:rsid w:val="009E66D3"/>
    <w:rsid w:val="009E7619"/>
    <w:rsid w:val="009F0986"/>
    <w:rsid w:val="009F3992"/>
    <w:rsid w:val="009F39D1"/>
    <w:rsid w:val="009F3DD4"/>
    <w:rsid w:val="009F45B0"/>
    <w:rsid w:val="009F4FF8"/>
    <w:rsid w:val="009F69B6"/>
    <w:rsid w:val="009F6B69"/>
    <w:rsid w:val="009F7E52"/>
    <w:rsid w:val="00A03798"/>
    <w:rsid w:val="00A03A8D"/>
    <w:rsid w:val="00A046D5"/>
    <w:rsid w:val="00A07874"/>
    <w:rsid w:val="00A07FF4"/>
    <w:rsid w:val="00A10692"/>
    <w:rsid w:val="00A1148E"/>
    <w:rsid w:val="00A115F1"/>
    <w:rsid w:val="00A13236"/>
    <w:rsid w:val="00A13602"/>
    <w:rsid w:val="00A136DB"/>
    <w:rsid w:val="00A15427"/>
    <w:rsid w:val="00A154D0"/>
    <w:rsid w:val="00A15FAE"/>
    <w:rsid w:val="00A1634A"/>
    <w:rsid w:val="00A16CED"/>
    <w:rsid w:val="00A1706F"/>
    <w:rsid w:val="00A175D2"/>
    <w:rsid w:val="00A21DB9"/>
    <w:rsid w:val="00A2563E"/>
    <w:rsid w:val="00A27560"/>
    <w:rsid w:val="00A3004B"/>
    <w:rsid w:val="00A348B3"/>
    <w:rsid w:val="00A34B06"/>
    <w:rsid w:val="00A363EB"/>
    <w:rsid w:val="00A36805"/>
    <w:rsid w:val="00A36B96"/>
    <w:rsid w:val="00A37900"/>
    <w:rsid w:val="00A40EDF"/>
    <w:rsid w:val="00A41083"/>
    <w:rsid w:val="00A4132B"/>
    <w:rsid w:val="00A424B7"/>
    <w:rsid w:val="00A42A96"/>
    <w:rsid w:val="00A42D21"/>
    <w:rsid w:val="00A45C55"/>
    <w:rsid w:val="00A472FD"/>
    <w:rsid w:val="00A47D9F"/>
    <w:rsid w:val="00A505D0"/>
    <w:rsid w:val="00A50CE9"/>
    <w:rsid w:val="00A51E9A"/>
    <w:rsid w:val="00A54136"/>
    <w:rsid w:val="00A57A7F"/>
    <w:rsid w:val="00A57CC5"/>
    <w:rsid w:val="00A57FA3"/>
    <w:rsid w:val="00A62343"/>
    <w:rsid w:val="00A6397F"/>
    <w:rsid w:val="00A63EE7"/>
    <w:rsid w:val="00A65989"/>
    <w:rsid w:val="00A7459D"/>
    <w:rsid w:val="00A748E1"/>
    <w:rsid w:val="00A74EBE"/>
    <w:rsid w:val="00A7602D"/>
    <w:rsid w:val="00A77ED7"/>
    <w:rsid w:val="00A80390"/>
    <w:rsid w:val="00A80677"/>
    <w:rsid w:val="00A80B03"/>
    <w:rsid w:val="00A81292"/>
    <w:rsid w:val="00A8221A"/>
    <w:rsid w:val="00A8224A"/>
    <w:rsid w:val="00A82586"/>
    <w:rsid w:val="00A84009"/>
    <w:rsid w:val="00A8425F"/>
    <w:rsid w:val="00A865DC"/>
    <w:rsid w:val="00A86C16"/>
    <w:rsid w:val="00A8738E"/>
    <w:rsid w:val="00A8742F"/>
    <w:rsid w:val="00A909E5"/>
    <w:rsid w:val="00A90D9D"/>
    <w:rsid w:val="00A919BC"/>
    <w:rsid w:val="00A94E21"/>
    <w:rsid w:val="00A950E8"/>
    <w:rsid w:val="00A95B80"/>
    <w:rsid w:val="00A976D6"/>
    <w:rsid w:val="00A97893"/>
    <w:rsid w:val="00AA09C3"/>
    <w:rsid w:val="00AA23CA"/>
    <w:rsid w:val="00AA2CD6"/>
    <w:rsid w:val="00AA31EF"/>
    <w:rsid w:val="00AA3454"/>
    <w:rsid w:val="00AA3FBF"/>
    <w:rsid w:val="00AA4A80"/>
    <w:rsid w:val="00AA5805"/>
    <w:rsid w:val="00AA5929"/>
    <w:rsid w:val="00AA5A41"/>
    <w:rsid w:val="00AA6296"/>
    <w:rsid w:val="00AA6983"/>
    <w:rsid w:val="00AA76C6"/>
    <w:rsid w:val="00AA7F49"/>
    <w:rsid w:val="00AB0D79"/>
    <w:rsid w:val="00AB2B9A"/>
    <w:rsid w:val="00AB3AFE"/>
    <w:rsid w:val="00AB41A8"/>
    <w:rsid w:val="00AB531F"/>
    <w:rsid w:val="00AB568B"/>
    <w:rsid w:val="00AB75F2"/>
    <w:rsid w:val="00AC03D9"/>
    <w:rsid w:val="00AC05BC"/>
    <w:rsid w:val="00AC0F09"/>
    <w:rsid w:val="00AC124F"/>
    <w:rsid w:val="00AC12F2"/>
    <w:rsid w:val="00AC1ED4"/>
    <w:rsid w:val="00AC26E8"/>
    <w:rsid w:val="00AC2BC9"/>
    <w:rsid w:val="00AC2C48"/>
    <w:rsid w:val="00AC3697"/>
    <w:rsid w:val="00AC45D5"/>
    <w:rsid w:val="00AC53A7"/>
    <w:rsid w:val="00AC56BB"/>
    <w:rsid w:val="00AC585E"/>
    <w:rsid w:val="00AC5B41"/>
    <w:rsid w:val="00AC6441"/>
    <w:rsid w:val="00AC69E9"/>
    <w:rsid w:val="00AC736B"/>
    <w:rsid w:val="00AD05E8"/>
    <w:rsid w:val="00AD0907"/>
    <w:rsid w:val="00AD1694"/>
    <w:rsid w:val="00AD16B5"/>
    <w:rsid w:val="00AD2D19"/>
    <w:rsid w:val="00AD3BBC"/>
    <w:rsid w:val="00AD558C"/>
    <w:rsid w:val="00AD59B7"/>
    <w:rsid w:val="00AD5C06"/>
    <w:rsid w:val="00AE0F33"/>
    <w:rsid w:val="00AE19D0"/>
    <w:rsid w:val="00AE261F"/>
    <w:rsid w:val="00AE29AF"/>
    <w:rsid w:val="00AE33A5"/>
    <w:rsid w:val="00AE34A2"/>
    <w:rsid w:val="00AE42E9"/>
    <w:rsid w:val="00AE582C"/>
    <w:rsid w:val="00AE5C2E"/>
    <w:rsid w:val="00AE73EC"/>
    <w:rsid w:val="00AE7BED"/>
    <w:rsid w:val="00AE7E9D"/>
    <w:rsid w:val="00AF0733"/>
    <w:rsid w:val="00AF116C"/>
    <w:rsid w:val="00AF22D1"/>
    <w:rsid w:val="00AF2BE9"/>
    <w:rsid w:val="00AF333C"/>
    <w:rsid w:val="00AF3EA2"/>
    <w:rsid w:val="00AF50B9"/>
    <w:rsid w:val="00AF6AF2"/>
    <w:rsid w:val="00AF75E7"/>
    <w:rsid w:val="00B00D88"/>
    <w:rsid w:val="00B016FD"/>
    <w:rsid w:val="00B05717"/>
    <w:rsid w:val="00B06193"/>
    <w:rsid w:val="00B064F7"/>
    <w:rsid w:val="00B06542"/>
    <w:rsid w:val="00B0661E"/>
    <w:rsid w:val="00B07A18"/>
    <w:rsid w:val="00B1159B"/>
    <w:rsid w:val="00B11FE9"/>
    <w:rsid w:val="00B12494"/>
    <w:rsid w:val="00B1289E"/>
    <w:rsid w:val="00B14640"/>
    <w:rsid w:val="00B14C53"/>
    <w:rsid w:val="00B15019"/>
    <w:rsid w:val="00B16BE4"/>
    <w:rsid w:val="00B17239"/>
    <w:rsid w:val="00B21321"/>
    <w:rsid w:val="00B21E18"/>
    <w:rsid w:val="00B228C1"/>
    <w:rsid w:val="00B231C0"/>
    <w:rsid w:val="00B23E94"/>
    <w:rsid w:val="00B25ECF"/>
    <w:rsid w:val="00B26004"/>
    <w:rsid w:val="00B27433"/>
    <w:rsid w:val="00B300D2"/>
    <w:rsid w:val="00B301F4"/>
    <w:rsid w:val="00B30543"/>
    <w:rsid w:val="00B3133A"/>
    <w:rsid w:val="00B33C9C"/>
    <w:rsid w:val="00B33FDE"/>
    <w:rsid w:val="00B34367"/>
    <w:rsid w:val="00B346C9"/>
    <w:rsid w:val="00B403DF"/>
    <w:rsid w:val="00B408F1"/>
    <w:rsid w:val="00B41451"/>
    <w:rsid w:val="00B44609"/>
    <w:rsid w:val="00B454E2"/>
    <w:rsid w:val="00B46692"/>
    <w:rsid w:val="00B47295"/>
    <w:rsid w:val="00B4790D"/>
    <w:rsid w:val="00B50AFE"/>
    <w:rsid w:val="00B50DBC"/>
    <w:rsid w:val="00B5116C"/>
    <w:rsid w:val="00B5220F"/>
    <w:rsid w:val="00B52B96"/>
    <w:rsid w:val="00B5362C"/>
    <w:rsid w:val="00B53806"/>
    <w:rsid w:val="00B545D3"/>
    <w:rsid w:val="00B552B6"/>
    <w:rsid w:val="00B565B0"/>
    <w:rsid w:val="00B566A2"/>
    <w:rsid w:val="00B60B80"/>
    <w:rsid w:val="00B6157C"/>
    <w:rsid w:val="00B62CA7"/>
    <w:rsid w:val="00B6374D"/>
    <w:rsid w:val="00B64E83"/>
    <w:rsid w:val="00B652BA"/>
    <w:rsid w:val="00B65E73"/>
    <w:rsid w:val="00B66F26"/>
    <w:rsid w:val="00B66FFD"/>
    <w:rsid w:val="00B6789D"/>
    <w:rsid w:val="00B67ADE"/>
    <w:rsid w:val="00B71C27"/>
    <w:rsid w:val="00B7236A"/>
    <w:rsid w:val="00B72601"/>
    <w:rsid w:val="00B73283"/>
    <w:rsid w:val="00B7354E"/>
    <w:rsid w:val="00B738CD"/>
    <w:rsid w:val="00B741D6"/>
    <w:rsid w:val="00B83322"/>
    <w:rsid w:val="00B840DC"/>
    <w:rsid w:val="00B8602F"/>
    <w:rsid w:val="00B87237"/>
    <w:rsid w:val="00B87E57"/>
    <w:rsid w:val="00B90A6E"/>
    <w:rsid w:val="00B90E04"/>
    <w:rsid w:val="00B9106C"/>
    <w:rsid w:val="00B91078"/>
    <w:rsid w:val="00B91CF3"/>
    <w:rsid w:val="00B93EBB"/>
    <w:rsid w:val="00B93F8C"/>
    <w:rsid w:val="00B959AF"/>
    <w:rsid w:val="00B95AC1"/>
    <w:rsid w:val="00B96B01"/>
    <w:rsid w:val="00B96C4E"/>
    <w:rsid w:val="00B97F4F"/>
    <w:rsid w:val="00BA0BCA"/>
    <w:rsid w:val="00BA2298"/>
    <w:rsid w:val="00BA4882"/>
    <w:rsid w:val="00BB0338"/>
    <w:rsid w:val="00BB04FF"/>
    <w:rsid w:val="00BB06A7"/>
    <w:rsid w:val="00BB0E3F"/>
    <w:rsid w:val="00BB0E8F"/>
    <w:rsid w:val="00BB1B30"/>
    <w:rsid w:val="00BB1FC9"/>
    <w:rsid w:val="00BB2DD7"/>
    <w:rsid w:val="00BB2DDB"/>
    <w:rsid w:val="00BB46C8"/>
    <w:rsid w:val="00BB5274"/>
    <w:rsid w:val="00BB56AA"/>
    <w:rsid w:val="00BB5973"/>
    <w:rsid w:val="00BB7051"/>
    <w:rsid w:val="00BB7393"/>
    <w:rsid w:val="00BC0961"/>
    <w:rsid w:val="00BC1F47"/>
    <w:rsid w:val="00BC2956"/>
    <w:rsid w:val="00BC3236"/>
    <w:rsid w:val="00BC43EE"/>
    <w:rsid w:val="00BC4975"/>
    <w:rsid w:val="00BC4C32"/>
    <w:rsid w:val="00BC5BB4"/>
    <w:rsid w:val="00BD2CDA"/>
    <w:rsid w:val="00BD3FF0"/>
    <w:rsid w:val="00BD574D"/>
    <w:rsid w:val="00BD742D"/>
    <w:rsid w:val="00BD7EEF"/>
    <w:rsid w:val="00BE0505"/>
    <w:rsid w:val="00BE08B6"/>
    <w:rsid w:val="00BE0B49"/>
    <w:rsid w:val="00BE0F72"/>
    <w:rsid w:val="00BE180B"/>
    <w:rsid w:val="00BE1892"/>
    <w:rsid w:val="00BE28A9"/>
    <w:rsid w:val="00BE2E88"/>
    <w:rsid w:val="00BE3A17"/>
    <w:rsid w:val="00BE3DB2"/>
    <w:rsid w:val="00BE3FB0"/>
    <w:rsid w:val="00BE42F3"/>
    <w:rsid w:val="00BE4AA0"/>
    <w:rsid w:val="00BE5E0F"/>
    <w:rsid w:val="00BE5EB4"/>
    <w:rsid w:val="00BE6707"/>
    <w:rsid w:val="00BE7E2E"/>
    <w:rsid w:val="00BF0111"/>
    <w:rsid w:val="00BF04A0"/>
    <w:rsid w:val="00BF06D6"/>
    <w:rsid w:val="00BF1533"/>
    <w:rsid w:val="00BF1BD0"/>
    <w:rsid w:val="00BF202E"/>
    <w:rsid w:val="00BF620B"/>
    <w:rsid w:val="00BF6805"/>
    <w:rsid w:val="00BF6CEF"/>
    <w:rsid w:val="00BF72BD"/>
    <w:rsid w:val="00BF7393"/>
    <w:rsid w:val="00C00834"/>
    <w:rsid w:val="00C00A2C"/>
    <w:rsid w:val="00C0227D"/>
    <w:rsid w:val="00C037A7"/>
    <w:rsid w:val="00C03C28"/>
    <w:rsid w:val="00C05F6A"/>
    <w:rsid w:val="00C06016"/>
    <w:rsid w:val="00C078E2"/>
    <w:rsid w:val="00C07AF4"/>
    <w:rsid w:val="00C07CA5"/>
    <w:rsid w:val="00C10584"/>
    <w:rsid w:val="00C106D1"/>
    <w:rsid w:val="00C10F34"/>
    <w:rsid w:val="00C1178B"/>
    <w:rsid w:val="00C123A3"/>
    <w:rsid w:val="00C13409"/>
    <w:rsid w:val="00C15779"/>
    <w:rsid w:val="00C1644B"/>
    <w:rsid w:val="00C200A6"/>
    <w:rsid w:val="00C201BE"/>
    <w:rsid w:val="00C224C2"/>
    <w:rsid w:val="00C2412C"/>
    <w:rsid w:val="00C25D3E"/>
    <w:rsid w:val="00C2613A"/>
    <w:rsid w:val="00C264B5"/>
    <w:rsid w:val="00C3047C"/>
    <w:rsid w:val="00C31DA7"/>
    <w:rsid w:val="00C322B2"/>
    <w:rsid w:val="00C33963"/>
    <w:rsid w:val="00C35DD5"/>
    <w:rsid w:val="00C364B3"/>
    <w:rsid w:val="00C367BF"/>
    <w:rsid w:val="00C369F8"/>
    <w:rsid w:val="00C372EE"/>
    <w:rsid w:val="00C416D1"/>
    <w:rsid w:val="00C41DBB"/>
    <w:rsid w:val="00C422FC"/>
    <w:rsid w:val="00C42895"/>
    <w:rsid w:val="00C434F2"/>
    <w:rsid w:val="00C44D60"/>
    <w:rsid w:val="00C463D9"/>
    <w:rsid w:val="00C50C7A"/>
    <w:rsid w:val="00C50EF5"/>
    <w:rsid w:val="00C51413"/>
    <w:rsid w:val="00C52E56"/>
    <w:rsid w:val="00C53D4A"/>
    <w:rsid w:val="00C54FC3"/>
    <w:rsid w:val="00C550FE"/>
    <w:rsid w:val="00C55414"/>
    <w:rsid w:val="00C5598E"/>
    <w:rsid w:val="00C563DE"/>
    <w:rsid w:val="00C5744F"/>
    <w:rsid w:val="00C60D2E"/>
    <w:rsid w:val="00C60E28"/>
    <w:rsid w:val="00C62C37"/>
    <w:rsid w:val="00C637D3"/>
    <w:rsid w:val="00C64F7B"/>
    <w:rsid w:val="00C70246"/>
    <w:rsid w:val="00C7102B"/>
    <w:rsid w:val="00C711AE"/>
    <w:rsid w:val="00C71CCA"/>
    <w:rsid w:val="00C72830"/>
    <w:rsid w:val="00C72D63"/>
    <w:rsid w:val="00C72E76"/>
    <w:rsid w:val="00C73160"/>
    <w:rsid w:val="00C76591"/>
    <w:rsid w:val="00C767E1"/>
    <w:rsid w:val="00C77A84"/>
    <w:rsid w:val="00C77F6E"/>
    <w:rsid w:val="00C77FA0"/>
    <w:rsid w:val="00C81A8C"/>
    <w:rsid w:val="00C82702"/>
    <w:rsid w:val="00C82E5F"/>
    <w:rsid w:val="00C83AB0"/>
    <w:rsid w:val="00C83DE6"/>
    <w:rsid w:val="00C85511"/>
    <w:rsid w:val="00C859DD"/>
    <w:rsid w:val="00C8615B"/>
    <w:rsid w:val="00C86524"/>
    <w:rsid w:val="00C868B0"/>
    <w:rsid w:val="00C8721F"/>
    <w:rsid w:val="00C87292"/>
    <w:rsid w:val="00C87755"/>
    <w:rsid w:val="00C90B50"/>
    <w:rsid w:val="00C92F8E"/>
    <w:rsid w:val="00C933DB"/>
    <w:rsid w:val="00C936B4"/>
    <w:rsid w:val="00C95822"/>
    <w:rsid w:val="00C96890"/>
    <w:rsid w:val="00C969C4"/>
    <w:rsid w:val="00C9709E"/>
    <w:rsid w:val="00CA28F1"/>
    <w:rsid w:val="00CA474A"/>
    <w:rsid w:val="00CA49A2"/>
    <w:rsid w:val="00CA5B47"/>
    <w:rsid w:val="00CA62FA"/>
    <w:rsid w:val="00CA6BF7"/>
    <w:rsid w:val="00CA6E84"/>
    <w:rsid w:val="00CB0682"/>
    <w:rsid w:val="00CB1689"/>
    <w:rsid w:val="00CB1CF1"/>
    <w:rsid w:val="00CB3B7D"/>
    <w:rsid w:val="00CB3E7D"/>
    <w:rsid w:val="00CB4A71"/>
    <w:rsid w:val="00CB54B8"/>
    <w:rsid w:val="00CB5BD0"/>
    <w:rsid w:val="00CB6A7F"/>
    <w:rsid w:val="00CC0378"/>
    <w:rsid w:val="00CC0B91"/>
    <w:rsid w:val="00CC1226"/>
    <w:rsid w:val="00CC1455"/>
    <w:rsid w:val="00CC176C"/>
    <w:rsid w:val="00CC342C"/>
    <w:rsid w:val="00CC3800"/>
    <w:rsid w:val="00CC436A"/>
    <w:rsid w:val="00CC4C96"/>
    <w:rsid w:val="00CC5D10"/>
    <w:rsid w:val="00CC76B2"/>
    <w:rsid w:val="00CC7EAC"/>
    <w:rsid w:val="00CD46C5"/>
    <w:rsid w:val="00CD473E"/>
    <w:rsid w:val="00CD506C"/>
    <w:rsid w:val="00CD6161"/>
    <w:rsid w:val="00CE0F03"/>
    <w:rsid w:val="00CE0F9A"/>
    <w:rsid w:val="00CE1206"/>
    <w:rsid w:val="00CE1636"/>
    <w:rsid w:val="00CE364F"/>
    <w:rsid w:val="00CE428C"/>
    <w:rsid w:val="00CE6674"/>
    <w:rsid w:val="00CE698D"/>
    <w:rsid w:val="00CE6EF9"/>
    <w:rsid w:val="00CE71EA"/>
    <w:rsid w:val="00CE71EE"/>
    <w:rsid w:val="00CF1D2E"/>
    <w:rsid w:val="00CF3000"/>
    <w:rsid w:val="00CF40F7"/>
    <w:rsid w:val="00CF57C1"/>
    <w:rsid w:val="00CF57E2"/>
    <w:rsid w:val="00CF6760"/>
    <w:rsid w:val="00CF731A"/>
    <w:rsid w:val="00CF788D"/>
    <w:rsid w:val="00D00CC0"/>
    <w:rsid w:val="00D011EB"/>
    <w:rsid w:val="00D01482"/>
    <w:rsid w:val="00D02594"/>
    <w:rsid w:val="00D028AB"/>
    <w:rsid w:val="00D034F7"/>
    <w:rsid w:val="00D056BE"/>
    <w:rsid w:val="00D05A7F"/>
    <w:rsid w:val="00D05AE5"/>
    <w:rsid w:val="00D06B66"/>
    <w:rsid w:val="00D075B4"/>
    <w:rsid w:val="00D10112"/>
    <w:rsid w:val="00D11E42"/>
    <w:rsid w:val="00D12A32"/>
    <w:rsid w:val="00D138BD"/>
    <w:rsid w:val="00D139C4"/>
    <w:rsid w:val="00D13E51"/>
    <w:rsid w:val="00D21755"/>
    <w:rsid w:val="00D22422"/>
    <w:rsid w:val="00D236A6"/>
    <w:rsid w:val="00D265DF"/>
    <w:rsid w:val="00D26A87"/>
    <w:rsid w:val="00D27235"/>
    <w:rsid w:val="00D3009B"/>
    <w:rsid w:val="00D30DBB"/>
    <w:rsid w:val="00D30E2B"/>
    <w:rsid w:val="00D31176"/>
    <w:rsid w:val="00D3125B"/>
    <w:rsid w:val="00D312F9"/>
    <w:rsid w:val="00D314B0"/>
    <w:rsid w:val="00D32652"/>
    <w:rsid w:val="00D32CED"/>
    <w:rsid w:val="00D34387"/>
    <w:rsid w:val="00D3681E"/>
    <w:rsid w:val="00D37E80"/>
    <w:rsid w:val="00D37F28"/>
    <w:rsid w:val="00D42A9A"/>
    <w:rsid w:val="00D44697"/>
    <w:rsid w:val="00D46960"/>
    <w:rsid w:val="00D46D9A"/>
    <w:rsid w:val="00D47568"/>
    <w:rsid w:val="00D47DF5"/>
    <w:rsid w:val="00D521E8"/>
    <w:rsid w:val="00D5348D"/>
    <w:rsid w:val="00D53876"/>
    <w:rsid w:val="00D5422F"/>
    <w:rsid w:val="00D55483"/>
    <w:rsid w:val="00D559E7"/>
    <w:rsid w:val="00D5665B"/>
    <w:rsid w:val="00D57A77"/>
    <w:rsid w:val="00D57C35"/>
    <w:rsid w:val="00D57E14"/>
    <w:rsid w:val="00D610A7"/>
    <w:rsid w:val="00D62461"/>
    <w:rsid w:val="00D63153"/>
    <w:rsid w:val="00D64D6D"/>
    <w:rsid w:val="00D653BC"/>
    <w:rsid w:val="00D658D4"/>
    <w:rsid w:val="00D6622B"/>
    <w:rsid w:val="00D66875"/>
    <w:rsid w:val="00D707C6"/>
    <w:rsid w:val="00D713FC"/>
    <w:rsid w:val="00D71A43"/>
    <w:rsid w:val="00D738F2"/>
    <w:rsid w:val="00D7442B"/>
    <w:rsid w:val="00D750E9"/>
    <w:rsid w:val="00D75A5E"/>
    <w:rsid w:val="00D824A1"/>
    <w:rsid w:val="00D82C49"/>
    <w:rsid w:val="00D877E0"/>
    <w:rsid w:val="00D90AC0"/>
    <w:rsid w:val="00D92315"/>
    <w:rsid w:val="00D93039"/>
    <w:rsid w:val="00D931F1"/>
    <w:rsid w:val="00D93B46"/>
    <w:rsid w:val="00D96097"/>
    <w:rsid w:val="00D96113"/>
    <w:rsid w:val="00D975E7"/>
    <w:rsid w:val="00DA03F8"/>
    <w:rsid w:val="00DA25ED"/>
    <w:rsid w:val="00DA2DB4"/>
    <w:rsid w:val="00DA5142"/>
    <w:rsid w:val="00DA596C"/>
    <w:rsid w:val="00DA67D1"/>
    <w:rsid w:val="00DA70C2"/>
    <w:rsid w:val="00DA7BF2"/>
    <w:rsid w:val="00DB0832"/>
    <w:rsid w:val="00DB0F2E"/>
    <w:rsid w:val="00DB3337"/>
    <w:rsid w:val="00DB3758"/>
    <w:rsid w:val="00DB3EF8"/>
    <w:rsid w:val="00DB49F3"/>
    <w:rsid w:val="00DB61F6"/>
    <w:rsid w:val="00DB6D13"/>
    <w:rsid w:val="00DB7645"/>
    <w:rsid w:val="00DB7653"/>
    <w:rsid w:val="00DC07DA"/>
    <w:rsid w:val="00DC0F2E"/>
    <w:rsid w:val="00DC114D"/>
    <w:rsid w:val="00DC14D6"/>
    <w:rsid w:val="00DC359C"/>
    <w:rsid w:val="00DC4C78"/>
    <w:rsid w:val="00DC5BB8"/>
    <w:rsid w:val="00DC6FA1"/>
    <w:rsid w:val="00DD0B99"/>
    <w:rsid w:val="00DD118D"/>
    <w:rsid w:val="00DD2CE3"/>
    <w:rsid w:val="00DD404D"/>
    <w:rsid w:val="00DD404E"/>
    <w:rsid w:val="00DD52AE"/>
    <w:rsid w:val="00DD54F1"/>
    <w:rsid w:val="00DD6E4E"/>
    <w:rsid w:val="00DD74A1"/>
    <w:rsid w:val="00DD7CE7"/>
    <w:rsid w:val="00DE0108"/>
    <w:rsid w:val="00DE0AD9"/>
    <w:rsid w:val="00DE0B9B"/>
    <w:rsid w:val="00DE0BC8"/>
    <w:rsid w:val="00DE0D63"/>
    <w:rsid w:val="00DE1B45"/>
    <w:rsid w:val="00DE2017"/>
    <w:rsid w:val="00DE513B"/>
    <w:rsid w:val="00DE54F2"/>
    <w:rsid w:val="00DE5EB3"/>
    <w:rsid w:val="00DE6D43"/>
    <w:rsid w:val="00DF079D"/>
    <w:rsid w:val="00DF4F51"/>
    <w:rsid w:val="00DF5A62"/>
    <w:rsid w:val="00DF6F16"/>
    <w:rsid w:val="00E000A6"/>
    <w:rsid w:val="00E0026B"/>
    <w:rsid w:val="00E01065"/>
    <w:rsid w:val="00E01660"/>
    <w:rsid w:val="00E02B4D"/>
    <w:rsid w:val="00E03F51"/>
    <w:rsid w:val="00E04AD3"/>
    <w:rsid w:val="00E05A4E"/>
    <w:rsid w:val="00E06DA7"/>
    <w:rsid w:val="00E06F47"/>
    <w:rsid w:val="00E07661"/>
    <w:rsid w:val="00E1047F"/>
    <w:rsid w:val="00E122FB"/>
    <w:rsid w:val="00E12F78"/>
    <w:rsid w:val="00E138F9"/>
    <w:rsid w:val="00E14058"/>
    <w:rsid w:val="00E1427F"/>
    <w:rsid w:val="00E14C21"/>
    <w:rsid w:val="00E1670C"/>
    <w:rsid w:val="00E173E2"/>
    <w:rsid w:val="00E20966"/>
    <w:rsid w:val="00E2139C"/>
    <w:rsid w:val="00E217C7"/>
    <w:rsid w:val="00E21B9D"/>
    <w:rsid w:val="00E222D1"/>
    <w:rsid w:val="00E227E5"/>
    <w:rsid w:val="00E22CBE"/>
    <w:rsid w:val="00E2311A"/>
    <w:rsid w:val="00E231EA"/>
    <w:rsid w:val="00E2408C"/>
    <w:rsid w:val="00E242A8"/>
    <w:rsid w:val="00E24F2A"/>
    <w:rsid w:val="00E25B7D"/>
    <w:rsid w:val="00E27001"/>
    <w:rsid w:val="00E2745E"/>
    <w:rsid w:val="00E27A04"/>
    <w:rsid w:val="00E27B13"/>
    <w:rsid w:val="00E27DBD"/>
    <w:rsid w:val="00E304F1"/>
    <w:rsid w:val="00E32695"/>
    <w:rsid w:val="00E329C6"/>
    <w:rsid w:val="00E3556C"/>
    <w:rsid w:val="00E36C34"/>
    <w:rsid w:val="00E37983"/>
    <w:rsid w:val="00E4032E"/>
    <w:rsid w:val="00E4236A"/>
    <w:rsid w:val="00E42B39"/>
    <w:rsid w:val="00E4369D"/>
    <w:rsid w:val="00E44CFE"/>
    <w:rsid w:val="00E45298"/>
    <w:rsid w:val="00E45B6B"/>
    <w:rsid w:val="00E50347"/>
    <w:rsid w:val="00E50625"/>
    <w:rsid w:val="00E5274F"/>
    <w:rsid w:val="00E53F63"/>
    <w:rsid w:val="00E552E9"/>
    <w:rsid w:val="00E5533E"/>
    <w:rsid w:val="00E55A8E"/>
    <w:rsid w:val="00E55C64"/>
    <w:rsid w:val="00E5681D"/>
    <w:rsid w:val="00E655E8"/>
    <w:rsid w:val="00E663FC"/>
    <w:rsid w:val="00E674FF"/>
    <w:rsid w:val="00E675B2"/>
    <w:rsid w:val="00E67899"/>
    <w:rsid w:val="00E706B4"/>
    <w:rsid w:val="00E74FC9"/>
    <w:rsid w:val="00E7778B"/>
    <w:rsid w:val="00E80300"/>
    <w:rsid w:val="00E80A07"/>
    <w:rsid w:val="00E81D59"/>
    <w:rsid w:val="00E82383"/>
    <w:rsid w:val="00E839B6"/>
    <w:rsid w:val="00E83AFE"/>
    <w:rsid w:val="00E87DF7"/>
    <w:rsid w:val="00E9122A"/>
    <w:rsid w:val="00E924B7"/>
    <w:rsid w:val="00E9387B"/>
    <w:rsid w:val="00E95525"/>
    <w:rsid w:val="00E955DA"/>
    <w:rsid w:val="00E95869"/>
    <w:rsid w:val="00E96F98"/>
    <w:rsid w:val="00E97C50"/>
    <w:rsid w:val="00EA0AB1"/>
    <w:rsid w:val="00EA12F8"/>
    <w:rsid w:val="00EA1D2F"/>
    <w:rsid w:val="00EA28A2"/>
    <w:rsid w:val="00EA419F"/>
    <w:rsid w:val="00EA57A8"/>
    <w:rsid w:val="00EA5FE0"/>
    <w:rsid w:val="00EB1D3E"/>
    <w:rsid w:val="00EB1EB1"/>
    <w:rsid w:val="00EB213F"/>
    <w:rsid w:val="00EB2C59"/>
    <w:rsid w:val="00EB3C0C"/>
    <w:rsid w:val="00EB4DF6"/>
    <w:rsid w:val="00EB7D2B"/>
    <w:rsid w:val="00EC0611"/>
    <w:rsid w:val="00EC0FD9"/>
    <w:rsid w:val="00EC3903"/>
    <w:rsid w:val="00EC3B04"/>
    <w:rsid w:val="00EC3B9C"/>
    <w:rsid w:val="00EC3C05"/>
    <w:rsid w:val="00EC5286"/>
    <w:rsid w:val="00EC6246"/>
    <w:rsid w:val="00EC7456"/>
    <w:rsid w:val="00ED22EC"/>
    <w:rsid w:val="00ED2F3F"/>
    <w:rsid w:val="00ED49C5"/>
    <w:rsid w:val="00ED5C16"/>
    <w:rsid w:val="00ED6A14"/>
    <w:rsid w:val="00ED708E"/>
    <w:rsid w:val="00ED72F7"/>
    <w:rsid w:val="00ED7C18"/>
    <w:rsid w:val="00ED7E27"/>
    <w:rsid w:val="00EE2A45"/>
    <w:rsid w:val="00EE3475"/>
    <w:rsid w:val="00EE3B50"/>
    <w:rsid w:val="00EE4839"/>
    <w:rsid w:val="00EE5548"/>
    <w:rsid w:val="00EE6263"/>
    <w:rsid w:val="00EE6CB4"/>
    <w:rsid w:val="00EF0411"/>
    <w:rsid w:val="00EF0C6E"/>
    <w:rsid w:val="00EF0E3A"/>
    <w:rsid w:val="00EF1E62"/>
    <w:rsid w:val="00EF25E7"/>
    <w:rsid w:val="00EF3348"/>
    <w:rsid w:val="00EF5E88"/>
    <w:rsid w:val="00EF73B7"/>
    <w:rsid w:val="00EF7DE4"/>
    <w:rsid w:val="00F04DA7"/>
    <w:rsid w:val="00F10800"/>
    <w:rsid w:val="00F1258F"/>
    <w:rsid w:val="00F13D18"/>
    <w:rsid w:val="00F14711"/>
    <w:rsid w:val="00F147CC"/>
    <w:rsid w:val="00F15BC1"/>
    <w:rsid w:val="00F1640E"/>
    <w:rsid w:val="00F205A9"/>
    <w:rsid w:val="00F2182B"/>
    <w:rsid w:val="00F21F5B"/>
    <w:rsid w:val="00F22C1D"/>
    <w:rsid w:val="00F24087"/>
    <w:rsid w:val="00F25052"/>
    <w:rsid w:val="00F277CB"/>
    <w:rsid w:val="00F27B20"/>
    <w:rsid w:val="00F27FD2"/>
    <w:rsid w:val="00F30F71"/>
    <w:rsid w:val="00F30FBA"/>
    <w:rsid w:val="00F3148B"/>
    <w:rsid w:val="00F31B74"/>
    <w:rsid w:val="00F3200F"/>
    <w:rsid w:val="00F3217B"/>
    <w:rsid w:val="00F32265"/>
    <w:rsid w:val="00F32EA1"/>
    <w:rsid w:val="00F3324A"/>
    <w:rsid w:val="00F339F8"/>
    <w:rsid w:val="00F342A0"/>
    <w:rsid w:val="00F377D7"/>
    <w:rsid w:val="00F40173"/>
    <w:rsid w:val="00F4043E"/>
    <w:rsid w:val="00F40D71"/>
    <w:rsid w:val="00F40F25"/>
    <w:rsid w:val="00F45D95"/>
    <w:rsid w:val="00F46D9A"/>
    <w:rsid w:val="00F47DB2"/>
    <w:rsid w:val="00F5038D"/>
    <w:rsid w:val="00F50A62"/>
    <w:rsid w:val="00F52A8A"/>
    <w:rsid w:val="00F538CA"/>
    <w:rsid w:val="00F5425D"/>
    <w:rsid w:val="00F5617A"/>
    <w:rsid w:val="00F56351"/>
    <w:rsid w:val="00F56540"/>
    <w:rsid w:val="00F568C8"/>
    <w:rsid w:val="00F56FFB"/>
    <w:rsid w:val="00F60771"/>
    <w:rsid w:val="00F611F3"/>
    <w:rsid w:val="00F61B19"/>
    <w:rsid w:val="00F62496"/>
    <w:rsid w:val="00F6337E"/>
    <w:rsid w:val="00F63CF5"/>
    <w:rsid w:val="00F708F7"/>
    <w:rsid w:val="00F71351"/>
    <w:rsid w:val="00F71A06"/>
    <w:rsid w:val="00F722AB"/>
    <w:rsid w:val="00F7403D"/>
    <w:rsid w:val="00F74A6F"/>
    <w:rsid w:val="00F74C6D"/>
    <w:rsid w:val="00F751B3"/>
    <w:rsid w:val="00F8069B"/>
    <w:rsid w:val="00F8131F"/>
    <w:rsid w:val="00F81ACA"/>
    <w:rsid w:val="00F83150"/>
    <w:rsid w:val="00F831E9"/>
    <w:rsid w:val="00F83295"/>
    <w:rsid w:val="00F834F3"/>
    <w:rsid w:val="00F83734"/>
    <w:rsid w:val="00F84B4E"/>
    <w:rsid w:val="00F8536D"/>
    <w:rsid w:val="00F85752"/>
    <w:rsid w:val="00F87650"/>
    <w:rsid w:val="00F90894"/>
    <w:rsid w:val="00F90E1F"/>
    <w:rsid w:val="00F91CB2"/>
    <w:rsid w:val="00F9444D"/>
    <w:rsid w:val="00F95796"/>
    <w:rsid w:val="00F95E2E"/>
    <w:rsid w:val="00F96F92"/>
    <w:rsid w:val="00F97B2A"/>
    <w:rsid w:val="00F97F2C"/>
    <w:rsid w:val="00FA07F7"/>
    <w:rsid w:val="00FA18F1"/>
    <w:rsid w:val="00FA197F"/>
    <w:rsid w:val="00FA2F19"/>
    <w:rsid w:val="00FA3594"/>
    <w:rsid w:val="00FA469C"/>
    <w:rsid w:val="00FA4BAF"/>
    <w:rsid w:val="00FA67CD"/>
    <w:rsid w:val="00FA69E3"/>
    <w:rsid w:val="00FA71ED"/>
    <w:rsid w:val="00FB12A3"/>
    <w:rsid w:val="00FB1EF8"/>
    <w:rsid w:val="00FB42A4"/>
    <w:rsid w:val="00FB48AA"/>
    <w:rsid w:val="00FB5544"/>
    <w:rsid w:val="00FB5777"/>
    <w:rsid w:val="00FB633B"/>
    <w:rsid w:val="00FB6E31"/>
    <w:rsid w:val="00FB716B"/>
    <w:rsid w:val="00FC13F7"/>
    <w:rsid w:val="00FC44B4"/>
    <w:rsid w:val="00FC6635"/>
    <w:rsid w:val="00FC7DFF"/>
    <w:rsid w:val="00FD0202"/>
    <w:rsid w:val="00FD0DD5"/>
    <w:rsid w:val="00FD1FBD"/>
    <w:rsid w:val="00FD5EDC"/>
    <w:rsid w:val="00FD630C"/>
    <w:rsid w:val="00FD6D56"/>
    <w:rsid w:val="00FD7E8F"/>
    <w:rsid w:val="00FE04D0"/>
    <w:rsid w:val="00FE0759"/>
    <w:rsid w:val="00FE1FB7"/>
    <w:rsid w:val="00FE5278"/>
    <w:rsid w:val="00FE5C80"/>
    <w:rsid w:val="00FF0843"/>
    <w:rsid w:val="00FF36B2"/>
    <w:rsid w:val="00FF3BA7"/>
    <w:rsid w:val="00FF4CCC"/>
    <w:rsid w:val="00FF62FB"/>
    <w:rsid w:val="00FF73B1"/>
    <w:rsid w:val="174B284B"/>
    <w:rsid w:val="1CAB19DB"/>
    <w:rsid w:val="475F5D86"/>
    <w:rsid w:val="78941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32"/>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rsid w:val="002A123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A12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A1232"/>
    <w:pPr>
      <w:widowControl/>
      <w:spacing w:line="360" w:lineRule="auto"/>
      <w:ind w:firstLineChars="200" w:firstLine="200"/>
      <w:jc w:val="left"/>
    </w:pPr>
    <w:rPr>
      <w:rFonts w:ascii="Calibri" w:hAnsi="Calibri" w:cs="宋体"/>
      <w:bCs/>
      <w:kern w:val="0"/>
      <w:szCs w:val="18"/>
    </w:rPr>
  </w:style>
  <w:style w:type="paragraph" w:styleId="a4">
    <w:name w:val="annotation text"/>
    <w:basedOn w:val="a"/>
    <w:link w:val="Char"/>
    <w:qFormat/>
    <w:rsid w:val="002A1232"/>
    <w:pPr>
      <w:jc w:val="left"/>
    </w:pPr>
    <w:rPr>
      <w:szCs w:val="20"/>
      <w:lang w:val="zh-CN"/>
    </w:rPr>
  </w:style>
  <w:style w:type="paragraph" w:styleId="a5">
    <w:name w:val="Balloon Text"/>
    <w:basedOn w:val="a"/>
    <w:link w:val="Char0"/>
    <w:uiPriority w:val="99"/>
    <w:semiHidden/>
    <w:unhideWhenUsed/>
    <w:qFormat/>
    <w:rsid w:val="002A1232"/>
    <w:rPr>
      <w:sz w:val="18"/>
      <w:szCs w:val="18"/>
    </w:rPr>
  </w:style>
  <w:style w:type="paragraph" w:styleId="a6">
    <w:name w:val="footer"/>
    <w:basedOn w:val="a"/>
    <w:link w:val="Char1"/>
    <w:uiPriority w:val="99"/>
    <w:unhideWhenUsed/>
    <w:qFormat/>
    <w:rsid w:val="002A123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2A1232"/>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2A1232"/>
  </w:style>
  <w:style w:type="paragraph" w:styleId="a8">
    <w:name w:val="annotation subject"/>
    <w:basedOn w:val="a4"/>
    <w:next w:val="a4"/>
    <w:link w:val="Char3"/>
    <w:uiPriority w:val="99"/>
    <w:semiHidden/>
    <w:unhideWhenUsed/>
    <w:qFormat/>
    <w:rsid w:val="002A1232"/>
    <w:rPr>
      <w:b/>
      <w:bCs/>
      <w:szCs w:val="24"/>
      <w:lang w:val="en-US"/>
    </w:rPr>
  </w:style>
  <w:style w:type="character" w:styleId="a9">
    <w:name w:val="Hyperlink"/>
    <w:basedOn w:val="a0"/>
    <w:uiPriority w:val="99"/>
    <w:unhideWhenUsed/>
    <w:qFormat/>
    <w:rsid w:val="002A1232"/>
    <w:rPr>
      <w:color w:val="0000FF" w:themeColor="hyperlink"/>
      <w:u w:val="single"/>
    </w:rPr>
  </w:style>
  <w:style w:type="character" w:styleId="aa">
    <w:name w:val="annotation reference"/>
    <w:qFormat/>
    <w:rsid w:val="002A1232"/>
    <w:rPr>
      <w:sz w:val="21"/>
      <w:szCs w:val="21"/>
    </w:rPr>
  </w:style>
  <w:style w:type="character" w:customStyle="1" w:styleId="Char2">
    <w:name w:val="页眉 Char"/>
    <w:basedOn w:val="a0"/>
    <w:link w:val="a7"/>
    <w:uiPriority w:val="99"/>
    <w:qFormat/>
    <w:rsid w:val="002A1232"/>
    <w:rPr>
      <w:sz w:val="18"/>
      <w:szCs w:val="18"/>
    </w:rPr>
  </w:style>
  <w:style w:type="character" w:customStyle="1" w:styleId="Char1">
    <w:name w:val="页脚 Char"/>
    <w:basedOn w:val="a0"/>
    <w:link w:val="a6"/>
    <w:uiPriority w:val="99"/>
    <w:qFormat/>
    <w:rsid w:val="002A1232"/>
    <w:rPr>
      <w:sz w:val="18"/>
      <w:szCs w:val="18"/>
    </w:rPr>
  </w:style>
  <w:style w:type="paragraph" w:styleId="ab">
    <w:name w:val="List Paragraph"/>
    <w:basedOn w:val="a"/>
    <w:uiPriority w:val="34"/>
    <w:qFormat/>
    <w:rsid w:val="002A1232"/>
    <w:pPr>
      <w:ind w:firstLineChars="200" w:firstLine="420"/>
    </w:pPr>
    <w:rPr>
      <w:rFonts w:ascii="Calibri" w:hAnsi="Calibri"/>
      <w:szCs w:val="22"/>
    </w:rPr>
  </w:style>
  <w:style w:type="paragraph" w:customStyle="1" w:styleId="ac">
    <w:name w:val="正文所"/>
    <w:basedOn w:val="a"/>
    <w:qFormat/>
    <w:rsid w:val="002A1232"/>
    <w:pPr>
      <w:spacing w:line="360" w:lineRule="auto"/>
      <w:ind w:firstLineChars="200" w:firstLine="420"/>
    </w:pPr>
    <w:rPr>
      <w:rFonts w:ascii="宋体"/>
      <w:szCs w:val="20"/>
    </w:rPr>
  </w:style>
  <w:style w:type="paragraph" w:customStyle="1" w:styleId="21">
    <w:name w:val="正文文本 21"/>
    <w:basedOn w:val="a"/>
    <w:uiPriority w:val="99"/>
    <w:qFormat/>
    <w:rsid w:val="002A1232"/>
    <w:pPr>
      <w:spacing w:line="360" w:lineRule="auto"/>
    </w:pPr>
    <w:rPr>
      <w:sz w:val="24"/>
    </w:rPr>
  </w:style>
  <w:style w:type="character" w:customStyle="1" w:styleId="Char0">
    <w:name w:val="批注框文本 Char"/>
    <w:basedOn w:val="a0"/>
    <w:link w:val="a5"/>
    <w:uiPriority w:val="99"/>
    <w:semiHidden/>
    <w:qFormat/>
    <w:rsid w:val="002A1232"/>
    <w:rPr>
      <w:rFonts w:ascii="Times New Roman" w:eastAsia="宋体" w:hAnsi="Times New Roman" w:cs="Times New Roman"/>
      <w:sz w:val="18"/>
      <w:szCs w:val="18"/>
    </w:rPr>
  </w:style>
  <w:style w:type="character" w:customStyle="1" w:styleId="Char">
    <w:name w:val="批注文字 Char"/>
    <w:basedOn w:val="a0"/>
    <w:link w:val="a4"/>
    <w:qFormat/>
    <w:rsid w:val="002A1232"/>
    <w:rPr>
      <w:rFonts w:ascii="Times New Roman" w:eastAsia="宋体" w:hAnsi="Times New Roman" w:cs="Times New Roman"/>
      <w:szCs w:val="20"/>
      <w:lang w:val="zh-CN" w:eastAsia="zh-CN"/>
    </w:rPr>
  </w:style>
  <w:style w:type="character" w:customStyle="1" w:styleId="Char3">
    <w:name w:val="批注主题 Char"/>
    <w:basedOn w:val="Char"/>
    <w:link w:val="a8"/>
    <w:uiPriority w:val="99"/>
    <w:semiHidden/>
    <w:qFormat/>
    <w:rsid w:val="002A1232"/>
    <w:rPr>
      <w:rFonts w:ascii="Times New Roman" w:eastAsia="宋体" w:hAnsi="Times New Roman" w:cs="Times New Roman"/>
      <w:b/>
      <w:bCs/>
      <w:szCs w:val="24"/>
      <w:lang w:val="zh-CN" w:eastAsia="zh-CN"/>
    </w:rPr>
  </w:style>
  <w:style w:type="character" w:customStyle="1" w:styleId="1Char">
    <w:name w:val="标题 1 Char"/>
    <w:basedOn w:val="a0"/>
    <w:link w:val="1"/>
    <w:uiPriority w:val="9"/>
    <w:qFormat/>
    <w:rsid w:val="002A1232"/>
    <w:rPr>
      <w:rFonts w:ascii="Times New Roman" w:eastAsia="宋体" w:hAnsi="Times New Roman" w:cs="Times New Roman"/>
      <w:b/>
      <w:bCs/>
      <w:kern w:val="44"/>
      <w:sz w:val="44"/>
      <w:szCs w:val="44"/>
    </w:rPr>
  </w:style>
  <w:style w:type="paragraph" w:customStyle="1" w:styleId="11">
    <w:name w:val="修订1"/>
    <w:hidden/>
    <w:uiPriority w:val="99"/>
    <w:semiHidden/>
    <w:qFormat/>
    <w:rsid w:val="002A1232"/>
    <w:rPr>
      <w:rFonts w:ascii="Times New Roman" w:hAnsi="Times New Roman" w:cs="Times New Roman"/>
      <w:kern w:val="2"/>
      <w:sz w:val="21"/>
      <w:szCs w:val="24"/>
    </w:rPr>
  </w:style>
  <w:style w:type="paragraph" w:customStyle="1" w:styleId="CharChar">
    <w:name w:val="Char Char"/>
    <w:basedOn w:val="a"/>
    <w:qFormat/>
    <w:rsid w:val="002A1232"/>
    <w:rPr>
      <w:szCs w:val="20"/>
    </w:rPr>
  </w:style>
  <w:style w:type="character" w:customStyle="1" w:styleId="3Char">
    <w:name w:val="标题 3 Char"/>
    <w:basedOn w:val="a0"/>
    <w:link w:val="3"/>
    <w:uiPriority w:val="9"/>
    <w:semiHidden/>
    <w:qFormat/>
    <w:rsid w:val="002A1232"/>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10563</Characters>
  <Application>Microsoft Office Word</Application>
  <DocSecurity>4</DocSecurity>
  <Lines>88</Lines>
  <Paragraphs>24</Paragraphs>
  <ScaleCrop>false</ScaleCrop>
  <Company>中国平安保险(集团)股份有限公司</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刘雪</dc:creator>
  <cp:lastModifiedBy>ZHONGM</cp:lastModifiedBy>
  <cp:revision>2</cp:revision>
  <dcterms:created xsi:type="dcterms:W3CDTF">2025-03-25T16:06:00Z</dcterms:created>
  <dcterms:modified xsi:type="dcterms:W3CDTF">2025-03-25T16:06:00Z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89973C9CD03C445980C3AEDC499EAFEE_12</vt:lpwstr>
  </property>
</Properties>
</file>