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6C1" w:rsidRPr="003310D6" w:rsidRDefault="00FD66C1" w:rsidP="00FD66C1">
      <w:pPr>
        <w:jc w:val="center"/>
        <w:rPr>
          <w:rFonts w:ascii="宋体" w:hAnsi="宋体"/>
          <w:b/>
          <w:sz w:val="30"/>
          <w:szCs w:val="30"/>
        </w:rPr>
      </w:pPr>
      <w:r w:rsidRPr="003310D6">
        <w:rPr>
          <w:rFonts w:ascii="宋体" w:hAnsi="宋体" w:hint="eastAsia"/>
          <w:b/>
          <w:sz w:val="30"/>
          <w:szCs w:val="30"/>
        </w:rPr>
        <w:t>摩根基金管理（中国）有限公司</w:t>
      </w:r>
    </w:p>
    <w:p w:rsidR="004516B9" w:rsidRPr="003310D6" w:rsidRDefault="00FD66C1" w:rsidP="0050250A">
      <w:pPr>
        <w:jc w:val="center"/>
        <w:rPr>
          <w:rFonts w:ascii="宋体" w:hAnsi="宋体"/>
          <w:b/>
          <w:sz w:val="30"/>
          <w:szCs w:val="30"/>
        </w:rPr>
      </w:pPr>
      <w:r w:rsidRPr="003310D6">
        <w:rPr>
          <w:rFonts w:ascii="宋体" w:hAnsi="宋体" w:hint="eastAsia"/>
          <w:b/>
          <w:sz w:val="30"/>
          <w:szCs w:val="30"/>
        </w:rPr>
        <w:t>关于调低旗下部分基金费率并修改基金合同</w:t>
      </w:r>
      <w:r w:rsidR="00BE47F2" w:rsidRPr="003310D6">
        <w:rPr>
          <w:rFonts w:ascii="宋体" w:hAnsi="宋体" w:hint="eastAsia"/>
          <w:b/>
          <w:sz w:val="30"/>
          <w:szCs w:val="30"/>
        </w:rPr>
        <w:t>等法律文件</w:t>
      </w:r>
      <w:r w:rsidRPr="003310D6">
        <w:rPr>
          <w:rFonts w:ascii="宋体" w:hAnsi="宋体" w:hint="eastAsia"/>
          <w:b/>
          <w:sz w:val="30"/>
          <w:szCs w:val="30"/>
        </w:rPr>
        <w:t>的公告</w:t>
      </w:r>
    </w:p>
    <w:p w:rsidR="00FD66C1" w:rsidRPr="003310D6" w:rsidRDefault="00FD66C1" w:rsidP="00104C7A">
      <w:pPr>
        <w:autoSpaceDE w:val="0"/>
        <w:autoSpaceDN w:val="0"/>
        <w:adjustRightInd w:val="0"/>
        <w:spacing w:line="360" w:lineRule="auto"/>
        <w:ind w:firstLineChars="202" w:firstLine="424"/>
        <w:rPr>
          <w:rFonts w:ascii="宋体" w:hAnsi="宋体"/>
          <w:bCs/>
          <w:szCs w:val="21"/>
        </w:rPr>
      </w:pPr>
      <w:r w:rsidRPr="003310D6">
        <w:rPr>
          <w:rFonts w:ascii="宋体" w:hAnsi="宋体" w:hint="eastAsia"/>
          <w:bCs/>
          <w:szCs w:val="21"/>
        </w:rPr>
        <w:t>为了更好</w:t>
      </w:r>
      <w:r w:rsidR="00F3486B" w:rsidRPr="003310D6">
        <w:rPr>
          <w:rFonts w:ascii="宋体" w:hAnsi="宋体" w:hint="eastAsia"/>
          <w:bCs/>
          <w:szCs w:val="21"/>
        </w:rPr>
        <w:t>地</w:t>
      </w:r>
      <w:r w:rsidRPr="003310D6">
        <w:rPr>
          <w:rFonts w:ascii="宋体" w:hAnsi="宋体" w:hint="eastAsia"/>
          <w:bCs/>
          <w:szCs w:val="21"/>
        </w:rPr>
        <w:t>满足广大投资者的投资理财需求，降低投资者的理财成本，</w:t>
      </w:r>
      <w:r w:rsidR="00AC0661" w:rsidRPr="003310D6">
        <w:rPr>
          <w:rFonts w:ascii="宋体" w:hAnsi="宋体" w:cs="宋体" w:hint="eastAsia"/>
          <w:kern w:val="0"/>
          <w:szCs w:val="21"/>
        </w:rPr>
        <w:t>经与相关公开募集证券投资基金（以下简称“基金”）的基金托管人协商一致，</w:t>
      </w:r>
      <w:r w:rsidRPr="003310D6">
        <w:rPr>
          <w:rFonts w:ascii="宋体" w:hAnsi="宋体" w:hint="eastAsia"/>
          <w:bCs/>
          <w:szCs w:val="21"/>
        </w:rPr>
        <w:t>摩根基金管理（中国）有限公司（以下简称“本公司”）</w:t>
      </w:r>
      <w:r w:rsidR="00AC0661" w:rsidRPr="003310D6">
        <w:rPr>
          <w:rFonts w:ascii="宋体" w:hAnsi="宋体" w:cs="宋体" w:hint="eastAsia"/>
          <w:kern w:val="0"/>
          <w:szCs w:val="21"/>
        </w:rPr>
        <w:t>决定自</w:t>
      </w:r>
      <w:r w:rsidR="006906EA" w:rsidRPr="003310D6">
        <w:rPr>
          <w:rFonts w:ascii="宋体" w:hAnsi="宋体" w:cs="宋体"/>
          <w:kern w:val="0"/>
          <w:szCs w:val="21"/>
        </w:rPr>
        <w:t>20</w:t>
      </w:r>
      <w:r w:rsidR="006906EA">
        <w:rPr>
          <w:rFonts w:ascii="宋体" w:hAnsi="宋体" w:cs="宋体"/>
          <w:kern w:val="0"/>
          <w:szCs w:val="21"/>
        </w:rPr>
        <w:t>25</w:t>
      </w:r>
      <w:r w:rsidR="00AC0661" w:rsidRPr="003310D6">
        <w:rPr>
          <w:rFonts w:ascii="宋体" w:hAnsi="宋体" w:cs="宋体" w:hint="eastAsia"/>
          <w:kern w:val="0"/>
          <w:szCs w:val="21"/>
        </w:rPr>
        <w:t>年</w:t>
      </w:r>
      <w:r w:rsidR="000837AD">
        <w:rPr>
          <w:rFonts w:ascii="宋体" w:hAnsi="宋体" w:cs="宋体" w:hint="eastAsia"/>
          <w:kern w:val="0"/>
          <w:szCs w:val="21"/>
        </w:rPr>
        <w:t>3</w:t>
      </w:r>
      <w:r w:rsidR="00AC0661" w:rsidRPr="003310D6">
        <w:rPr>
          <w:rFonts w:ascii="宋体" w:hAnsi="宋体" w:cs="宋体" w:hint="eastAsia"/>
          <w:kern w:val="0"/>
          <w:szCs w:val="21"/>
        </w:rPr>
        <w:t>月</w:t>
      </w:r>
      <w:r w:rsidR="000837AD">
        <w:rPr>
          <w:rFonts w:ascii="宋体" w:hAnsi="宋体" w:cs="宋体"/>
          <w:kern w:val="0"/>
          <w:szCs w:val="21"/>
        </w:rPr>
        <w:t>31</w:t>
      </w:r>
      <w:r w:rsidR="00AC0661" w:rsidRPr="003310D6">
        <w:rPr>
          <w:rFonts w:ascii="宋体" w:hAnsi="宋体" w:cs="宋体" w:hint="eastAsia"/>
          <w:kern w:val="0"/>
          <w:szCs w:val="21"/>
        </w:rPr>
        <w:t>日起，</w:t>
      </w:r>
      <w:r w:rsidRPr="003310D6">
        <w:rPr>
          <w:rFonts w:ascii="宋体" w:hAnsi="宋体" w:hint="eastAsia"/>
          <w:bCs/>
          <w:szCs w:val="21"/>
        </w:rPr>
        <w:t>调低旗下</w:t>
      </w:r>
      <w:r w:rsidR="00AC0661" w:rsidRPr="003310D6">
        <w:rPr>
          <w:rFonts w:ascii="宋体" w:hAnsi="宋体" w:hint="eastAsia"/>
          <w:bCs/>
          <w:szCs w:val="21"/>
        </w:rPr>
        <w:t>部分</w:t>
      </w:r>
      <w:r w:rsidRPr="003310D6">
        <w:rPr>
          <w:rFonts w:ascii="宋体" w:hAnsi="宋体" w:hint="eastAsia"/>
          <w:bCs/>
          <w:szCs w:val="21"/>
        </w:rPr>
        <w:t>基金的管理费率</w:t>
      </w:r>
      <w:r w:rsidR="007B7CC3">
        <w:rPr>
          <w:rFonts w:ascii="宋体" w:hAnsi="宋体" w:hint="eastAsia"/>
          <w:bCs/>
          <w:szCs w:val="21"/>
        </w:rPr>
        <w:t>、</w:t>
      </w:r>
      <w:r w:rsidRPr="003310D6">
        <w:rPr>
          <w:rFonts w:ascii="宋体" w:hAnsi="宋体" w:hint="eastAsia"/>
          <w:bCs/>
          <w:szCs w:val="21"/>
        </w:rPr>
        <w:t>托管费率并对基金合同</w:t>
      </w:r>
      <w:r w:rsidR="002328CE" w:rsidRPr="003310D6">
        <w:rPr>
          <w:rFonts w:ascii="宋体" w:hAnsi="宋体" w:hint="eastAsia"/>
          <w:bCs/>
          <w:szCs w:val="21"/>
        </w:rPr>
        <w:t>等法律文件的</w:t>
      </w:r>
      <w:r w:rsidRPr="003310D6">
        <w:rPr>
          <w:rFonts w:ascii="宋体" w:hAnsi="宋体" w:hint="eastAsia"/>
          <w:bCs/>
          <w:szCs w:val="21"/>
        </w:rPr>
        <w:t>有关条款进行修订。</w:t>
      </w:r>
      <w:r w:rsidR="00AC0661" w:rsidRPr="003310D6">
        <w:rPr>
          <w:rFonts w:ascii="宋体" w:hAnsi="宋体" w:cs="宋体" w:hint="eastAsia"/>
          <w:kern w:val="0"/>
          <w:szCs w:val="21"/>
        </w:rPr>
        <w:t>现将有关修订内容说明如下：</w:t>
      </w:r>
    </w:p>
    <w:p w:rsidR="0050250A" w:rsidRPr="003310D6" w:rsidRDefault="0050250A" w:rsidP="00104C7A">
      <w:pPr>
        <w:spacing w:line="360" w:lineRule="auto"/>
        <w:rPr>
          <w:rFonts w:ascii="宋体" w:hAnsi="宋体"/>
          <w:szCs w:val="21"/>
        </w:rPr>
      </w:pPr>
      <w:r w:rsidRPr="003310D6">
        <w:rPr>
          <w:rFonts w:ascii="宋体" w:hAnsi="宋体" w:hint="eastAsia"/>
          <w:szCs w:val="21"/>
        </w:rPr>
        <w:t>1、根据相关法律法规和基金合同的约定，本公司决定调低旗下部分基金的管理费率及托管费率，并对相关基金合同进行必要的修订。相关基金的名单及费率调整情况详见附件，相关基金的托管协议、招募说明书、基金产品资料概要据此相应进行必要修订。</w:t>
      </w:r>
    </w:p>
    <w:p w:rsidR="0050250A" w:rsidRPr="003310D6" w:rsidRDefault="0050250A" w:rsidP="00104C7A">
      <w:pPr>
        <w:spacing w:line="360" w:lineRule="auto"/>
        <w:rPr>
          <w:rFonts w:ascii="宋体" w:hAnsi="宋体"/>
          <w:szCs w:val="21"/>
        </w:rPr>
      </w:pPr>
      <w:r w:rsidRPr="003310D6">
        <w:rPr>
          <w:rFonts w:ascii="宋体" w:hAnsi="宋体" w:hint="eastAsia"/>
          <w:szCs w:val="21"/>
        </w:rPr>
        <w:t>2、</w:t>
      </w:r>
      <w:r w:rsidR="00DB2876" w:rsidRPr="003310D6">
        <w:rPr>
          <w:rFonts w:ascii="宋体" w:hAnsi="宋体" w:hint="eastAsia"/>
          <w:szCs w:val="21"/>
        </w:rPr>
        <w:t>本次相关基金的基金合同、托管协议、招募说明书和基金产品资料概要修订的内容和程序符合有关法律法规和基金合同的规定。</w:t>
      </w:r>
      <w:r w:rsidRPr="003310D6">
        <w:rPr>
          <w:rFonts w:ascii="宋体" w:hAnsi="宋体" w:hint="eastAsia"/>
          <w:szCs w:val="21"/>
        </w:rPr>
        <w:t>本次调低管理费率及托管费率对基金份额持有人利益无实质性不利影响</w:t>
      </w:r>
      <w:r w:rsidR="003277C3">
        <w:rPr>
          <w:rFonts w:ascii="宋体" w:hAnsi="宋体" w:hint="eastAsia"/>
          <w:szCs w:val="21"/>
        </w:rPr>
        <w:t>，</w:t>
      </w:r>
      <w:r w:rsidRPr="003310D6">
        <w:rPr>
          <w:rFonts w:ascii="宋体" w:hAnsi="宋体" w:hint="eastAsia"/>
          <w:szCs w:val="21"/>
        </w:rPr>
        <w:t>不涉及基金合同当事人权利义务关系</w:t>
      </w:r>
      <w:r w:rsidR="003277C3">
        <w:rPr>
          <w:rFonts w:ascii="宋体" w:hAnsi="宋体" w:hint="eastAsia"/>
          <w:szCs w:val="21"/>
        </w:rPr>
        <w:t>的</w:t>
      </w:r>
      <w:r w:rsidRPr="003310D6">
        <w:rPr>
          <w:rFonts w:ascii="宋体" w:hAnsi="宋体" w:hint="eastAsia"/>
          <w:szCs w:val="21"/>
        </w:rPr>
        <w:t>重大变化，</w:t>
      </w:r>
      <w:r w:rsidR="00FC2B30" w:rsidRPr="003310D6">
        <w:rPr>
          <w:rFonts w:ascii="宋体" w:hAnsi="宋体" w:hint="eastAsia"/>
          <w:szCs w:val="21"/>
        </w:rPr>
        <w:t>且符合基金合同的约定，</w:t>
      </w:r>
      <w:r w:rsidRPr="003310D6">
        <w:rPr>
          <w:rFonts w:ascii="宋体" w:hAnsi="宋体" w:hint="eastAsia"/>
          <w:szCs w:val="21"/>
        </w:rPr>
        <w:t>因此无需召开份额持有人大会。</w:t>
      </w:r>
    </w:p>
    <w:p w:rsidR="0050250A" w:rsidRPr="003310D6" w:rsidRDefault="0050250A" w:rsidP="00104C7A">
      <w:pPr>
        <w:spacing w:line="360" w:lineRule="auto"/>
        <w:rPr>
          <w:rFonts w:ascii="宋体" w:hAnsi="宋体"/>
          <w:szCs w:val="21"/>
        </w:rPr>
      </w:pPr>
      <w:r w:rsidRPr="003310D6">
        <w:rPr>
          <w:rFonts w:ascii="宋体" w:hAnsi="宋体" w:hint="eastAsia"/>
          <w:szCs w:val="21"/>
        </w:rPr>
        <w:t>3、本次修订后的基金合同、托管协议、招募说明书（更新）和基金产品资料概要（更新）将在本公司网站（</w:t>
      </w:r>
      <w:r w:rsidRPr="003310D6">
        <w:rPr>
          <w:rFonts w:ascii="宋体" w:hAnsi="宋体"/>
          <w:szCs w:val="21"/>
        </w:rPr>
        <w:t>am.jpmorgan.com/cn</w:t>
      </w:r>
      <w:r w:rsidRPr="003310D6">
        <w:rPr>
          <w:rFonts w:ascii="宋体" w:hAnsi="宋体" w:hint="eastAsia"/>
          <w:szCs w:val="21"/>
        </w:rPr>
        <w:t>）和中国证监会基金电子披露网站（http://eid.csrc.gov.cn/fund）发布。投资人办理基金交易等相关业务前，应仔细阅读各基金的基金合同、招募说明书、基金产品资料概要、风险提示及相关业务规则和操作指南等文件。</w:t>
      </w:r>
    </w:p>
    <w:p w:rsidR="00A1563D" w:rsidRPr="003310D6" w:rsidRDefault="00A1563D" w:rsidP="00A1563D">
      <w:pPr>
        <w:spacing w:line="360" w:lineRule="auto"/>
        <w:ind w:firstLineChars="200" w:firstLine="420"/>
        <w:rPr>
          <w:rFonts w:ascii="宋体" w:hAnsi="宋体"/>
          <w:szCs w:val="21"/>
        </w:rPr>
      </w:pPr>
      <w:r w:rsidRPr="003310D6">
        <w:rPr>
          <w:rFonts w:ascii="宋体" w:hAnsi="宋体" w:hint="eastAsia"/>
          <w:szCs w:val="21"/>
        </w:rPr>
        <w:t>投资者可拨打客户服务电话</w:t>
      </w:r>
      <w:r w:rsidRPr="003310D6">
        <w:rPr>
          <w:rFonts w:ascii="宋体" w:hAnsi="宋体"/>
          <w:szCs w:val="21"/>
        </w:rPr>
        <w:t>(400-889-4888)或登录本公司网站(am.jpmorgan.com/cn)咨询相关信息。</w:t>
      </w:r>
    </w:p>
    <w:p w:rsidR="00855017" w:rsidRPr="003310D6" w:rsidRDefault="00855017" w:rsidP="00104C7A">
      <w:pPr>
        <w:spacing w:line="360" w:lineRule="auto"/>
        <w:ind w:firstLineChars="200" w:firstLine="420"/>
        <w:rPr>
          <w:rFonts w:ascii="宋体" w:hAnsi="宋体"/>
          <w:color w:val="000000"/>
          <w:szCs w:val="21"/>
        </w:rPr>
      </w:pPr>
      <w:r w:rsidRPr="003310D6">
        <w:rPr>
          <w:rFonts w:ascii="宋体" w:hAnsi="宋体"/>
          <w:color w:val="000000"/>
          <w:szCs w:val="21"/>
        </w:rPr>
        <w:t>风险提示：</w:t>
      </w:r>
      <w:r w:rsidRPr="003310D6">
        <w:rPr>
          <w:rFonts w:ascii="宋体" w:hAnsi="宋体" w:hint="eastAsia"/>
          <w:color w:val="000000"/>
          <w:szCs w:val="21"/>
        </w:rPr>
        <w:t>本基金管理人承诺以诚实信用、勤勉尽责的原则管理和运用基金财产，但不保证基金一定盈利，也不保证最低收益。基金的过往业绩并不代表其将来表现，基金管理人所管理的其他基金的业绩并不构成对基金业绩表现的保证。投资有风险，敬请投资者认真阅读基金的基金合同、招募说明书、产品资料概要等相关法律文件，并选择适合自身风险承受能力的投资品种进行投资。</w:t>
      </w:r>
    </w:p>
    <w:p w:rsidR="00855017" w:rsidRPr="003310D6" w:rsidRDefault="00855017" w:rsidP="00104C7A">
      <w:pPr>
        <w:spacing w:line="360" w:lineRule="auto"/>
        <w:ind w:firstLineChars="200" w:firstLine="420"/>
        <w:rPr>
          <w:rFonts w:ascii="宋体" w:hAnsi="宋体"/>
          <w:color w:val="000000"/>
          <w:szCs w:val="21"/>
        </w:rPr>
      </w:pPr>
      <w:r w:rsidRPr="003310D6">
        <w:rPr>
          <w:rFonts w:ascii="宋体" w:hAnsi="宋体"/>
          <w:color w:val="000000"/>
          <w:szCs w:val="21"/>
        </w:rPr>
        <w:t>特此公告。</w:t>
      </w:r>
    </w:p>
    <w:p w:rsidR="00855017" w:rsidRPr="003310D6" w:rsidRDefault="00855017" w:rsidP="00104C7A">
      <w:pPr>
        <w:spacing w:line="360" w:lineRule="auto"/>
        <w:ind w:firstLineChars="200" w:firstLine="420"/>
        <w:jc w:val="right"/>
        <w:rPr>
          <w:rFonts w:ascii="宋体" w:hAnsi="宋体"/>
          <w:color w:val="000000"/>
          <w:szCs w:val="21"/>
        </w:rPr>
      </w:pPr>
      <w:r w:rsidRPr="003310D6">
        <w:rPr>
          <w:rFonts w:ascii="宋体" w:hAnsi="宋体"/>
          <w:color w:val="000000"/>
          <w:szCs w:val="21"/>
        </w:rPr>
        <w:t>摩根基金管理（中国）有限公司</w:t>
      </w:r>
    </w:p>
    <w:p w:rsidR="00973C50" w:rsidRPr="003310D6" w:rsidRDefault="006906EA" w:rsidP="00104C7A">
      <w:pPr>
        <w:spacing w:line="360" w:lineRule="auto"/>
        <w:ind w:firstLineChars="200" w:firstLine="420"/>
        <w:jc w:val="right"/>
        <w:rPr>
          <w:rFonts w:ascii="宋体" w:hAnsi="宋体"/>
          <w:color w:val="000000"/>
          <w:szCs w:val="21"/>
        </w:rPr>
      </w:pPr>
      <w:r w:rsidRPr="003310D6">
        <w:rPr>
          <w:rFonts w:ascii="宋体" w:hAnsi="宋体"/>
          <w:color w:val="000000"/>
          <w:szCs w:val="21"/>
        </w:rPr>
        <w:t>202</w:t>
      </w:r>
      <w:r>
        <w:rPr>
          <w:rFonts w:ascii="宋体" w:hAnsi="宋体"/>
          <w:color w:val="000000"/>
          <w:szCs w:val="21"/>
        </w:rPr>
        <w:t>5</w:t>
      </w:r>
      <w:r w:rsidR="00855017" w:rsidRPr="003310D6">
        <w:rPr>
          <w:rFonts w:ascii="宋体" w:hAnsi="宋体"/>
          <w:color w:val="000000"/>
          <w:szCs w:val="21"/>
        </w:rPr>
        <w:t>年</w:t>
      </w:r>
      <w:r w:rsidR="007B7CC3">
        <w:rPr>
          <w:rFonts w:ascii="宋体" w:hAnsi="宋体"/>
          <w:color w:val="000000"/>
          <w:szCs w:val="21"/>
        </w:rPr>
        <w:t>3</w:t>
      </w:r>
      <w:r w:rsidR="00855017" w:rsidRPr="003310D6">
        <w:rPr>
          <w:rFonts w:ascii="宋体" w:hAnsi="宋体"/>
          <w:color w:val="000000"/>
          <w:szCs w:val="21"/>
        </w:rPr>
        <w:t>月</w:t>
      </w:r>
      <w:r w:rsidR="007B7CC3">
        <w:rPr>
          <w:rFonts w:ascii="宋体" w:hAnsi="宋体"/>
          <w:color w:val="000000"/>
          <w:szCs w:val="21"/>
        </w:rPr>
        <w:t>25</w:t>
      </w:r>
      <w:r w:rsidR="00855017" w:rsidRPr="003310D6">
        <w:rPr>
          <w:rFonts w:ascii="宋体" w:hAnsi="宋体"/>
          <w:color w:val="000000"/>
          <w:szCs w:val="21"/>
        </w:rPr>
        <w:t>日</w:t>
      </w:r>
      <w:r w:rsidR="00973C50" w:rsidRPr="003310D6">
        <w:rPr>
          <w:rFonts w:ascii="宋体" w:hAnsi="宋体"/>
          <w:color w:val="000000"/>
          <w:szCs w:val="21"/>
        </w:rPr>
        <w:br w:type="page"/>
      </w:r>
    </w:p>
    <w:p w:rsidR="00104C7A" w:rsidRPr="003310D6" w:rsidRDefault="00104C7A" w:rsidP="00104C7A">
      <w:pPr>
        <w:spacing w:line="360" w:lineRule="auto"/>
        <w:ind w:firstLineChars="200" w:firstLine="420"/>
        <w:jc w:val="left"/>
        <w:rPr>
          <w:rFonts w:ascii="宋体" w:hAnsi="宋体" w:cs="宋体"/>
          <w:kern w:val="0"/>
          <w:szCs w:val="21"/>
        </w:rPr>
      </w:pPr>
      <w:r w:rsidRPr="003310D6">
        <w:rPr>
          <w:rFonts w:ascii="宋体" w:hAnsi="宋体" w:cs="宋体" w:hint="eastAsia"/>
          <w:kern w:val="0"/>
          <w:szCs w:val="21"/>
        </w:rPr>
        <w:lastRenderedPageBreak/>
        <w:t>附件：相关基金名单（及费率调整安排）</w:t>
      </w:r>
    </w:p>
    <w:tbl>
      <w:tblPr>
        <w:tblStyle w:val="a7"/>
        <w:tblW w:w="0" w:type="auto"/>
        <w:tblLook w:val="04A0"/>
      </w:tblPr>
      <w:tblGrid>
        <w:gridCol w:w="635"/>
        <w:gridCol w:w="3614"/>
        <w:gridCol w:w="1026"/>
        <w:gridCol w:w="1137"/>
        <w:gridCol w:w="1055"/>
        <w:gridCol w:w="1055"/>
      </w:tblGrid>
      <w:tr w:rsidR="00104C7A" w:rsidRPr="003310D6" w:rsidTr="007B7CC3">
        <w:trPr>
          <w:trHeight w:val="300"/>
        </w:trPr>
        <w:tc>
          <w:tcPr>
            <w:tcW w:w="0" w:type="auto"/>
            <w:vMerge w:val="restart"/>
            <w:hideMark/>
          </w:tcPr>
          <w:p w:rsidR="00104C7A" w:rsidRPr="003310D6" w:rsidRDefault="00104C7A" w:rsidP="00104C7A">
            <w:pPr>
              <w:widowControl/>
              <w:jc w:val="center"/>
              <w:rPr>
                <w:rFonts w:ascii="宋体" w:hAnsi="宋体" w:cs="宋体"/>
                <w:b/>
                <w:bCs/>
                <w:color w:val="000000"/>
                <w:kern w:val="0"/>
                <w:szCs w:val="21"/>
              </w:rPr>
            </w:pPr>
            <w:r w:rsidRPr="003310D6">
              <w:rPr>
                <w:rFonts w:ascii="宋体" w:hAnsi="宋体" w:cs="宋体" w:hint="eastAsia"/>
                <w:b/>
                <w:bCs/>
                <w:color w:val="000000"/>
                <w:kern w:val="0"/>
                <w:szCs w:val="21"/>
              </w:rPr>
              <w:t>编号</w:t>
            </w:r>
          </w:p>
        </w:tc>
        <w:tc>
          <w:tcPr>
            <w:tcW w:w="3614" w:type="dxa"/>
            <w:vMerge w:val="restart"/>
            <w:hideMark/>
          </w:tcPr>
          <w:p w:rsidR="00104C7A" w:rsidRPr="003310D6" w:rsidRDefault="00104C7A" w:rsidP="00104C7A">
            <w:pPr>
              <w:widowControl/>
              <w:jc w:val="center"/>
              <w:rPr>
                <w:rFonts w:ascii="宋体" w:hAnsi="宋体" w:cs="宋体"/>
                <w:b/>
                <w:bCs/>
                <w:color w:val="000000"/>
                <w:kern w:val="0"/>
                <w:szCs w:val="21"/>
              </w:rPr>
            </w:pPr>
            <w:r w:rsidRPr="003310D6">
              <w:rPr>
                <w:rFonts w:ascii="宋体" w:hAnsi="宋体" w:cs="宋体" w:hint="eastAsia"/>
                <w:b/>
                <w:bCs/>
                <w:color w:val="000000"/>
                <w:kern w:val="0"/>
                <w:szCs w:val="21"/>
              </w:rPr>
              <w:t>基金名称</w:t>
            </w:r>
          </w:p>
        </w:tc>
        <w:tc>
          <w:tcPr>
            <w:tcW w:w="2163" w:type="dxa"/>
            <w:gridSpan w:val="2"/>
            <w:hideMark/>
          </w:tcPr>
          <w:p w:rsidR="00104C7A" w:rsidRPr="003310D6" w:rsidRDefault="00104C7A" w:rsidP="00104C7A">
            <w:pPr>
              <w:widowControl/>
              <w:jc w:val="center"/>
              <w:rPr>
                <w:rFonts w:ascii="宋体" w:hAnsi="宋体" w:cs="宋体"/>
                <w:b/>
                <w:bCs/>
                <w:color w:val="000000"/>
                <w:kern w:val="0"/>
                <w:szCs w:val="21"/>
              </w:rPr>
            </w:pPr>
            <w:r w:rsidRPr="003310D6">
              <w:rPr>
                <w:rFonts w:ascii="宋体" w:hAnsi="宋体" w:cs="宋体" w:hint="eastAsia"/>
                <w:b/>
                <w:bCs/>
                <w:color w:val="000000"/>
                <w:kern w:val="0"/>
                <w:szCs w:val="21"/>
              </w:rPr>
              <w:t>调整前</w:t>
            </w:r>
          </w:p>
        </w:tc>
        <w:tc>
          <w:tcPr>
            <w:tcW w:w="0" w:type="auto"/>
            <w:gridSpan w:val="2"/>
            <w:hideMark/>
          </w:tcPr>
          <w:p w:rsidR="00104C7A" w:rsidRPr="003310D6" w:rsidRDefault="00104C7A" w:rsidP="00104C7A">
            <w:pPr>
              <w:widowControl/>
              <w:jc w:val="center"/>
              <w:rPr>
                <w:rFonts w:ascii="宋体" w:hAnsi="宋体" w:cs="宋体"/>
                <w:b/>
                <w:bCs/>
                <w:color w:val="000000"/>
                <w:kern w:val="0"/>
                <w:szCs w:val="21"/>
              </w:rPr>
            </w:pPr>
            <w:r w:rsidRPr="003310D6">
              <w:rPr>
                <w:rFonts w:ascii="宋体" w:hAnsi="宋体" w:cs="宋体" w:hint="eastAsia"/>
                <w:b/>
                <w:bCs/>
                <w:color w:val="000000"/>
                <w:kern w:val="0"/>
                <w:szCs w:val="21"/>
              </w:rPr>
              <w:t>调整后</w:t>
            </w:r>
          </w:p>
        </w:tc>
      </w:tr>
      <w:tr w:rsidR="00104C7A" w:rsidRPr="003310D6" w:rsidTr="007B7CC3">
        <w:trPr>
          <w:trHeight w:val="300"/>
        </w:trPr>
        <w:tc>
          <w:tcPr>
            <w:tcW w:w="0" w:type="auto"/>
            <w:vMerge/>
            <w:hideMark/>
          </w:tcPr>
          <w:p w:rsidR="00104C7A" w:rsidRPr="003310D6" w:rsidRDefault="00104C7A" w:rsidP="00104C7A">
            <w:pPr>
              <w:widowControl/>
              <w:jc w:val="left"/>
              <w:rPr>
                <w:rFonts w:ascii="宋体" w:hAnsi="宋体" w:cs="宋体"/>
                <w:b/>
                <w:bCs/>
                <w:color w:val="000000"/>
                <w:kern w:val="0"/>
                <w:szCs w:val="21"/>
              </w:rPr>
            </w:pPr>
          </w:p>
        </w:tc>
        <w:tc>
          <w:tcPr>
            <w:tcW w:w="3614" w:type="dxa"/>
            <w:vMerge/>
            <w:hideMark/>
          </w:tcPr>
          <w:p w:rsidR="00104C7A" w:rsidRPr="003310D6" w:rsidRDefault="00104C7A" w:rsidP="00104C7A">
            <w:pPr>
              <w:widowControl/>
              <w:jc w:val="left"/>
              <w:rPr>
                <w:rFonts w:ascii="宋体" w:hAnsi="宋体" w:cs="宋体"/>
                <w:b/>
                <w:bCs/>
                <w:color w:val="000000"/>
                <w:kern w:val="0"/>
                <w:szCs w:val="21"/>
              </w:rPr>
            </w:pPr>
          </w:p>
        </w:tc>
        <w:tc>
          <w:tcPr>
            <w:tcW w:w="1026" w:type="dxa"/>
            <w:hideMark/>
          </w:tcPr>
          <w:p w:rsidR="00104C7A" w:rsidRPr="00FE2476" w:rsidRDefault="00104C7A" w:rsidP="00104C7A">
            <w:pPr>
              <w:widowControl/>
              <w:jc w:val="center"/>
              <w:rPr>
                <w:rFonts w:ascii="宋体" w:hAnsi="宋体" w:cs="宋体"/>
                <w:bCs/>
                <w:color w:val="000000"/>
                <w:kern w:val="0"/>
                <w:szCs w:val="21"/>
              </w:rPr>
            </w:pPr>
            <w:r w:rsidRPr="003310D6">
              <w:rPr>
                <w:rFonts w:ascii="宋体" w:hAnsi="宋体" w:cs="宋体" w:hint="eastAsia"/>
                <w:b/>
                <w:bCs/>
                <w:color w:val="000000"/>
                <w:kern w:val="0"/>
                <w:szCs w:val="21"/>
              </w:rPr>
              <w:t>管理费率</w:t>
            </w:r>
          </w:p>
        </w:tc>
        <w:tc>
          <w:tcPr>
            <w:tcW w:w="0" w:type="auto"/>
            <w:hideMark/>
          </w:tcPr>
          <w:p w:rsidR="00104C7A" w:rsidRPr="003310D6" w:rsidRDefault="00104C7A" w:rsidP="00104C7A">
            <w:pPr>
              <w:widowControl/>
              <w:jc w:val="center"/>
              <w:rPr>
                <w:rFonts w:ascii="宋体" w:hAnsi="宋体" w:cs="宋体"/>
                <w:b/>
                <w:bCs/>
                <w:color w:val="000000"/>
                <w:kern w:val="0"/>
                <w:szCs w:val="21"/>
              </w:rPr>
            </w:pPr>
            <w:r w:rsidRPr="003310D6">
              <w:rPr>
                <w:rFonts w:ascii="宋体" w:hAnsi="宋体" w:cs="宋体" w:hint="eastAsia"/>
                <w:b/>
                <w:bCs/>
                <w:color w:val="000000"/>
                <w:kern w:val="0"/>
                <w:szCs w:val="21"/>
              </w:rPr>
              <w:t>托管费率</w:t>
            </w:r>
          </w:p>
        </w:tc>
        <w:tc>
          <w:tcPr>
            <w:tcW w:w="0" w:type="auto"/>
            <w:hideMark/>
          </w:tcPr>
          <w:p w:rsidR="00104C7A" w:rsidRPr="003310D6" w:rsidRDefault="00104C7A" w:rsidP="00104C7A">
            <w:pPr>
              <w:widowControl/>
              <w:jc w:val="center"/>
              <w:rPr>
                <w:rFonts w:ascii="宋体" w:hAnsi="宋体" w:cs="宋体"/>
                <w:b/>
                <w:bCs/>
                <w:color w:val="000000"/>
                <w:kern w:val="0"/>
                <w:szCs w:val="21"/>
              </w:rPr>
            </w:pPr>
            <w:r w:rsidRPr="003310D6">
              <w:rPr>
                <w:rFonts w:ascii="宋体" w:hAnsi="宋体" w:cs="宋体" w:hint="eastAsia"/>
                <w:b/>
                <w:bCs/>
                <w:color w:val="000000"/>
                <w:kern w:val="0"/>
                <w:szCs w:val="21"/>
              </w:rPr>
              <w:t>管理费率</w:t>
            </w:r>
          </w:p>
        </w:tc>
        <w:tc>
          <w:tcPr>
            <w:tcW w:w="0" w:type="auto"/>
            <w:hideMark/>
          </w:tcPr>
          <w:p w:rsidR="00104C7A" w:rsidRPr="003310D6" w:rsidRDefault="00104C7A" w:rsidP="00104C7A">
            <w:pPr>
              <w:widowControl/>
              <w:jc w:val="center"/>
              <w:rPr>
                <w:rFonts w:ascii="宋体" w:hAnsi="宋体" w:cs="宋体"/>
                <w:b/>
                <w:bCs/>
                <w:color w:val="000000"/>
                <w:kern w:val="0"/>
                <w:szCs w:val="21"/>
              </w:rPr>
            </w:pPr>
            <w:r w:rsidRPr="003310D6">
              <w:rPr>
                <w:rFonts w:ascii="宋体" w:hAnsi="宋体" w:cs="宋体" w:hint="eastAsia"/>
                <w:b/>
                <w:bCs/>
                <w:color w:val="000000"/>
                <w:kern w:val="0"/>
                <w:szCs w:val="21"/>
              </w:rPr>
              <w:t>托管费率</w:t>
            </w:r>
          </w:p>
        </w:tc>
      </w:tr>
      <w:tr w:rsidR="008B04F6" w:rsidRPr="008B04F6" w:rsidTr="007B7CC3">
        <w:trPr>
          <w:trHeight w:val="300"/>
        </w:trPr>
        <w:tc>
          <w:tcPr>
            <w:tcW w:w="0" w:type="auto"/>
            <w:vAlign w:val="center"/>
          </w:tcPr>
          <w:p w:rsidR="007B7CC3" w:rsidRPr="00841F1E" w:rsidRDefault="007B7CC3" w:rsidP="007B7CC3">
            <w:pPr>
              <w:widowControl/>
              <w:jc w:val="center"/>
              <w:rPr>
                <w:rFonts w:ascii="宋体" w:hAnsi="宋体" w:cs="宋体"/>
                <w:bCs/>
                <w:kern w:val="0"/>
                <w:szCs w:val="21"/>
              </w:rPr>
            </w:pPr>
            <w:r w:rsidRPr="00841F1E">
              <w:rPr>
                <w:rFonts w:ascii="宋体" w:hAnsi="宋体" w:hint="eastAsia"/>
                <w:bCs/>
                <w:szCs w:val="21"/>
              </w:rPr>
              <w:t>1</w:t>
            </w:r>
          </w:p>
        </w:tc>
        <w:tc>
          <w:tcPr>
            <w:tcW w:w="3614" w:type="dxa"/>
            <w:vAlign w:val="center"/>
          </w:tcPr>
          <w:p w:rsidR="007B7CC3" w:rsidRPr="00841F1E" w:rsidRDefault="007B7CC3" w:rsidP="007B7CC3">
            <w:pPr>
              <w:widowControl/>
              <w:jc w:val="left"/>
              <w:rPr>
                <w:rFonts w:ascii="宋体" w:hAnsi="宋体" w:cs="宋体"/>
                <w:bCs/>
                <w:kern w:val="0"/>
                <w:szCs w:val="21"/>
              </w:rPr>
            </w:pPr>
            <w:r w:rsidRPr="00841F1E">
              <w:rPr>
                <w:rFonts w:ascii="宋体" w:hAnsi="宋体" w:hint="eastAsia"/>
                <w:szCs w:val="21"/>
              </w:rPr>
              <w:t>摩根科技前沿灵活配置混合型证券投资基金</w:t>
            </w:r>
          </w:p>
        </w:tc>
        <w:tc>
          <w:tcPr>
            <w:tcW w:w="1026" w:type="dxa"/>
            <w:vAlign w:val="center"/>
          </w:tcPr>
          <w:p w:rsidR="007B7CC3" w:rsidRPr="00841F1E" w:rsidRDefault="007B7CC3" w:rsidP="007B7CC3">
            <w:pPr>
              <w:widowControl/>
              <w:jc w:val="center"/>
              <w:rPr>
                <w:rFonts w:ascii="宋体" w:hAnsi="宋体" w:cs="宋体"/>
                <w:bCs/>
                <w:kern w:val="0"/>
                <w:szCs w:val="21"/>
              </w:rPr>
            </w:pPr>
            <w:r w:rsidRPr="00841F1E">
              <w:rPr>
                <w:rFonts w:ascii="宋体" w:hAnsi="宋体" w:hint="eastAsia"/>
                <w:szCs w:val="21"/>
              </w:rPr>
              <w:t>1.5</w:t>
            </w:r>
            <w:r w:rsidR="00FE2476">
              <w:rPr>
                <w:rFonts w:ascii="宋体" w:hAnsi="宋体"/>
                <w:szCs w:val="21"/>
              </w:rPr>
              <w:t>%</w:t>
            </w:r>
          </w:p>
        </w:tc>
        <w:tc>
          <w:tcPr>
            <w:tcW w:w="0" w:type="auto"/>
            <w:vAlign w:val="center"/>
          </w:tcPr>
          <w:p w:rsidR="007B7CC3" w:rsidRPr="00841F1E" w:rsidRDefault="007B7CC3" w:rsidP="007B7CC3">
            <w:pPr>
              <w:widowControl/>
              <w:jc w:val="center"/>
              <w:rPr>
                <w:rFonts w:ascii="宋体" w:hAnsi="宋体" w:cs="宋体"/>
                <w:bCs/>
                <w:kern w:val="0"/>
                <w:szCs w:val="21"/>
              </w:rPr>
            </w:pPr>
            <w:r w:rsidRPr="00841F1E">
              <w:rPr>
                <w:rFonts w:ascii="宋体" w:hAnsi="宋体" w:hint="eastAsia"/>
                <w:szCs w:val="21"/>
              </w:rPr>
              <w:t>0.25</w:t>
            </w:r>
            <w:r w:rsidR="00FE2476">
              <w:rPr>
                <w:rFonts w:ascii="宋体" w:hAnsi="宋体"/>
                <w:szCs w:val="21"/>
              </w:rPr>
              <w:t>%</w:t>
            </w:r>
          </w:p>
        </w:tc>
        <w:tc>
          <w:tcPr>
            <w:tcW w:w="0" w:type="auto"/>
            <w:vAlign w:val="center"/>
          </w:tcPr>
          <w:p w:rsidR="007B7CC3" w:rsidRPr="00841F1E" w:rsidRDefault="007B7CC3" w:rsidP="007B7CC3">
            <w:pPr>
              <w:widowControl/>
              <w:jc w:val="center"/>
              <w:rPr>
                <w:rFonts w:ascii="宋体" w:hAnsi="宋体" w:cs="宋体"/>
                <w:bCs/>
                <w:kern w:val="0"/>
                <w:szCs w:val="21"/>
              </w:rPr>
            </w:pPr>
            <w:r w:rsidRPr="00841F1E">
              <w:rPr>
                <w:rFonts w:ascii="宋体" w:hAnsi="宋体" w:hint="eastAsia"/>
                <w:szCs w:val="21"/>
              </w:rPr>
              <w:t>1.2</w:t>
            </w:r>
            <w:r w:rsidR="00FE2476">
              <w:rPr>
                <w:rFonts w:ascii="宋体" w:hAnsi="宋体"/>
                <w:szCs w:val="21"/>
              </w:rPr>
              <w:t>%</w:t>
            </w:r>
          </w:p>
        </w:tc>
        <w:tc>
          <w:tcPr>
            <w:tcW w:w="0" w:type="auto"/>
            <w:vAlign w:val="center"/>
          </w:tcPr>
          <w:p w:rsidR="007B7CC3" w:rsidRPr="00841F1E" w:rsidRDefault="007B7CC3" w:rsidP="007B7CC3">
            <w:pPr>
              <w:widowControl/>
              <w:jc w:val="center"/>
              <w:rPr>
                <w:rFonts w:ascii="宋体" w:hAnsi="宋体" w:cs="宋体"/>
                <w:bCs/>
                <w:kern w:val="0"/>
                <w:szCs w:val="21"/>
              </w:rPr>
            </w:pPr>
            <w:r w:rsidRPr="00841F1E">
              <w:rPr>
                <w:rFonts w:ascii="宋体" w:hAnsi="宋体" w:hint="eastAsia"/>
                <w:szCs w:val="21"/>
              </w:rPr>
              <w:t>0.2</w:t>
            </w:r>
            <w:r w:rsidR="00FE2476">
              <w:rPr>
                <w:rFonts w:ascii="宋体" w:hAnsi="宋体"/>
                <w:szCs w:val="21"/>
              </w:rPr>
              <w:t>%</w:t>
            </w:r>
            <w:bookmarkStart w:id="0" w:name="_GoBack"/>
            <w:bookmarkEnd w:id="0"/>
          </w:p>
        </w:tc>
      </w:tr>
      <w:tr w:rsidR="008B04F6" w:rsidRPr="008B04F6" w:rsidTr="007B7CC3">
        <w:trPr>
          <w:trHeight w:val="300"/>
        </w:trPr>
        <w:tc>
          <w:tcPr>
            <w:tcW w:w="0" w:type="auto"/>
            <w:vAlign w:val="center"/>
          </w:tcPr>
          <w:p w:rsidR="007B7CC3" w:rsidRPr="00841F1E" w:rsidRDefault="007B7CC3" w:rsidP="007B7CC3">
            <w:pPr>
              <w:widowControl/>
              <w:jc w:val="center"/>
              <w:rPr>
                <w:rFonts w:ascii="宋体" w:hAnsi="宋体" w:cs="宋体"/>
                <w:bCs/>
                <w:kern w:val="0"/>
                <w:szCs w:val="21"/>
              </w:rPr>
            </w:pPr>
            <w:r w:rsidRPr="00841F1E">
              <w:rPr>
                <w:rFonts w:ascii="宋体" w:hAnsi="宋体" w:hint="eastAsia"/>
                <w:bCs/>
                <w:szCs w:val="21"/>
              </w:rPr>
              <w:t>2</w:t>
            </w:r>
          </w:p>
        </w:tc>
        <w:tc>
          <w:tcPr>
            <w:tcW w:w="3614" w:type="dxa"/>
            <w:vAlign w:val="center"/>
          </w:tcPr>
          <w:p w:rsidR="007B7CC3" w:rsidRPr="00841F1E" w:rsidRDefault="007B7CC3" w:rsidP="007B7CC3">
            <w:pPr>
              <w:widowControl/>
              <w:jc w:val="left"/>
              <w:rPr>
                <w:rFonts w:ascii="宋体" w:hAnsi="宋体" w:cs="宋体"/>
                <w:bCs/>
                <w:kern w:val="0"/>
                <w:szCs w:val="21"/>
              </w:rPr>
            </w:pPr>
            <w:r w:rsidRPr="00841F1E">
              <w:rPr>
                <w:rFonts w:ascii="宋体" w:hAnsi="宋体" w:hint="eastAsia"/>
                <w:szCs w:val="21"/>
              </w:rPr>
              <w:t>摩根内需动力混合型证券投资基金</w:t>
            </w:r>
          </w:p>
        </w:tc>
        <w:tc>
          <w:tcPr>
            <w:tcW w:w="1026" w:type="dxa"/>
            <w:vAlign w:val="center"/>
          </w:tcPr>
          <w:p w:rsidR="007B7CC3" w:rsidRPr="00841F1E" w:rsidRDefault="007B7CC3" w:rsidP="007B7CC3">
            <w:pPr>
              <w:widowControl/>
              <w:jc w:val="center"/>
              <w:rPr>
                <w:rFonts w:ascii="宋体" w:hAnsi="宋体" w:cs="宋体"/>
                <w:bCs/>
                <w:kern w:val="0"/>
                <w:szCs w:val="21"/>
              </w:rPr>
            </w:pPr>
            <w:r w:rsidRPr="00841F1E">
              <w:rPr>
                <w:rFonts w:ascii="宋体" w:hAnsi="宋体" w:hint="eastAsia"/>
                <w:szCs w:val="21"/>
              </w:rPr>
              <w:t>1.5</w:t>
            </w:r>
            <w:r w:rsidR="00FE2476">
              <w:rPr>
                <w:rFonts w:ascii="宋体" w:hAnsi="宋体"/>
                <w:szCs w:val="21"/>
              </w:rPr>
              <w:t>%</w:t>
            </w:r>
          </w:p>
        </w:tc>
        <w:tc>
          <w:tcPr>
            <w:tcW w:w="0" w:type="auto"/>
            <w:vAlign w:val="center"/>
          </w:tcPr>
          <w:p w:rsidR="007B7CC3" w:rsidRPr="00841F1E" w:rsidRDefault="007B7CC3" w:rsidP="007B7CC3">
            <w:pPr>
              <w:widowControl/>
              <w:jc w:val="center"/>
              <w:rPr>
                <w:rFonts w:ascii="宋体" w:hAnsi="宋体" w:cs="宋体"/>
                <w:bCs/>
                <w:kern w:val="0"/>
                <w:szCs w:val="21"/>
              </w:rPr>
            </w:pPr>
            <w:r w:rsidRPr="00841F1E">
              <w:rPr>
                <w:rFonts w:ascii="宋体" w:hAnsi="宋体" w:hint="eastAsia"/>
                <w:szCs w:val="21"/>
              </w:rPr>
              <w:t>0.25</w:t>
            </w:r>
            <w:r w:rsidR="00FE2476">
              <w:rPr>
                <w:rFonts w:ascii="宋体" w:hAnsi="宋体"/>
                <w:szCs w:val="21"/>
              </w:rPr>
              <w:t>%</w:t>
            </w:r>
          </w:p>
        </w:tc>
        <w:tc>
          <w:tcPr>
            <w:tcW w:w="0" w:type="auto"/>
            <w:vAlign w:val="center"/>
          </w:tcPr>
          <w:p w:rsidR="007B7CC3" w:rsidRPr="00841F1E" w:rsidRDefault="007B7CC3" w:rsidP="007B7CC3">
            <w:pPr>
              <w:widowControl/>
              <w:jc w:val="center"/>
              <w:rPr>
                <w:rFonts w:ascii="宋体" w:hAnsi="宋体" w:cs="宋体"/>
                <w:bCs/>
                <w:kern w:val="0"/>
                <w:szCs w:val="21"/>
              </w:rPr>
            </w:pPr>
            <w:r w:rsidRPr="00841F1E">
              <w:rPr>
                <w:rFonts w:ascii="宋体" w:hAnsi="宋体" w:hint="eastAsia"/>
                <w:szCs w:val="21"/>
              </w:rPr>
              <w:t>1.2</w:t>
            </w:r>
            <w:r w:rsidR="00FE2476">
              <w:rPr>
                <w:rFonts w:ascii="宋体" w:hAnsi="宋体"/>
                <w:szCs w:val="21"/>
              </w:rPr>
              <w:t>%</w:t>
            </w:r>
          </w:p>
        </w:tc>
        <w:tc>
          <w:tcPr>
            <w:tcW w:w="0" w:type="auto"/>
            <w:vAlign w:val="center"/>
          </w:tcPr>
          <w:p w:rsidR="007B7CC3" w:rsidRPr="00841F1E" w:rsidRDefault="007B7CC3" w:rsidP="007B7CC3">
            <w:pPr>
              <w:widowControl/>
              <w:jc w:val="center"/>
              <w:rPr>
                <w:rFonts w:ascii="宋体" w:hAnsi="宋体" w:cs="宋体"/>
                <w:bCs/>
                <w:kern w:val="0"/>
                <w:szCs w:val="21"/>
              </w:rPr>
            </w:pPr>
            <w:r w:rsidRPr="00841F1E">
              <w:rPr>
                <w:rFonts w:ascii="宋体" w:hAnsi="宋体" w:hint="eastAsia"/>
                <w:szCs w:val="21"/>
              </w:rPr>
              <w:t>0.2</w:t>
            </w:r>
            <w:r w:rsidR="00FE2476">
              <w:rPr>
                <w:rFonts w:ascii="宋体" w:hAnsi="宋体"/>
                <w:szCs w:val="21"/>
              </w:rPr>
              <w:t>%</w:t>
            </w:r>
          </w:p>
        </w:tc>
      </w:tr>
      <w:tr w:rsidR="008B04F6" w:rsidRPr="008B04F6" w:rsidTr="007B7CC3">
        <w:trPr>
          <w:trHeight w:val="300"/>
        </w:trPr>
        <w:tc>
          <w:tcPr>
            <w:tcW w:w="0" w:type="auto"/>
            <w:vAlign w:val="center"/>
          </w:tcPr>
          <w:p w:rsidR="007B7CC3" w:rsidRPr="00841F1E" w:rsidRDefault="007B7CC3" w:rsidP="007B7CC3">
            <w:pPr>
              <w:widowControl/>
              <w:jc w:val="center"/>
              <w:rPr>
                <w:rFonts w:ascii="宋体" w:hAnsi="宋体" w:cs="宋体"/>
                <w:bCs/>
                <w:kern w:val="0"/>
                <w:szCs w:val="21"/>
              </w:rPr>
            </w:pPr>
            <w:r w:rsidRPr="00841F1E">
              <w:rPr>
                <w:rFonts w:ascii="宋体" w:hAnsi="宋体" w:hint="eastAsia"/>
                <w:bCs/>
                <w:szCs w:val="21"/>
              </w:rPr>
              <w:t>3</w:t>
            </w:r>
          </w:p>
        </w:tc>
        <w:tc>
          <w:tcPr>
            <w:tcW w:w="3614" w:type="dxa"/>
            <w:vAlign w:val="center"/>
          </w:tcPr>
          <w:p w:rsidR="007B7CC3" w:rsidRPr="00841F1E" w:rsidRDefault="007B7CC3" w:rsidP="007B7CC3">
            <w:pPr>
              <w:widowControl/>
              <w:jc w:val="left"/>
              <w:rPr>
                <w:rFonts w:ascii="宋体" w:hAnsi="宋体" w:cs="宋体"/>
                <w:bCs/>
                <w:kern w:val="0"/>
                <w:szCs w:val="21"/>
              </w:rPr>
            </w:pPr>
            <w:r w:rsidRPr="00841F1E">
              <w:rPr>
                <w:rFonts w:ascii="宋体" w:hAnsi="宋体" w:hint="eastAsia"/>
                <w:szCs w:val="21"/>
              </w:rPr>
              <w:t>摩根中国优势证券投资基金</w:t>
            </w:r>
          </w:p>
        </w:tc>
        <w:tc>
          <w:tcPr>
            <w:tcW w:w="1026" w:type="dxa"/>
            <w:vAlign w:val="center"/>
          </w:tcPr>
          <w:p w:rsidR="007B7CC3" w:rsidRPr="00841F1E" w:rsidRDefault="007B7CC3" w:rsidP="007B7CC3">
            <w:pPr>
              <w:widowControl/>
              <w:jc w:val="center"/>
              <w:rPr>
                <w:rFonts w:ascii="宋体" w:hAnsi="宋体" w:cs="宋体"/>
                <w:bCs/>
                <w:kern w:val="0"/>
                <w:szCs w:val="21"/>
              </w:rPr>
            </w:pPr>
            <w:r w:rsidRPr="00841F1E">
              <w:rPr>
                <w:rFonts w:ascii="宋体" w:hAnsi="宋体" w:hint="eastAsia"/>
                <w:szCs w:val="21"/>
              </w:rPr>
              <w:t>1.5</w:t>
            </w:r>
            <w:r w:rsidR="00FE2476">
              <w:rPr>
                <w:rFonts w:ascii="宋体" w:hAnsi="宋体"/>
                <w:szCs w:val="21"/>
              </w:rPr>
              <w:t>%</w:t>
            </w:r>
          </w:p>
        </w:tc>
        <w:tc>
          <w:tcPr>
            <w:tcW w:w="0" w:type="auto"/>
            <w:vAlign w:val="center"/>
          </w:tcPr>
          <w:p w:rsidR="007B7CC3" w:rsidRPr="00841F1E" w:rsidRDefault="007B7CC3" w:rsidP="007B7CC3">
            <w:pPr>
              <w:widowControl/>
              <w:jc w:val="center"/>
              <w:rPr>
                <w:rFonts w:ascii="宋体" w:hAnsi="宋体" w:cs="宋体"/>
                <w:bCs/>
                <w:kern w:val="0"/>
                <w:szCs w:val="21"/>
              </w:rPr>
            </w:pPr>
            <w:r w:rsidRPr="00841F1E">
              <w:rPr>
                <w:rFonts w:ascii="宋体" w:hAnsi="宋体" w:hint="eastAsia"/>
                <w:szCs w:val="21"/>
              </w:rPr>
              <w:t>0.25</w:t>
            </w:r>
            <w:r w:rsidR="00FE2476">
              <w:rPr>
                <w:rFonts w:ascii="宋体" w:hAnsi="宋体"/>
                <w:szCs w:val="21"/>
              </w:rPr>
              <w:t>%</w:t>
            </w:r>
          </w:p>
        </w:tc>
        <w:tc>
          <w:tcPr>
            <w:tcW w:w="0" w:type="auto"/>
            <w:vAlign w:val="center"/>
          </w:tcPr>
          <w:p w:rsidR="007B7CC3" w:rsidRPr="00841F1E" w:rsidRDefault="007B7CC3" w:rsidP="007B7CC3">
            <w:pPr>
              <w:widowControl/>
              <w:jc w:val="center"/>
              <w:rPr>
                <w:rFonts w:ascii="宋体" w:hAnsi="宋体" w:cs="宋体"/>
                <w:bCs/>
                <w:kern w:val="0"/>
                <w:szCs w:val="21"/>
              </w:rPr>
            </w:pPr>
            <w:r w:rsidRPr="00841F1E">
              <w:rPr>
                <w:rFonts w:ascii="宋体" w:hAnsi="宋体" w:hint="eastAsia"/>
                <w:szCs w:val="21"/>
              </w:rPr>
              <w:t>1.2</w:t>
            </w:r>
            <w:r w:rsidR="00FE2476">
              <w:rPr>
                <w:rFonts w:ascii="宋体" w:hAnsi="宋体"/>
                <w:szCs w:val="21"/>
              </w:rPr>
              <w:t>%</w:t>
            </w:r>
          </w:p>
        </w:tc>
        <w:tc>
          <w:tcPr>
            <w:tcW w:w="0" w:type="auto"/>
            <w:vAlign w:val="center"/>
          </w:tcPr>
          <w:p w:rsidR="007B7CC3" w:rsidRPr="00841F1E" w:rsidRDefault="007B7CC3" w:rsidP="007B7CC3">
            <w:pPr>
              <w:widowControl/>
              <w:jc w:val="center"/>
              <w:rPr>
                <w:rFonts w:ascii="宋体" w:hAnsi="宋体" w:cs="宋体"/>
                <w:bCs/>
                <w:kern w:val="0"/>
                <w:szCs w:val="21"/>
              </w:rPr>
            </w:pPr>
            <w:r w:rsidRPr="00841F1E">
              <w:rPr>
                <w:rFonts w:ascii="宋体" w:hAnsi="宋体" w:hint="eastAsia"/>
                <w:szCs w:val="21"/>
              </w:rPr>
              <w:t>0.2</w:t>
            </w:r>
            <w:r w:rsidR="00FE2476">
              <w:rPr>
                <w:rFonts w:ascii="宋体" w:hAnsi="宋体"/>
                <w:szCs w:val="21"/>
              </w:rPr>
              <w:t>%</w:t>
            </w:r>
          </w:p>
        </w:tc>
      </w:tr>
      <w:tr w:rsidR="00FE2476" w:rsidRPr="008B04F6" w:rsidTr="007B7CC3">
        <w:trPr>
          <w:trHeight w:val="300"/>
        </w:trPr>
        <w:tc>
          <w:tcPr>
            <w:tcW w:w="0" w:type="auto"/>
            <w:vAlign w:val="center"/>
          </w:tcPr>
          <w:p w:rsidR="00FE2476" w:rsidRPr="00841F1E" w:rsidRDefault="00FE2476" w:rsidP="00FE2476">
            <w:pPr>
              <w:widowControl/>
              <w:jc w:val="center"/>
              <w:rPr>
                <w:rFonts w:ascii="宋体" w:hAnsi="宋体"/>
                <w:szCs w:val="21"/>
              </w:rPr>
            </w:pPr>
            <w:r w:rsidRPr="00841F1E">
              <w:rPr>
                <w:rFonts w:ascii="宋体" w:hAnsi="宋体" w:hint="eastAsia"/>
                <w:bCs/>
                <w:szCs w:val="21"/>
              </w:rPr>
              <w:t>4</w:t>
            </w:r>
          </w:p>
        </w:tc>
        <w:tc>
          <w:tcPr>
            <w:tcW w:w="3614" w:type="dxa"/>
            <w:vAlign w:val="center"/>
          </w:tcPr>
          <w:p w:rsidR="00FE2476" w:rsidRPr="00841F1E" w:rsidRDefault="00FE2476" w:rsidP="00FE2476">
            <w:pPr>
              <w:widowControl/>
              <w:jc w:val="left"/>
              <w:rPr>
                <w:rFonts w:ascii="宋体" w:hAnsi="宋体" w:cs="宋体"/>
                <w:bCs/>
                <w:kern w:val="0"/>
                <w:szCs w:val="21"/>
              </w:rPr>
            </w:pPr>
            <w:r w:rsidRPr="00841F1E">
              <w:rPr>
                <w:rFonts w:ascii="宋体" w:hAnsi="宋体" w:hint="eastAsia"/>
                <w:szCs w:val="21"/>
              </w:rPr>
              <w:t>摩根欧洲动力策略股票型证券投资基金(QDII)</w:t>
            </w:r>
          </w:p>
        </w:tc>
        <w:tc>
          <w:tcPr>
            <w:tcW w:w="1026" w:type="dxa"/>
            <w:vAlign w:val="center"/>
          </w:tcPr>
          <w:p w:rsidR="00FE2476" w:rsidRPr="00841F1E" w:rsidRDefault="00FE2476" w:rsidP="00FE2476">
            <w:pPr>
              <w:widowControl/>
              <w:jc w:val="center"/>
              <w:rPr>
                <w:rFonts w:ascii="宋体" w:hAnsi="宋体"/>
                <w:szCs w:val="21"/>
              </w:rPr>
            </w:pPr>
            <w:r w:rsidRPr="00841F1E">
              <w:rPr>
                <w:rFonts w:ascii="宋体" w:hAnsi="宋体" w:hint="eastAsia"/>
                <w:szCs w:val="21"/>
              </w:rPr>
              <w:t>1.8</w:t>
            </w:r>
            <w:r>
              <w:rPr>
                <w:rFonts w:ascii="宋体" w:hAnsi="宋体"/>
                <w:szCs w:val="21"/>
              </w:rPr>
              <w:t>%</w:t>
            </w:r>
          </w:p>
        </w:tc>
        <w:tc>
          <w:tcPr>
            <w:tcW w:w="0" w:type="auto"/>
            <w:vAlign w:val="center"/>
          </w:tcPr>
          <w:p w:rsidR="00FE2476" w:rsidRPr="00841F1E" w:rsidRDefault="00FE2476" w:rsidP="00FE2476">
            <w:pPr>
              <w:widowControl/>
              <w:jc w:val="center"/>
              <w:rPr>
                <w:rFonts w:ascii="宋体" w:hAnsi="宋体"/>
                <w:szCs w:val="21"/>
              </w:rPr>
            </w:pPr>
            <w:r w:rsidRPr="00841F1E">
              <w:rPr>
                <w:rFonts w:ascii="宋体" w:hAnsi="宋体" w:hint="eastAsia"/>
                <w:szCs w:val="21"/>
              </w:rPr>
              <w:t>0.25</w:t>
            </w:r>
            <w:r>
              <w:rPr>
                <w:rFonts w:ascii="宋体" w:hAnsi="宋体"/>
                <w:szCs w:val="21"/>
              </w:rPr>
              <w:t>%</w:t>
            </w:r>
          </w:p>
        </w:tc>
        <w:tc>
          <w:tcPr>
            <w:tcW w:w="0" w:type="auto"/>
            <w:vAlign w:val="center"/>
          </w:tcPr>
          <w:p w:rsidR="00FE2476" w:rsidRPr="00841F1E" w:rsidRDefault="00FE2476" w:rsidP="00FE2476">
            <w:pPr>
              <w:widowControl/>
              <w:jc w:val="center"/>
              <w:rPr>
                <w:rFonts w:ascii="宋体" w:hAnsi="宋体"/>
                <w:szCs w:val="21"/>
              </w:rPr>
            </w:pPr>
            <w:r w:rsidRPr="00841F1E">
              <w:rPr>
                <w:rFonts w:ascii="宋体" w:hAnsi="宋体" w:hint="eastAsia"/>
                <w:szCs w:val="21"/>
              </w:rPr>
              <w:t>1.2</w:t>
            </w:r>
            <w:r>
              <w:rPr>
                <w:rFonts w:ascii="宋体" w:hAnsi="宋体"/>
                <w:szCs w:val="21"/>
              </w:rPr>
              <w:t>%</w:t>
            </w:r>
          </w:p>
        </w:tc>
        <w:tc>
          <w:tcPr>
            <w:tcW w:w="0" w:type="auto"/>
            <w:vAlign w:val="center"/>
          </w:tcPr>
          <w:p w:rsidR="00FE2476" w:rsidRPr="00841F1E" w:rsidRDefault="00FE2476" w:rsidP="00FE2476">
            <w:pPr>
              <w:widowControl/>
              <w:jc w:val="center"/>
              <w:rPr>
                <w:rFonts w:ascii="宋体" w:hAnsi="宋体"/>
                <w:szCs w:val="21"/>
              </w:rPr>
            </w:pPr>
            <w:r w:rsidRPr="00841F1E">
              <w:rPr>
                <w:rFonts w:ascii="宋体" w:hAnsi="宋体" w:hint="eastAsia"/>
                <w:szCs w:val="21"/>
              </w:rPr>
              <w:t>0.2</w:t>
            </w:r>
            <w:r>
              <w:rPr>
                <w:rFonts w:ascii="宋体" w:hAnsi="宋体"/>
                <w:szCs w:val="21"/>
              </w:rPr>
              <w:t>%</w:t>
            </w:r>
          </w:p>
        </w:tc>
      </w:tr>
      <w:tr w:rsidR="00FE2476" w:rsidRPr="008B04F6" w:rsidTr="007B7CC3">
        <w:trPr>
          <w:trHeight w:val="300"/>
        </w:trPr>
        <w:tc>
          <w:tcPr>
            <w:tcW w:w="0" w:type="auto"/>
            <w:vAlign w:val="center"/>
          </w:tcPr>
          <w:p w:rsidR="00FE2476" w:rsidRPr="00841F1E" w:rsidRDefault="00FE2476" w:rsidP="00FE2476">
            <w:pPr>
              <w:widowControl/>
              <w:jc w:val="center"/>
              <w:rPr>
                <w:rFonts w:ascii="宋体" w:hAnsi="宋体"/>
                <w:szCs w:val="21"/>
              </w:rPr>
            </w:pPr>
            <w:r w:rsidRPr="00841F1E">
              <w:rPr>
                <w:rFonts w:ascii="宋体" w:hAnsi="宋体" w:hint="eastAsia"/>
                <w:bCs/>
                <w:szCs w:val="21"/>
              </w:rPr>
              <w:t>5</w:t>
            </w:r>
          </w:p>
        </w:tc>
        <w:tc>
          <w:tcPr>
            <w:tcW w:w="3614" w:type="dxa"/>
            <w:vAlign w:val="center"/>
          </w:tcPr>
          <w:p w:rsidR="00FE2476" w:rsidRPr="00841F1E" w:rsidRDefault="00FE2476" w:rsidP="00FE2476">
            <w:pPr>
              <w:widowControl/>
              <w:jc w:val="left"/>
              <w:rPr>
                <w:rFonts w:ascii="宋体" w:hAnsi="宋体" w:cs="宋体"/>
                <w:bCs/>
                <w:kern w:val="0"/>
                <w:szCs w:val="21"/>
              </w:rPr>
            </w:pPr>
            <w:r w:rsidRPr="00841F1E">
              <w:rPr>
                <w:rFonts w:ascii="宋体" w:hAnsi="宋体" w:hint="eastAsia"/>
                <w:szCs w:val="21"/>
              </w:rPr>
              <w:t>摩根全球多元配置证券投资基金(QDII-FOF)</w:t>
            </w:r>
          </w:p>
        </w:tc>
        <w:tc>
          <w:tcPr>
            <w:tcW w:w="1026" w:type="dxa"/>
            <w:vAlign w:val="center"/>
          </w:tcPr>
          <w:p w:rsidR="00FE2476" w:rsidRPr="00841F1E" w:rsidRDefault="00FE2476" w:rsidP="00FE2476">
            <w:pPr>
              <w:widowControl/>
              <w:jc w:val="center"/>
              <w:rPr>
                <w:rFonts w:ascii="宋体" w:hAnsi="宋体"/>
                <w:szCs w:val="21"/>
              </w:rPr>
            </w:pPr>
            <w:r w:rsidRPr="00841F1E">
              <w:rPr>
                <w:rFonts w:ascii="宋体" w:hAnsi="宋体" w:hint="eastAsia"/>
                <w:szCs w:val="21"/>
              </w:rPr>
              <w:t>1.6</w:t>
            </w:r>
            <w:r>
              <w:rPr>
                <w:rFonts w:ascii="宋体" w:hAnsi="宋体"/>
                <w:szCs w:val="21"/>
              </w:rPr>
              <w:t>%</w:t>
            </w:r>
          </w:p>
        </w:tc>
        <w:tc>
          <w:tcPr>
            <w:tcW w:w="0" w:type="auto"/>
            <w:vAlign w:val="center"/>
          </w:tcPr>
          <w:p w:rsidR="00FE2476" w:rsidRPr="00841F1E" w:rsidRDefault="00FE2476" w:rsidP="00FE2476">
            <w:pPr>
              <w:widowControl/>
              <w:jc w:val="center"/>
              <w:rPr>
                <w:rFonts w:ascii="宋体" w:hAnsi="宋体"/>
                <w:szCs w:val="21"/>
              </w:rPr>
            </w:pPr>
            <w:r w:rsidRPr="00841F1E">
              <w:rPr>
                <w:rFonts w:ascii="宋体" w:hAnsi="宋体" w:hint="eastAsia"/>
                <w:szCs w:val="21"/>
              </w:rPr>
              <w:t>0.25</w:t>
            </w:r>
            <w:r>
              <w:rPr>
                <w:rFonts w:ascii="宋体" w:hAnsi="宋体"/>
                <w:szCs w:val="21"/>
              </w:rPr>
              <w:t>%</w:t>
            </w:r>
          </w:p>
        </w:tc>
        <w:tc>
          <w:tcPr>
            <w:tcW w:w="0" w:type="auto"/>
            <w:vAlign w:val="center"/>
          </w:tcPr>
          <w:p w:rsidR="00FE2476" w:rsidRPr="00841F1E" w:rsidRDefault="00FE2476" w:rsidP="00FE2476">
            <w:pPr>
              <w:widowControl/>
              <w:jc w:val="center"/>
              <w:rPr>
                <w:rFonts w:ascii="宋体" w:hAnsi="宋体"/>
                <w:szCs w:val="21"/>
              </w:rPr>
            </w:pPr>
            <w:r w:rsidRPr="00841F1E">
              <w:rPr>
                <w:rFonts w:ascii="宋体" w:hAnsi="宋体" w:hint="eastAsia"/>
                <w:szCs w:val="21"/>
              </w:rPr>
              <w:t>1.2</w:t>
            </w:r>
            <w:r>
              <w:rPr>
                <w:rFonts w:ascii="宋体" w:hAnsi="宋体"/>
                <w:szCs w:val="21"/>
              </w:rPr>
              <w:t>%</w:t>
            </w:r>
          </w:p>
        </w:tc>
        <w:tc>
          <w:tcPr>
            <w:tcW w:w="0" w:type="auto"/>
            <w:vAlign w:val="center"/>
          </w:tcPr>
          <w:p w:rsidR="00FE2476" w:rsidRPr="00841F1E" w:rsidRDefault="00FE2476" w:rsidP="00FE2476">
            <w:pPr>
              <w:widowControl/>
              <w:jc w:val="center"/>
              <w:rPr>
                <w:rFonts w:ascii="宋体" w:hAnsi="宋体"/>
                <w:szCs w:val="21"/>
              </w:rPr>
            </w:pPr>
            <w:r w:rsidRPr="00841F1E">
              <w:rPr>
                <w:rFonts w:ascii="宋体" w:hAnsi="宋体" w:hint="eastAsia"/>
                <w:szCs w:val="21"/>
              </w:rPr>
              <w:t>0.2</w:t>
            </w:r>
            <w:r>
              <w:rPr>
                <w:rFonts w:ascii="宋体" w:hAnsi="宋体"/>
                <w:szCs w:val="21"/>
              </w:rPr>
              <w:t>%</w:t>
            </w:r>
          </w:p>
        </w:tc>
      </w:tr>
      <w:tr w:rsidR="00FE2476" w:rsidRPr="008B04F6" w:rsidTr="007B7CC3">
        <w:trPr>
          <w:trHeight w:val="300"/>
        </w:trPr>
        <w:tc>
          <w:tcPr>
            <w:tcW w:w="0" w:type="auto"/>
            <w:vAlign w:val="center"/>
          </w:tcPr>
          <w:p w:rsidR="00FE2476" w:rsidRPr="00841F1E" w:rsidRDefault="00FE2476" w:rsidP="00FE2476">
            <w:pPr>
              <w:widowControl/>
              <w:jc w:val="center"/>
              <w:rPr>
                <w:rFonts w:ascii="宋体" w:hAnsi="宋体"/>
                <w:szCs w:val="21"/>
              </w:rPr>
            </w:pPr>
            <w:r w:rsidRPr="00841F1E">
              <w:rPr>
                <w:rFonts w:ascii="宋体" w:hAnsi="宋体" w:hint="eastAsia"/>
                <w:bCs/>
                <w:szCs w:val="21"/>
              </w:rPr>
              <w:t>6</w:t>
            </w:r>
          </w:p>
        </w:tc>
        <w:tc>
          <w:tcPr>
            <w:tcW w:w="3614" w:type="dxa"/>
            <w:vAlign w:val="center"/>
          </w:tcPr>
          <w:p w:rsidR="00FE2476" w:rsidRPr="00841F1E" w:rsidRDefault="00FE2476" w:rsidP="00FE2476">
            <w:pPr>
              <w:widowControl/>
              <w:jc w:val="left"/>
              <w:rPr>
                <w:rFonts w:ascii="宋体" w:hAnsi="宋体" w:cs="宋体"/>
                <w:bCs/>
                <w:kern w:val="0"/>
                <w:szCs w:val="21"/>
              </w:rPr>
            </w:pPr>
            <w:r w:rsidRPr="00841F1E">
              <w:rPr>
                <w:rFonts w:ascii="宋体" w:hAnsi="宋体" w:hint="eastAsia"/>
                <w:szCs w:val="21"/>
              </w:rPr>
              <w:t>摩根全球天然资源混合型证券投资基金(QDII)</w:t>
            </w:r>
          </w:p>
        </w:tc>
        <w:tc>
          <w:tcPr>
            <w:tcW w:w="1026" w:type="dxa"/>
            <w:vAlign w:val="center"/>
          </w:tcPr>
          <w:p w:rsidR="00FE2476" w:rsidRPr="00841F1E" w:rsidRDefault="00FE2476" w:rsidP="00FE2476">
            <w:pPr>
              <w:widowControl/>
              <w:jc w:val="center"/>
              <w:rPr>
                <w:rFonts w:ascii="宋体" w:hAnsi="宋体"/>
                <w:szCs w:val="21"/>
              </w:rPr>
            </w:pPr>
            <w:r w:rsidRPr="00841F1E">
              <w:rPr>
                <w:rFonts w:ascii="宋体" w:hAnsi="宋体" w:hint="eastAsia"/>
                <w:szCs w:val="21"/>
              </w:rPr>
              <w:t>1.8</w:t>
            </w:r>
            <w:r>
              <w:rPr>
                <w:rFonts w:ascii="宋体" w:hAnsi="宋体"/>
                <w:szCs w:val="21"/>
              </w:rPr>
              <w:t>%</w:t>
            </w:r>
          </w:p>
        </w:tc>
        <w:tc>
          <w:tcPr>
            <w:tcW w:w="0" w:type="auto"/>
            <w:vAlign w:val="center"/>
          </w:tcPr>
          <w:p w:rsidR="00FE2476" w:rsidRPr="00841F1E" w:rsidRDefault="00FE2476" w:rsidP="00FE2476">
            <w:pPr>
              <w:widowControl/>
              <w:jc w:val="center"/>
              <w:rPr>
                <w:rFonts w:ascii="宋体" w:hAnsi="宋体"/>
                <w:szCs w:val="21"/>
              </w:rPr>
            </w:pPr>
            <w:r w:rsidRPr="00841F1E">
              <w:rPr>
                <w:rFonts w:ascii="宋体" w:hAnsi="宋体" w:hint="eastAsia"/>
                <w:szCs w:val="21"/>
              </w:rPr>
              <w:t>0.35</w:t>
            </w:r>
            <w:r>
              <w:rPr>
                <w:rFonts w:ascii="宋体" w:hAnsi="宋体"/>
                <w:szCs w:val="21"/>
              </w:rPr>
              <w:t>%</w:t>
            </w:r>
          </w:p>
        </w:tc>
        <w:tc>
          <w:tcPr>
            <w:tcW w:w="0" w:type="auto"/>
            <w:vAlign w:val="center"/>
          </w:tcPr>
          <w:p w:rsidR="00FE2476" w:rsidRPr="00841F1E" w:rsidRDefault="00FE2476" w:rsidP="00FE2476">
            <w:pPr>
              <w:widowControl/>
              <w:jc w:val="center"/>
              <w:rPr>
                <w:rFonts w:ascii="宋体" w:hAnsi="宋体"/>
                <w:szCs w:val="21"/>
              </w:rPr>
            </w:pPr>
            <w:r w:rsidRPr="00841F1E">
              <w:rPr>
                <w:rFonts w:ascii="宋体" w:hAnsi="宋体" w:hint="eastAsia"/>
                <w:szCs w:val="21"/>
              </w:rPr>
              <w:t>1.2</w:t>
            </w:r>
            <w:r>
              <w:rPr>
                <w:rFonts w:ascii="宋体" w:hAnsi="宋体"/>
                <w:szCs w:val="21"/>
              </w:rPr>
              <w:t>%</w:t>
            </w:r>
          </w:p>
        </w:tc>
        <w:tc>
          <w:tcPr>
            <w:tcW w:w="0" w:type="auto"/>
            <w:vAlign w:val="center"/>
          </w:tcPr>
          <w:p w:rsidR="00FE2476" w:rsidRPr="00841F1E" w:rsidRDefault="00FE2476" w:rsidP="00FE2476">
            <w:pPr>
              <w:widowControl/>
              <w:jc w:val="center"/>
              <w:rPr>
                <w:rFonts w:ascii="宋体" w:hAnsi="宋体"/>
                <w:szCs w:val="21"/>
              </w:rPr>
            </w:pPr>
            <w:r w:rsidRPr="00841F1E">
              <w:rPr>
                <w:rFonts w:ascii="宋体" w:hAnsi="宋体" w:hint="eastAsia"/>
                <w:szCs w:val="21"/>
              </w:rPr>
              <w:t>0.2</w:t>
            </w:r>
            <w:r>
              <w:rPr>
                <w:rFonts w:ascii="宋体" w:hAnsi="宋体"/>
                <w:szCs w:val="21"/>
              </w:rPr>
              <w:t>%</w:t>
            </w:r>
          </w:p>
        </w:tc>
      </w:tr>
      <w:tr w:rsidR="00FE2476" w:rsidRPr="008B04F6" w:rsidTr="007B7CC3">
        <w:trPr>
          <w:trHeight w:val="300"/>
        </w:trPr>
        <w:tc>
          <w:tcPr>
            <w:tcW w:w="0" w:type="auto"/>
            <w:vAlign w:val="center"/>
          </w:tcPr>
          <w:p w:rsidR="00FE2476" w:rsidRPr="00841F1E" w:rsidRDefault="00FE2476" w:rsidP="00FE2476">
            <w:pPr>
              <w:widowControl/>
              <w:jc w:val="center"/>
              <w:rPr>
                <w:rFonts w:ascii="宋体" w:hAnsi="宋体"/>
                <w:szCs w:val="21"/>
              </w:rPr>
            </w:pPr>
            <w:r w:rsidRPr="00841F1E">
              <w:rPr>
                <w:rFonts w:ascii="宋体" w:hAnsi="宋体" w:hint="eastAsia"/>
                <w:bCs/>
                <w:szCs w:val="21"/>
              </w:rPr>
              <w:t>7</w:t>
            </w:r>
          </w:p>
        </w:tc>
        <w:tc>
          <w:tcPr>
            <w:tcW w:w="3614" w:type="dxa"/>
            <w:vAlign w:val="center"/>
          </w:tcPr>
          <w:p w:rsidR="00FE2476" w:rsidRPr="00841F1E" w:rsidRDefault="00FE2476" w:rsidP="00FE2476">
            <w:pPr>
              <w:widowControl/>
              <w:jc w:val="left"/>
              <w:rPr>
                <w:rFonts w:ascii="宋体" w:hAnsi="宋体" w:cs="宋体"/>
                <w:bCs/>
                <w:kern w:val="0"/>
                <w:szCs w:val="21"/>
              </w:rPr>
            </w:pPr>
            <w:r w:rsidRPr="00841F1E">
              <w:rPr>
                <w:rFonts w:ascii="宋体" w:hAnsi="宋体" w:hint="eastAsia"/>
                <w:szCs w:val="21"/>
              </w:rPr>
              <w:t>摩根全球新兴市场混合型证券投资基金(QDII)</w:t>
            </w:r>
          </w:p>
        </w:tc>
        <w:tc>
          <w:tcPr>
            <w:tcW w:w="1026" w:type="dxa"/>
            <w:vAlign w:val="center"/>
          </w:tcPr>
          <w:p w:rsidR="00FE2476" w:rsidRPr="00841F1E" w:rsidRDefault="00FE2476" w:rsidP="00FE2476">
            <w:pPr>
              <w:widowControl/>
              <w:jc w:val="center"/>
              <w:rPr>
                <w:rFonts w:ascii="宋体" w:hAnsi="宋体"/>
                <w:szCs w:val="21"/>
              </w:rPr>
            </w:pPr>
            <w:r w:rsidRPr="00841F1E">
              <w:rPr>
                <w:rFonts w:ascii="宋体" w:hAnsi="宋体" w:hint="eastAsia"/>
                <w:szCs w:val="21"/>
              </w:rPr>
              <w:t>1.8</w:t>
            </w:r>
            <w:r>
              <w:rPr>
                <w:rFonts w:ascii="宋体" w:hAnsi="宋体"/>
                <w:szCs w:val="21"/>
              </w:rPr>
              <w:t>%</w:t>
            </w:r>
          </w:p>
        </w:tc>
        <w:tc>
          <w:tcPr>
            <w:tcW w:w="0" w:type="auto"/>
            <w:vAlign w:val="center"/>
          </w:tcPr>
          <w:p w:rsidR="00FE2476" w:rsidRPr="00841F1E" w:rsidRDefault="00FE2476" w:rsidP="00FE2476">
            <w:pPr>
              <w:widowControl/>
              <w:jc w:val="center"/>
              <w:rPr>
                <w:rFonts w:ascii="宋体" w:hAnsi="宋体"/>
                <w:szCs w:val="21"/>
              </w:rPr>
            </w:pPr>
            <w:r w:rsidRPr="00841F1E">
              <w:rPr>
                <w:rFonts w:ascii="宋体" w:hAnsi="宋体" w:hint="eastAsia"/>
                <w:szCs w:val="21"/>
              </w:rPr>
              <w:t>0.35</w:t>
            </w:r>
            <w:r>
              <w:rPr>
                <w:rFonts w:ascii="宋体" w:hAnsi="宋体"/>
                <w:szCs w:val="21"/>
              </w:rPr>
              <w:t>%</w:t>
            </w:r>
          </w:p>
        </w:tc>
        <w:tc>
          <w:tcPr>
            <w:tcW w:w="0" w:type="auto"/>
            <w:vAlign w:val="center"/>
          </w:tcPr>
          <w:p w:rsidR="00FE2476" w:rsidRPr="00841F1E" w:rsidRDefault="00FE2476" w:rsidP="00FE2476">
            <w:pPr>
              <w:widowControl/>
              <w:jc w:val="center"/>
              <w:rPr>
                <w:rFonts w:ascii="宋体" w:hAnsi="宋体"/>
                <w:szCs w:val="21"/>
              </w:rPr>
            </w:pPr>
            <w:r w:rsidRPr="00841F1E">
              <w:rPr>
                <w:rFonts w:ascii="宋体" w:hAnsi="宋体" w:hint="eastAsia"/>
                <w:szCs w:val="21"/>
              </w:rPr>
              <w:t>1.2</w:t>
            </w:r>
            <w:r>
              <w:rPr>
                <w:rFonts w:ascii="宋体" w:hAnsi="宋体"/>
                <w:szCs w:val="21"/>
              </w:rPr>
              <w:t>%</w:t>
            </w:r>
          </w:p>
        </w:tc>
        <w:tc>
          <w:tcPr>
            <w:tcW w:w="0" w:type="auto"/>
            <w:vAlign w:val="center"/>
          </w:tcPr>
          <w:p w:rsidR="00FE2476" w:rsidRPr="00841F1E" w:rsidRDefault="00FE2476" w:rsidP="00FE2476">
            <w:pPr>
              <w:widowControl/>
              <w:jc w:val="center"/>
              <w:rPr>
                <w:rFonts w:ascii="宋体" w:hAnsi="宋体"/>
                <w:szCs w:val="21"/>
              </w:rPr>
            </w:pPr>
            <w:r w:rsidRPr="00841F1E">
              <w:rPr>
                <w:rFonts w:ascii="宋体" w:hAnsi="宋体" w:hint="eastAsia"/>
                <w:szCs w:val="21"/>
              </w:rPr>
              <w:t>0.2</w:t>
            </w:r>
            <w:r>
              <w:rPr>
                <w:rFonts w:ascii="宋体" w:hAnsi="宋体"/>
                <w:szCs w:val="21"/>
              </w:rPr>
              <w:t>%</w:t>
            </w:r>
          </w:p>
        </w:tc>
      </w:tr>
      <w:tr w:rsidR="00FE2476" w:rsidRPr="008B04F6" w:rsidTr="007B7CC3">
        <w:trPr>
          <w:trHeight w:val="300"/>
        </w:trPr>
        <w:tc>
          <w:tcPr>
            <w:tcW w:w="0" w:type="auto"/>
            <w:vAlign w:val="center"/>
          </w:tcPr>
          <w:p w:rsidR="00FE2476" w:rsidRPr="00841F1E" w:rsidRDefault="00FE2476" w:rsidP="00FE2476">
            <w:pPr>
              <w:widowControl/>
              <w:jc w:val="center"/>
              <w:rPr>
                <w:rFonts w:ascii="宋体" w:hAnsi="宋体"/>
                <w:szCs w:val="21"/>
              </w:rPr>
            </w:pPr>
            <w:r w:rsidRPr="00841F1E">
              <w:rPr>
                <w:rFonts w:ascii="宋体" w:hAnsi="宋体" w:hint="eastAsia"/>
                <w:bCs/>
                <w:szCs w:val="21"/>
              </w:rPr>
              <w:t>8</w:t>
            </w:r>
          </w:p>
        </w:tc>
        <w:tc>
          <w:tcPr>
            <w:tcW w:w="3614" w:type="dxa"/>
            <w:vAlign w:val="center"/>
          </w:tcPr>
          <w:p w:rsidR="00FE2476" w:rsidRPr="00841F1E" w:rsidRDefault="00FE2476" w:rsidP="00FE2476">
            <w:pPr>
              <w:widowControl/>
              <w:jc w:val="left"/>
              <w:rPr>
                <w:rFonts w:ascii="宋体" w:hAnsi="宋体" w:cs="宋体"/>
                <w:bCs/>
                <w:kern w:val="0"/>
                <w:szCs w:val="21"/>
              </w:rPr>
            </w:pPr>
            <w:r w:rsidRPr="00841F1E">
              <w:rPr>
                <w:rFonts w:ascii="宋体" w:hAnsi="宋体" w:hint="eastAsia"/>
                <w:szCs w:val="21"/>
              </w:rPr>
              <w:t>摩根日本精选股票型证券投资基金（QDII）</w:t>
            </w:r>
          </w:p>
        </w:tc>
        <w:tc>
          <w:tcPr>
            <w:tcW w:w="1026" w:type="dxa"/>
            <w:vAlign w:val="center"/>
          </w:tcPr>
          <w:p w:rsidR="00FE2476" w:rsidRPr="00841F1E" w:rsidRDefault="00FE2476" w:rsidP="00FE2476">
            <w:pPr>
              <w:widowControl/>
              <w:jc w:val="center"/>
              <w:rPr>
                <w:rFonts w:ascii="宋体" w:hAnsi="宋体"/>
                <w:szCs w:val="21"/>
              </w:rPr>
            </w:pPr>
            <w:r w:rsidRPr="00841F1E">
              <w:rPr>
                <w:rFonts w:ascii="宋体" w:hAnsi="宋体" w:hint="eastAsia"/>
                <w:szCs w:val="21"/>
              </w:rPr>
              <w:t>1.8</w:t>
            </w:r>
            <w:r>
              <w:rPr>
                <w:rFonts w:ascii="宋体" w:hAnsi="宋体"/>
                <w:szCs w:val="21"/>
              </w:rPr>
              <w:t>%</w:t>
            </w:r>
          </w:p>
        </w:tc>
        <w:tc>
          <w:tcPr>
            <w:tcW w:w="0" w:type="auto"/>
            <w:vAlign w:val="center"/>
          </w:tcPr>
          <w:p w:rsidR="00FE2476" w:rsidRPr="00841F1E" w:rsidRDefault="00FE2476" w:rsidP="00FE2476">
            <w:pPr>
              <w:widowControl/>
              <w:jc w:val="center"/>
              <w:rPr>
                <w:rFonts w:ascii="宋体" w:hAnsi="宋体"/>
                <w:szCs w:val="21"/>
              </w:rPr>
            </w:pPr>
            <w:r w:rsidRPr="00841F1E">
              <w:rPr>
                <w:rFonts w:ascii="宋体" w:hAnsi="宋体" w:hint="eastAsia"/>
                <w:szCs w:val="21"/>
              </w:rPr>
              <w:t>0.25</w:t>
            </w:r>
            <w:r>
              <w:rPr>
                <w:rFonts w:ascii="宋体" w:hAnsi="宋体"/>
                <w:szCs w:val="21"/>
              </w:rPr>
              <w:t>%</w:t>
            </w:r>
          </w:p>
        </w:tc>
        <w:tc>
          <w:tcPr>
            <w:tcW w:w="0" w:type="auto"/>
            <w:vAlign w:val="center"/>
          </w:tcPr>
          <w:p w:rsidR="00FE2476" w:rsidRPr="00841F1E" w:rsidRDefault="00FE2476" w:rsidP="00FE2476">
            <w:pPr>
              <w:widowControl/>
              <w:jc w:val="center"/>
              <w:rPr>
                <w:rFonts w:ascii="宋体" w:hAnsi="宋体"/>
                <w:szCs w:val="21"/>
              </w:rPr>
            </w:pPr>
            <w:r w:rsidRPr="00841F1E">
              <w:rPr>
                <w:rFonts w:ascii="宋体" w:hAnsi="宋体" w:hint="eastAsia"/>
                <w:szCs w:val="21"/>
              </w:rPr>
              <w:t>1.2</w:t>
            </w:r>
            <w:r>
              <w:rPr>
                <w:rFonts w:ascii="宋体" w:hAnsi="宋体"/>
                <w:szCs w:val="21"/>
              </w:rPr>
              <w:t>%</w:t>
            </w:r>
          </w:p>
        </w:tc>
        <w:tc>
          <w:tcPr>
            <w:tcW w:w="0" w:type="auto"/>
            <w:vAlign w:val="center"/>
          </w:tcPr>
          <w:p w:rsidR="00FE2476" w:rsidRPr="00841F1E" w:rsidRDefault="00FE2476" w:rsidP="00FE2476">
            <w:pPr>
              <w:widowControl/>
              <w:jc w:val="center"/>
              <w:rPr>
                <w:rFonts w:ascii="宋体" w:hAnsi="宋体"/>
                <w:szCs w:val="21"/>
              </w:rPr>
            </w:pPr>
            <w:r w:rsidRPr="00841F1E">
              <w:rPr>
                <w:rFonts w:ascii="宋体" w:hAnsi="宋体" w:hint="eastAsia"/>
                <w:szCs w:val="21"/>
              </w:rPr>
              <w:t>0.2</w:t>
            </w:r>
            <w:r>
              <w:rPr>
                <w:rFonts w:ascii="宋体" w:hAnsi="宋体"/>
                <w:szCs w:val="21"/>
              </w:rPr>
              <w:t>%</w:t>
            </w:r>
          </w:p>
        </w:tc>
      </w:tr>
      <w:tr w:rsidR="00FE2476" w:rsidRPr="008B04F6" w:rsidTr="007B7CC3">
        <w:trPr>
          <w:trHeight w:val="300"/>
        </w:trPr>
        <w:tc>
          <w:tcPr>
            <w:tcW w:w="0" w:type="auto"/>
            <w:vAlign w:val="center"/>
          </w:tcPr>
          <w:p w:rsidR="00FE2476" w:rsidRPr="00841F1E" w:rsidRDefault="00FE2476" w:rsidP="00FE2476">
            <w:pPr>
              <w:widowControl/>
              <w:jc w:val="center"/>
              <w:rPr>
                <w:rFonts w:ascii="宋体" w:hAnsi="宋体"/>
                <w:szCs w:val="21"/>
              </w:rPr>
            </w:pPr>
            <w:r w:rsidRPr="00841F1E">
              <w:rPr>
                <w:rFonts w:ascii="宋体" w:hAnsi="宋体" w:hint="eastAsia"/>
                <w:bCs/>
                <w:szCs w:val="21"/>
              </w:rPr>
              <w:t>9</w:t>
            </w:r>
          </w:p>
        </w:tc>
        <w:tc>
          <w:tcPr>
            <w:tcW w:w="3614" w:type="dxa"/>
            <w:vAlign w:val="center"/>
          </w:tcPr>
          <w:p w:rsidR="00FE2476" w:rsidRPr="00841F1E" w:rsidRDefault="00FE2476" w:rsidP="00FE2476">
            <w:pPr>
              <w:widowControl/>
              <w:jc w:val="left"/>
              <w:rPr>
                <w:rFonts w:ascii="宋体" w:hAnsi="宋体" w:cs="宋体"/>
                <w:bCs/>
                <w:kern w:val="0"/>
                <w:szCs w:val="21"/>
              </w:rPr>
            </w:pPr>
            <w:r w:rsidRPr="00841F1E">
              <w:rPr>
                <w:rFonts w:ascii="宋体" w:hAnsi="宋体" w:hint="eastAsia"/>
                <w:szCs w:val="21"/>
              </w:rPr>
              <w:t>摩根亚太优势混合型证券投资基金(QDII)</w:t>
            </w:r>
          </w:p>
        </w:tc>
        <w:tc>
          <w:tcPr>
            <w:tcW w:w="1026" w:type="dxa"/>
            <w:vAlign w:val="center"/>
          </w:tcPr>
          <w:p w:rsidR="00FE2476" w:rsidRPr="00841F1E" w:rsidRDefault="00FE2476" w:rsidP="00FE2476">
            <w:pPr>
              <w:widowControl/>
              <w:jc w:val="center"/>
              <w:rPr>
                <w:rFonts w:ascii="宋体" w:hAnsi="宋体"/>
                <w:szCs w:val="21"/>
              </w:rPr>
            </w:pPr>
            <w:r w:rsidRPr="00841F1E">
              <w:rPr>
                <w:rFonts w:ascii="宋体" w:hAnsi="宋体" w:hint="eastAsia"/>
                <w:szCs w:val="21"/>
              </w:rPr>
              <w:t>1.8</w:t>
            </w:r>
            <w:r>
              <w:rPr>
                <w:rFonts w:ascii="宋体" w:hAnsi="宋体"/>
                <w:szCs w:val="21"/>
              </w:rPr>
              <w:t>%</w:t>
            </w:r>
          </w:p>
        </w:tc>
        <w:tc>
          <w:tcPr>
            <w:tcW w:w="0" w:type="auto"/>
            <w:vAlign w:val="center"/>
          </w:tcPr>
          <w:p w:rsidR="00FE2476" w:rsidRPr="00841F1E" w:rsidRDefault="00FE2476" w:rsidP="00FE2476">
            <w:pPr>
              <w:widowControl/>
              <w:jc w:val="center"/>
              <w:rPr>
                <w:rFonts w:ascii="宋体" w:hAnsi="宋体"/>
                <w:szCs w:val="21"/>
              </w:rPr>
            </w:pPr>
            <w:r w:rsidRPr="00841F1E">
              <w:rPr>
                <w:rFonts w:ascii="宋体" w:hAnsi="宋体" w:hint="eastAsia"/>
                <w:szCs w:val="21"/>
              </w:rPr>
              <w:t>0.35</w:t>
            </w:r>
            <w:r>
              <w:rPr>
                <w:rFonts w:ascii="宋体" w:hAnsi="宋体"/>
                <w:szCs w:val="21"/>
              </w:rPr>
              <w:t>%</w:t>
            </w:r>
          </w:p>
        </w:tc>
        <w:tc>
          <w:tcPr>
            <w:tcW w:w="0" w:type="auto"/>
            <w:vAlign w:val="center"/>
          </w:tcPr>
          <w:p w:rsidR="00FE2476" w:rsidRPr="00841F1E" w:rsidRDefault="00FE2476" w:rsidP="00FE2476">
            <w:pPr>
              <w:widowControl/>
              <w:jc w:val="center"/>
              <w:rPr>
                <w:rFonts w:ascii="宋体" w:hAnsi="宋体"/>
                <w:szCs w:val="21"/>
              </w:rPr>
            </w:pPr>
            <w:r w:rsidRPr="00841F1E">
              <w:rPr>
                <w:rFonts w:ascii="宋体" w:hAnsi="宋体" w:hint="eastAsia"/>
                <w:szCs w:val="21"/>
              </w:rPr>
              <w:t>1.2</w:t>
            </w:r>
            <w:r>
              <w:rPr>
                <w:rFonts w:ascii="宋体" w:hAnsi="宋体"/>
                <w:szCs w:val="21"/>
              </w:rPr>
              <w:t>%</w:t>
            </w:r>
          </w:p>
        </w:tc>
        <w:tc>
          <w:tcPr>
            <w:tcW w:w="0" w:type="auto"/>
            <w:vAlign w:val="center"/>
          </w:tcPr>
          <w:p w:rsidR="00FE2476" w:rsidRPr="00841F1E" w:rsidRDefault="00FE2476" w:rsidP="00FE2476">
            <w:pPr>
              <w:widowControl/>
              <w:jc w:val="center"/>
              <w:rPr>
                <w:rFonts w:ascii="宋体" w:hAnsi="宋体"/>
                <w:szCs w:val="21"/>
              </w:rPr>
            </w:pPr>
            <w:r w:rsidRPr="00841F1E">
              <w:rPr>
                <w:rFonts w:ascii="宋体" w:hAnsi="宋体" w:hint="eastAsia"/>
                <w:szCs w:val="21"/>
              </w:rPr>
              <w:t>0.2</w:t>
            </w:r>
            <w:r>
              <w:rPr>
                <w:rFonts w:ascii="宋体" w:hAnsi="宋体"/>
                <w:szCs w:val="21"/>
              </w:rPr>
              <w:t>%</w:t>
            </w:r>
          </w:p>
        </w:tc>
      </w:tr>
      <w:tr w:rsidR="00FE2476" w:rsidRPr="008B04F6" w:rsidTr="007B7CC3">
        <w:trPr>
          <w:trHeight w:val="300"/>
        </w:trPr>
        <w:tc>
          <w:tcPr>
            <w:tcW w:w="0" w:type="auto"/>
            <w:vAlign w:val="center"/>
          </w:tcPr>
          <w:p w:rsidR="00FE2476" w:rsidRPr="00841F1E" w:rsidRDefault="00FE2476" w:rsidP="00FE2476">
            <w:pPr>
              <w:widowControl/>
              <w:jc w:val="center"/>
              <w:rPr>
                <w:rFonts w:ascii="宋体" w:hAnsi="宋体"/>
                <w:szCs w:val="21"/>
              </w:rPr>
            </w:pPr>
            <w:r w:rsidRPr="00841F1E">
              <w:rPr>
                <w:rFonts w:ascii="宋体" w:hAnsi="宋体" w:hint="eastAsia"/>
                <w:bCs/>
                <w:szCs w:val="21"/>
              </w:rPr>
              <w:t>10</w:t>
            </w:r>
          </w:p>
        </w:tc>
        <w:tc>
          <w:tcPr>
            <w:tcW w:w="3614" w:type="dxa"/>
            <w:vAlign w:val="center"/>
          </w:tcPr>
          <w:p w:rsidR="00FE2476" w:rsidRPr="00841F1E" w:rsidRDefault="00FE2476" w:rsidP="00FE2476">
            <w:pPr>
              <w:widowControl/>
              <w:jc w:val="left"/>
              <w:rPr>
                <w:rFonts w:ascii="宋体" w:hAnsi="宋体" w:cs="宋体"/>
                <w:bCs/>
                <w:kern w:val="0"/>
                <w:szCs w:val="21"/>
              </w:rPr>
            </w:pPr>
            <w:r w:rsidRPr="00841F1E">
              <w:rPr>
                <w:rFonts w:ascii="宋体" w:hAnsi="宋体" w:hint="eastAsia"/>
                <w:szCs w:val="21"/>
              </w:rPr>
              <w:t>摩根中国生物医药混合型证券投资基金（QDII）</w:t>
            </w:r>
          </w:p>
        </w:tc>
        <w:tc>
          <w:tcPr>
            <w:tcW w:w="1026" w:type="dxa"/>
            <w:vAlign w:val="center"/>
          </w:tcPr>
          <w:p w:rsidR="00FE2476" w:rsidRPr="00841F1E" w:rsidRDefault="00FE2476" w:rsidP="00FE2476">
            <w:pPr>
              <w:widowControl/>
              <w:jc w:val="center"/>
              <w:rPr>
                <w:rFonts w:ascii="宋体" w:hAnsi="宋体"/>
                <w:szCs w:val="21"/>
              </w:rPr>
            </w:pPr>
            <w:r w:rsidRPr="00841F1E">
              <w:rPr>
                <w:rFonts w:ascii="宋体" w:hAnsi="宋体" w:hint="eastAsia"/>
                <w:szCs w:val="21"/>
              </w:rPr>
              <w:t>1.5</w:t>
            </w:r>
            <w:r>
              <w:rPr>
                <w:rFonts w:ascii="宋体" w:hAnsi="宋体"/>
                <w:szCs w:val="21"/>
              </w:rPr>
              <w:t>%</w:t>
            </w:r>
          </w:p>
        </w:tc>
        <w:tc>
          <w:tcPr>
            <w:tcW w:w="0" w:type="auto"/>
            <w:vAlign w:val="center"/>
          </w:tcPr>
          <w:p w:rsidR="00FE2476" w:rsidRPr="00841F1E" w:rsidRDefault="00FE2476" w:rsidP="00FE2476">
            <w:pPr>
              <w:widowControl/>
              <w:jc w:val="center"/>
              <w:rPr>
                <w:rFonts w:ascii="宋体" w:hAnsi="宋体"/>
                <w:szCs w:val="21"/>
              </w:rPr>
            </w:pPr>
            <w:r w:rsidRPr="00841F1E">
              <w:rPr>
                <w:rFonts w:ascii="宋体" w:hAnsi="宋体" w:hint="eastAsia"/>
                <w:szCs w:val="21"/>
              </w:rPr>
              <w:t>0.25</w:t>
            </w:r>
            <w:r>
              <w:rPr>
                <w:rFonts w:ascii="宋体" w:hAnsi="宋体"/>
                <w:szCs w:val="21"/>
              </w:rPr>
              <w:t>%</w:t>
            </w:r>
          </w:p>
        </w:tc>
        <w:tc>
          <w:tcPr>
            <w:tcW w:w="0" w:type="auto"/>
            <w:vAlign w:val="center"/>
          </w:tcPr>
          <w:p w:rsidR="00FE2476" w:rsidRPr="00841F1E" w:rsidRDefault="00FE2476" w:rsidP="00FE2476">
            <w:pPr>
              <w:widowControl/>
              <w:jc w:val="center"/>
              <w:rPr>
                <w:rFonts w:ascii="宋体" w:hAnsi="宋体"/>
                <w:szCs w:val="21"/>
              </w:rPr>
            </w:pPr>
            <w:r w:rsidRPr="00841F1E">
              <w:rPr>
                <w:rFonts w:ascii="宋体" w:hAnsi="宋体" w:hint="eastAsia"/>
                <w:szCs w:val="21"/>
              </w:rPr>
              <w:t>1.2</w:t>
            </w:r>
            <w:r>
              <w:rPr>
                <w:rFonts w:ascii="宋体" w:hAnsi="宋体"/>
                <w:szCs w:val="21"/>
              </w:rPr>
              <w:t>%</w:t>
            </w:r>
          </w:p>
        </w:tc>
        <w:tc>
          <w:tcPr>
            <w:tcW w:w="0" w:type="auto"/>
            <w:vAlign w:val="center"/>
          </w:tcPr>
          <w:p w:rsidR="00FE2476" w:rsidRPr="00841F1E" w:rsidRDefault="00FE2476" w:rsidP="00FE2476">
            <w:pPr>
              <w:widowControl/>
              <w:jc w:val="center"/>
              <w:rPr>
                <w:rFonts w:ascii="宋体" w:hAnsi="宋体"/>
                <w:szCs w:val="21"/>
              </w:rPr>
            </w:pPr>
            <w:r w:rsidRPr="00841F1E">
              <w:rPr>
                <w:rFonts w:ascii="宋体" w:hAnsi="宋体" w:hint="eastAsia"/>
                <w:szCs w:val="21"/>
              </w:rPr>
              <w:t>0.2</w:t>
            </w:r>
            <w:r>
              <w:rPr>
                <w:rFonts w:ascii="宋体" w:hAnsi="宋体"/>
                <w:szCs w:val="21"/>
              </w:rPr>
              <w:t>%</w:t>
            </w:r>
          </w:p>
        </w:tc>
      </w:tr>
      <w:tr w:rsidR="00FE2476" w:rsidRPr="008B04F6" w:rsidTr="007B7CC3">
        <w:trPr>
          <w:trHeight w:val="300"/>
        </w:trPr>
        <w:tc>
          <w:tcPr>
            <w:tcW w:w="0" w:type="auto"/>
            <w:vAlign w:val="center"/>
          </w:tcPr>
          <w:p w:rsidR="00FE2476" w:rsidRPr="00841F1E" w:rsidRDefault="00FE2476" w:rsidP="00FE2476">
            <w:pPr>
              <w:widowControl/>
              <w:jc w:val="center"/>
              <w:rPr>
                <w:rFonts w:ascii="宋体" w:hAnsi="宋体"/>
                <w:szCs w:val="21"/>
              </w:rPr>
            </w:pPr>
            <w:r w:rsidRPr="00841F1E">
              <w:rPr>
                <w:rFonts w:ascii="宋体" w:hAnsi="宋体" w:hint="eastAsia"/>
                <w:bCs/>
                <w:szCs w:val="21"/>
              </w:rPr>
              <w:t>11</w:t>
            </w:r>
          </w:p>
        </w:tc>
        <w:tc>
          <w:tcPr>
            <w:tcW w:w="3614" w:type="dxa"/>
            <w:vAlign w:val="center"/>
          </w:tcPr>
          <w:p w:rsidR="00FE2476" w:rsidRPr="00841F1E" w:rsidRDefault="00FE2476" w:rsidP="00FE2476">
            <w:pPr>
              <w:widowControl/>
              <w:jc w:val="left"/>
              <w:rPr>
                <w:rFonts w:ascii="宋体" w:hAnsi="宋体" w:cs="宋体"/>
                <w:bCs/>
                <w:kern w:val="0"/>
                <w:szCs w:val="21"/>
              </w:rPr>
            </w:pPr>
            <w:r w:rsidRPr="00841F1E">
              <w:rPr>
                <w:rFonts w:ascii="宋体" w:hAnsi="宋体" w:hint="eastAsia"/>
                <w:szCs w:val="21"/>
              </w:rPr>
              <w:t>摩根中国世纪灵活配置混合型证券投资基金(QDII)</w:t>
            </w:r>
          </w:p>
        </w:tc>
        <w:tc>
          <w:tcPr>
            <w:tcW w:w="1026" w:type="dxa"/>
            <w:vAlign w:val="center"/>
          </w:tcPr>
          <w:p w:rsidR="00FE2476" w:rsidRPr="00841F1E" w:rsidRDefault="00FE2476" w:rsidP="00FE2476">
            <w:pPr>
              <w:widowControl/>
              <w:jc w:val="center"/>
              <w:rPr>
                <w:rFonts w:ascii="宋体" w:hAnsi="宋体"/>
                <w:szCs w:val="21"/>
              </w:rPr>
            </w:pPr>
            <w:r w:rsidRPr="00841F1E">
              <w:rPr>
                <w:rFonts w:ascii="宋体" w:hAnsi="宋体" w:hint="eastAsia"/>
                <w:szCs w:val="21"/>
              </w:rPr>
              <w:t>1.5</w:t>
            </w:r>
            <w:r>
              <w:rPr>
                <w:rFonts w:ascii="宋体" w:hAnsi="宋体"/>
                <w:szCs w:val="21"/>
              </w:rPr>
              <w:t>%</w:t>
            </w:r>
          </w:p>
        </w:tc>
        <w:tc>
          <w:tcPr>
            <w:tcW w:w="0" w:type="auto"/>
            <w:vAlign w:val="center"/>
          </w:tcPr>
          <w:p w:rsidR="00FE2476" w:rsidRPr="00841F1E" w:rsidRDefault="00FE2476" w:rsidP="00FE2476">
            <w:pPr>
              <w:widowControl/>
              <w:jc w:val="center"/>
              <w:rPr>
                <w:rFonts w:ascii="宋体" w:hAnsi="宋体"/>
                <w:szCs w:val="21"/>
              </w:rPr>
            </w:pPr>
            <w:r w:rsidRPr="00841F1E">
              <w:rPr>
                <w:rFonts w:ascii="宋体" w:hAnsi="宋体" w:hint="eastAsia"/>
                <w:szCs w:val="21"/>
              </w:rPr>
              <w:t>0.3</w:t>
            </w:r>
            <w:r>
              <w:rPr>
                <w:rFonts w:ascii="宋体" w:hAnsi="宋体"/>
                <w:szCs w:val="21"/>
              </w:rPr>
              <w:t>%</w:t>
            </w:r>
          </w:p>
        </w:tc>
        <w:tc>
          <w:tcPr>
            <w:tcW w:w="0" w:type="auto"/>
            <w:vAlign w:val="center"/>
          </w:tcPr>
          <w:p w:rsidR="00FE2476" w:rsidRPr="00841F1E" w:rsidRDefault="00FE2476" w:rsidP="00FE2476">
            <w:pPr>
              <w:widowControl/>
              <w:jc w:val="center"/>
              <w:rPr>
                <w:rFonts w:ascii="宋体" w:hAnsi="宋体"/>
                <w:szCs w:val="21"/>
              </w:rPr>
            </w:pPr>
            <w:r w:rsidRPr="00841F1E">
              <w:rPr>
                <w:rFonts w:ascii="宋体" w:hAnsi="宋体" w:hint="eastAsia"/>
                <w:szCs w:val="21"/>
              </w:rPr>
              <w:t>1.2</w:t>
            </w:r>
            <w:r>
              <w:rPr>
                <w:rFonts w:ascii="宋体" w:hAnsi="宋体"/>
                <w:szCs w:val="21"/>
              </w:rPr>
              <w:t>%</w:t>
            </w:r>
          </w:p>
        </w:tc>
        <w:tc>
          <w:tcPr>
            <w:tcW w:w="0" w:type="auto"/>
            <w:vAlign w:val="center"/>
          </w:tcPr>
          <w:p w:rsidR="00FE2476" w:rsidRPr="00841F1E" w:rsidRDefault="00FE2476" w:rsidP="00FE2476">
            <w:pPr>
              <w:widowControl/>
              <w:jc w:val="center"/>
              <w:rPr>
                <w:rFonts w:ascii="宋体" w:hAnsi="宋体"/>
                <w:szCs w:val="21"/>
              </w:rPr>
            </w:pPr>
            <w:r w:rsidRPr="00841F1E">
              <w:rPr>
                <w:rFonts w:ascii="宋体" w:hAnsi="宋体" w:hint="eastAsia"/>
                <w:szCs w:val="21"/>
              </w:rPr>
              <w:t>0.2</w:t>
            </w:r>
            <w:r>
              <w:rPr>
                <w:rFonts w:ascii="宋体" w:hAnsi="宋体"/>
                <w:szCs w:val="21"/>
              </w:rPr>
              <w:t>%</w:t>
            </w:r>
          </w:p>
        </w:tc>
      </w:tr>
      <w:tr w:rsidR="00FE2476" w:rsidRPr="008B04F6" w:rsidTr="007B7CC3">
        <w:trPr>
          <w:trHeight w:val="300"/>
        </w:trPr>
        <w:tc>
          <w:tcPr>
            <w:tcW w:w="0" w:type="auto"/>
            <w:vAlign w:val="center"/>
          </w:tcPr>
          <w:p w:rsidR="00FE2476" w:rsidRPr="00841F1E" w:rsidRDefault="00FE2476" w:rsidP="00FE2476">
            <w:pPr>
              <w:widowControl/>
              <w:jc w:val="center"/>
              <w:rPr>
                <w:rFonts w:ascii="宋体" w:hAnsi="宋体"/>
                <w:szCs w:val="21"/>
              </w:rPr>
            </w:pPr>
            <w:r w:rsidRPr="00841F1E">
              <w:rPr>
                <w:rFonts w:ascii="宋体" w:hAnsi="宋体" w:hint="eastAsia"/>
                <w:bCs/>
                <w:szCs w:val="21"/>
              </w:rPr>
              <w:t>12</w:t>
            </w:r>
          </w:p>
        </w:tc>
        <w:tc>
          <w:tcPr>
            <w:tcW w:w="3614" w:type="dxa"/>
            <w:vAlign w:val="center"/>
          </w:tcPr>
          <w:p w:rsidR="00FE2476" w:rsidRPr="00841F1E" w:rsidRDefault="00FE2476" w:rsidP="00FE2476">
            <w:pPr>
              <w:widowControl/>
              <w:jc w:val="left"/>
              <w:rPr>
                <w:rFonts w:ascii="宋体" w:hAnsi="宋体" w:cs="宋体"/>
                <w:bCs/>
                <w:kern w:val="0"/>
                <w:szCs w:val="21"/>
              </w:rPr>
            </w:pPr>
            <w:r w:rsidRPr="00841F1E">
              <w:rPr>
                <w:rFonts w:ascii="宋体" w:hAnsi="宋体" w:hint="eastAsia"/>
                <w:szCs w:val="21"/>
              </w:rPr>
              <w:t>摩根安通回报混合型证券投资基金</w:t>
            </w:r>
          </w:p>
        </w:tc>
        <w:tc>
          <w:tcPr>
            <w:tcW w:w="1026" w:type="dxa"/>
            <w:vAlign w:val="center"/>
          </w:tcPr>
          <w:p w:rsidR="00FE2476" w:rsidRPr="00841F1E" w:rsidRDefault="00FE2476" w:rsidP="00FE2476">
            <w:pPr>
              <w:widowControl/>
              <w:jc w:val="center"/>
              <w:rPr>
                <w:rFonts w:ascii="宋体" w:hAnsi="宋体"/>
                <w:szCs w:val="21"/>
              </w:rPr>
            </w:pPr>
            <w:r w:rsidRPr="00841F1E">
              <w:rPr>
                <w:rFonts w:ascii="宋体" w:hAnsi="宋体" w:hint="eastAsia"/>
                <w:szCs w:val="21"/>
              </w:rPr>
              <w:t>0.8</w:t>
            </w:r>
            <w:r>
              <w:rPr>
                <w:rFonts w:ascii="宋体" w:hAnsi="宋体"/>
                <w:szCs w:val="21"/>
              </w:rPr>
              <w:t>%</w:t>
            </w:r>
          </w:p>
        </w:tc>
        <w:tc>
          <w:tcPr>
            <w:tcW w:w="0" w:type="auto"/>
            <w:vAlign w:val="center"/>
          </w:tcPr>
          <w:p w:rsidR="00FE2476" w:rsidRPr="00841F1E" w:rsidRDefault="00FE2476" w:rsidP="00FE2476">
            <w:pPr>
              <w:widowControl/>
              <w:jc w:val="center"/>
              <w:rPr>
                <w:rFonts w:ascii="宋体" w:hAnsi="宋体"/>
                <w:szCs w:val="21"/>
              </w:rPr>
            </w:pPr>
            <w:r w:rsidRPr="00841F1E">
              <w:rPr>
                <w:rFonts w:ascii="宋体" w:hAnsi="宋体" w:hint="eastAsia"/>
                <w:szCs w:val="21"/>
              </w:rPr>
              <w:t>0.25</w:t>
            </w:r>
            <w:r>
              <w:rPr>
                <w:rFonts w:ascii="宋体" w:hAnsi="宋体"/>
                <w:szCs w:val="21"/>
              </w:rPr>
              <w:t>%</w:t>
            </w:r>
          </w:p>
        </w:tc>
        <w:tc>
          <w:tcPr>
            <w:tcW w:w="0" w:type="auto"/>
            <w:vAlign w:val="center"/>
          </w:tcPr>
          <w:p w:rsidR="00FE2476" w:rsidRPr="00841F1E" w:rsidRDefault="00FE2476" w:rsidP="00FE2476">
            <w:pPr>
              <w:widowControl/>
              <w:jc w:val="center"/>
              <w:rPr>
                <w:rFonts w:ascii="宋体" w:hAnsi="宋体"/>
                <w:szCs w:val="21"/>
              </w:rPr>
            </w:pPr>
            <w:r w:rsidRPr="00841F1E">
              <w:rPr>
                <w:rFonts w:ascii="宋体" w:hAnsi="宋体" w:hint="eastAsia"/>
                <w:szCs w:val="21"/>
              </w:rPr>
              <w:t>0.8</w:t>
            </w:r>
            <w:r>
              <w:rPr>
                <w:rFonts w:ascii="宋体" w:hAnsi="宋体"/>
                <w:szCs w:val="21"/>
              </w:rPr>
              <w:t>%</w:t>
            </w:r>
          </w:p>
        </w:tc>
        <w:tc>
          <w:tcPr>
            <w:tcW w:w="0" w:type="auto"/>
            <w:vAlign w:val="center"/>
          </w:tcPr>
          <w:p w:rsidR="00FE2476" w:rsidRPr="00841F1E" w:rsidRDefault="00FE2476" w:rsidP="00FE2476">
            <w:pPr>
              <w:widowControl/>
              <w:jc w:val="center"/>
              <w:rPr>
                <w:rFonts w:ascii="宋体" w:hAnsi="宋体"/>
                <w:szCs w:val="21"/>
              </w:rPr>
            </w:pPr>
            <w:r w:rsidRPr="00841F1E">
              <w:rPr>
                <w:rFonts w:ascii="宋体" w:hAnsi="宋体" w:hint="eastAsia"/>
                <w:szCs w:val="21"/>
              </w:rPr>
              <w:t>0.2</w:t>
            </w:r>
            <w:r>
              <w:rPr>
                <w:rFonts w:ascii="宋体" w:hAnsi="宋体"/>
                <w:szCs w:val="21"/>
              </w:rPr>
              <w:t>%</w:t>
            </w:r>
          </w:p>
        </w:tc>
      </w:tr>
      <w:tr w:rsidR="00FE2476" w:rsidRPr="008B04F6" w:rsidTr="007B7CC3">
        <w:trPr>
          <w:trHeight w:val="300"/>
        </w:trPr>
        <w:tc>
          <w:tcPr>
            <w:tcW w:w="0" w:type="auto"/>
            <w:vAlign w:val="center"/>
          </w:tcPr>
          <w:p w:rsidR="00FE2476" w:rsidRPr="00841F1E" w:rsidRDefault="00FE2476" w:rsidP="00FE2476">
            <w:pPr>
              <w:widowControl/>
              <w:jc w:val="center"/>
              <w:rPr>
                <w:rFonts w:ascii="宋体" w:hAnsi="宋体"/>
                <w:szCs w:val="21"/>
              </w:rPr>
            </w:pPr>
            <w:r w:rsidRPr="00841F1E">
              <w:rPr>
                <w:rFonts w:ascii="宋体" w:hAnsi="宋体" w:hint="eastAsia"/>
                <w:bCs/>
                <w:szCs w:val="21"/>
              </w:rPr>
              <w:t>13</w:t>
            </w:r>
          </w:p>
        </w:tc>
        <w:tc>
          <w:tcPr>
            <w:tcW w:w="3614" w:type="dxa"/>
            <w:vAlign w:val="center"/>
          </w:tcPr>
          <w:p w:rsidR="00FE2476" w:rsidRPr="00841F1E" w:rsidRDefault="00FE2476" w:rsidP="00FE2476">
            <w:pPr>
              <w:widowControl/>
              <w:jc w:val="left"/>
              <w:rPr>
                <w:rFonts w:ascii="宋体" w:hAnsi="宋体" w:cs="宋体"/>
                <w:bCs/>
                <w:kern w:val="0"/>
                <w:szCs w:val="21"/>
              </w:rPr>
            </w:pPr>
            <w:r w:rsidRPr="00841F1E">
              <w:rPr>
                <w:rFonts w:ascii="宋体" w:hAnsi="宋体" w:hint="eastAsia"/>
                <w:szCs w:val="21"/>
              </w:rPr>
              <w:t>摩根尚睿混合型基金中基金(FOF)</w:t>
            </w:r>
          </w:p>
        </w:tc>
        <w:tc>
          <w:tcPr>
            <w:tcW w:w="1026" w:type="dxa"/>
            <w:vAlign w:val="center"/>
          </w:tcPr>
          <w:p w:rsidR="00FE2476" w:rsidRPr="00841F1E" w:rsidRDefault="00FE2476" w:rsidP="00FE2476">
            <w:pPr>
              <w:widowControl/>
              <w:jc w:val="center"/>
              <w:rPr>
                <w:rFonts w:ascii="宋体" w:hAnsi="宋体"/>
                <w:szCs w:val="21"/>
              </w:rPr>
            </w:pPr>
            <w:r w:rsidRPr="00841F1E">
              <w:rPr>
                <w:rFonts w:ascii="宋体" w:hAnsi="宋体" w:hint="eastAsia"/>
                <w:szCs w:val="21"/>
              </w:rPr>
              <w:t>0.8</w:t>
            </w:r>
            <w:r>
              <w:rPr>
                <w:rFonts w:ascii="宋体" w:hAnsi="宋体"/>
                <w:szCs w:val="21"/>
              </w:rPr>
              <w:t>%</w:t>
            </w:r>
          </w:p>
        </w:tc>
        <w:tc>
          <w:tcPr>
            <w:tcW w:w="0" w:type="auto"/>
            <w:vAlign w:val="center"/>
          </w:tcPr>
          <w:p w:rsidR="00FE2476" w:rsidRPr="00841F1E" w:rsidRDefault="00FE2476" w:rsidP="00FE2476">
            <w:pPr>
              <w:widowControl/>
              <w:jc w:val="center"/>
              <w:rPr>
                <w:rFonts w:ascii="宋体" w:hAnsi="宋体"/>
                <w:szCs w:val="21"/>
              </w:rPr>
            </w:pPr>
            <w:r w:rsidRPr="00841F1E">
              <w:rPr>
                <w:rFonts w:ascii="宋体" w:hAnsi="宋体" w:hint="eastAsia"/>
                <w:szCs w:val="21"/>
              </w:rPr>
              <w:t>0.25</w:t>
            </w:r>
            <w:r>
              <w:rPr>
                <w:rFonts w:ascii="宋体" w:hAnsi="宋体"/>
                <w:szCs w:val="21"/>
              </w:rPr>
              <w:t>%</w:t>
            </w:r>
          </w:p>
        </w:tc>
        <w:tc>
          <w:tcPr>
            <w:tcW w:w="0" w:type="auto"/>
            <w:vAlign w:val="center"/>
          </w:tcPr>
          <w:p w:rsidR="00FE2476" w:rsidRPr="00841F1E" w:rsidRDefault="00FE2476" w:rsidP="00FE2476">
            <w:pPr>
              <w:widowControl/>
              <w:jc w:val="center"/>
              <w:rPr>
                <w:rFonts w:ascii="宋体" w:hAnsi="宋体"/>
                <w:szCs w:val="21"/>
              </w:rPr>
            </w:pPr>
            <w:r w:rsidRPr="00841F1E">
              <w:rPr>
                <w:rFonts w:ascii="宋体" w:hAnsi="宋体" w:hint="eastAsia"/>
                <w:szCs w:val="21"/>
              </w:rPr>
              <w:t>0.8</w:t>
            </w:r>
            <w:r>
              <w:rPr>
                <w:rFonts w:ascii="宋体" w:hAnsi="宋体"/>
                <w:szCs w:val="21"/>
              </w:rPr>
              <w:t>%</w:t>
            </w:r>
          </w:p>
        </w:tc>
        <w:tc>
          <w:tcPr>
            <w:tcW w:w="0" w:type="auto"/>
            <w:vAlign w:val="center"/>
          </w:tcPr>
          <w:p w:rsidR="00FE2476" w:rsidRPr="00841F1E" w:rsidRDefault="00FE2476" w:rsidP="00FE2476">
            <w:pPr>
              <w:widowControl/>
              <w:jc w:val="center"/>
              <w:rPr>
                <w:rFonts w:ascii="宋体" w:hAnsi="宋体"/>
                <w:szCs w:val="21"/>
              </w:rPr>
            </w:pPr>
            <w:r w:rsidRPr="00841F1E">
              <w:rPr>
                <w:rFonts w:ascii="宋体" w:hAnsi="宋体" w:hint="eastAsia"/>
                <w:szCs w:val="21"/>
              </w:rPr>
              <w:t>0.2</w:t>
            </w:r>
            <w:r>
              <w:rPr>
                <w:rFonts w:ascii="宋体" w:hAnsi="宋体"/>
                <w:szCs w:val="21"/>
              </w:rPr>
              <w:t>%</w:t>
            </w:r>
          </w:p>
        </w:tc>
      </w:tr>
      <w:tr w:rsidR="00FE2476" w:rsidRPr="008B04F6" w:rsidTr="007B7CC3">
        <w:trPr>
          <w:trHeight w:val="300"/>
        </w:trPr>
        <w:tc>
          <w:tcPr>
            <w:tcW w:w="0" w:type="auto"/>
            <w:vAlign w:val="center"/>
          </w:tcPr>
          <w:p w:rsidR="00FE2476" w:rsidRPr="00841F1E" w:rsidRDefault="00FE2476" w:rsidP="00FE2476">
            <w:pPr>
              <w:widowControl/>
              <w:jc w:val="center"/>
              <w:rPr>
                <w:rFonts w:ascii="宋体" w:hAnsi="宋体"/>
                <w:szCs w:val="21"/>
              </w:rPr>
            </w:pPr>
            <w:r w:rsidRPr="00841F1E">
              <w:rPr>
                <w:rFonts w:ascii="宋体" w:hAnsi="宋体" w:hint="eastAsia"/>
                <w:bCs/>
                <w:szCs w:val="21"/>
              </w:rPr>
              <w:t>14</w:t>
            </w:r>
          </w:p>
        </w:tc>
        <w:tc>
          <w:tcPr>
            <w:tcW w:w="3614" w:type="dxa"/>
            <w:vAlign w:val="center"/>
          </w:tcPr>
          <w:p w:rsidR="00FE2476" w:rsidRPr="00841F1E" w:rsidRDefault="00FE2476" w:rsidP="00FE2476">
            <w:pPr>
              <w:widowControl/>
              <w:jc w:val="left"/>
              <w:rPr>
                <w:rFonts w:ascii="宋体" w:hAnsi="宋体" w:cs="宋体"/>
                <w:bCs/>
                <w:kern w:val="0"/>
                <w:szCs w:val="21"/>
              </w:rPr>
            </w:pPr>
            <w:r w:rsidRPr="00841F1E">
              <w:rPr>
                <w:rFonts w:ascii="宋体" w:hAnsi="宋体" w:hint="eastAsia"/>
                <w:szCs w:val="21"/>
              </w:rPr>
              <w:t>摩根富时发达市场REITs指数型证券投资基金(QDII)</w:t>
            </w:r>
          </w:p>
        </w:tc>
        <w:tc>
          <w:tcPr>
            <w:tcW w:w="1026" w:type="dxa"/>
            <w:vAlign w:val="center"/>
          </w:tcPr>
          <w:p w:rsidR="00FE2476" w:rsidRPr="00841F1E" w:rsidRDefault="00FE2476" w:rsidP="00FE2476">
            <w:pPr>
              <w:widowControl/>
              <w:jc w:val="center"/>
              <w:rPr>
                <w:rFonts w:ascii="宋体" w:hAnsi="宋体"/>
                <w:szCs w:val="21"/>
              </w:rPr>
            </w:pPr>
            <w:r w:rsidRPr="00841F1E">
              <w:rPr>
                <w:rFonts w:ascii="宋体" w:hAnsi="宋体" w:hint="eastAsia"/>
                <w:szCs w:val="21"/>
              </w:rPr>
              <w:t>0.8</w:t>
            </w:r>
            <w:r>
              <w:rPr>
                <w:rFonts w:ascii="宋体" w:hAnsi="宋体"/>
                <w:szCs w:val="21"/>
              </w:rPr>
              <w:t>%</w:t>
            </w:r>
          </w:p>
        </w:tc>
        <w:tc>
          <w:tcPr>
            <w:tcW w:w="0" w:type="auto"/>
            <w:vAlign w:val="center"/>
          </w:tcPr>
          <w:p w:rsidR="00FE2476" w:rsidRPr="00841F1E" w:rsidRDefault="00FE2476" w:rsidP="00FE2476">
            <w:pPr>
              <w:widowControl/>
              <w:jc w:val="center"/>
              <w:rPr>
                <w:rFonts w:ascii="宋体" w:hAnsi="宋体"/>
                <w:szCs w:val="21"/>
              </w:rPr>
            </w:pPr>
            <w:r w:rsidRPr="00841F1E">
              <w:rPr>
                <w:rFonts w:ascii="宋体" w:hAnsi="宋体" w:hint="eastAsia"/>
                <w:szCs w:val="21"/>
              </w:rPr>
              <w:t>0.25</w:t>
            </w:r>
            <w:r>
              <w:rPr>
                <w:rFonts w:ascii="宋体" w:hAnsi="宋体"/>
                <w:szCs w:val="21"/>
              </w:rPr>
              <w:t>%</w:t>
            </w:r>
          </w:p>
        </w:tc>
        <w:tc>
          <w:tcPr>
            <w:tcW w:w="0" w:type="auto"/>
            <w:vAlign w:val="center"/>
          </w:tcPr>
          <w:p w:rsidR="00FE2476" w:rsidRPr="00841F1E" w:rsidRDefault="00FE2476" w:rsidP="00FE2476">
            <w:pPr>
              <w:widowControl/>
              <w:jc w:val="center"/>
              <w:rPr>
                <w:rFonts w:ascii="宋体" w:hAnsi="宋体"/>
                <w:szCs w:val="21"/>
              </w:rPr>
            </w:pPr>
            <w:r w:rsidRPr="00841F1E">
              <w:rPr>
                <w:rFonts w:ascii="宋体" w:hAnsi="宋体" w:hint="eastAsia"/>
                <w:szCs w:val="21"/>
              </w:rPr>
              <w:t>0.8</w:t>
            </w:r>
            <w:r>
              <w:rPr>
                <w:rFonts w:ascii="宋体" w:hAnsi="宋体"/>
                <w:szCs w:val="21"/>
              </w:rPr>
              <w:t>%</w:t>
            </w:r>
          </w:p>
        </w:tc>
        <w:tc>
          <w:tcPr>
            <w:tcW w:w="0" w:type="auto"/>
            <w:vAlign w:val="center"/>
          </w:tcPr>
          <w:p w:rsidR="00FE2476" w:rsidRPr="00841F1E" w:rsidRDefault="00FE2476" w:rsidP="00FE2476">
            <w:pPr>
              <w:widowControl/>
              <w:jc w:val="center"/>
              <w:rPr>
                <w:rFonts w:ascii="宋体" w:hAnsi="宋体"/>
                <w:szCs w:val="21"/>
              </w:rPr>
            </w:pPr>
            <w:r w:rsidRPr="00841F1E">
              <w:rPr>
                <w:rFonts w:ascii="宋体" w:hAnsi="宋体" w:hint="eastAsia"/>
                <w:szCs w:val="21"/>
              </w:rPr>
              <w:t>0.2</w:t>
            </w:r>
            <w:r>
              <w:rPr>
                <w:rFonts w:ascii="宋体" w:hAnsi="宋体"/>
                <w:szCs w:val="21"/>
              </w:rPr>
              <w:t>%</w:t>
            </w:r>
          </w:p>
        </w:tc>
      </w:tr>
    </w:tbl>
    <w:p w:rsidR="00A1563D" w:rsidRPr="00A1563D" w:rsidRDefault="00A1563D">
      <w:pPr>
        <w:spacing w:line="360" w:lineRule="auto"/>
        <w:ind w:firstLineChars="200" w:firstLine="420"/>
        <w:jc w:val="right"/>
        <w:rPr>
          <w:rFonts w:ascii="宋体" w:hAnsi="宋体"/>
          <w:szCs w:val="21"/>
        </w:rPr>
      </w:pPr>
    </w:p>
    <w:sectPr w:rsidR="00A1563D" w:rsidRPr="00A1563D" w:rsidSect="00F431B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7C8" w:rsidRDefault="00E217C8" w:rsidP="00FD66C1">
      <w:r>
        <w:separator/>
      </w:r>
    </w:p>
  </w:endnote>
  <w:endnote w:type="continuationSeparator" w:id="0">
    <w:p w:rsidR="00E217C8" w:rsidRDefault="00E217C8" w:rsidP="00FD66C1">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7C8" w:rsidRDefault="00E217C8" w:rsidP="00FD66C1">
      <w:r>
        <w:separator/>
      </w:r>
    </w:p>
  </w:footnote>
  <w:footnote w:type="continuationSeparator" w:id="0">
    <w:p w:rsidR="00E217C8" w:rsidRDefault="00E217C8" w:rsidP="00FD66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7D4D"/>
    <w:rsid w:val="000837AD"/>
    <w:rsid w:val="00104C7A"/>
    <w:rsid w:val="00146C2E"/>
    <w:rsid w:val="00216A03"/>
    <w:rsid w:val="002328CE"/>
    <w:rsid w:val="0028280B"/>
    <w:rsid w:val="003277C3"/>
    <w:rsid w:val="003310D6"/>
    <w:rsid w:val="00370A5E"/>
    <w:rsid w:val="003E3D69"/>
    <w:rsid w:val="003E7D4D"/>
    <w:rsid w:val="00427F64"/>
    <w:rsid w:val="004516B9"/>
    <w:rsid w:val="0050250A"/>
    <w:rsid w:val="005C5428"/>
    <w:rsid w:val="005E0BF6"/>
    <w:rsid w:val="00657E6F"/>
    <w:rsid w:val="006906EA"/>
    <w:rsid w:val="00702AB2"/>
    <w:rsid w:val="00703546"/>
    <w:rsid w:val="0071590D"/>
    <w:rsid w:val="00774F88"/>
    <w:rsid w:val="007B7CC3"/>
    <w:rsid w:val="007C7F98"/>
    <w:rsid w:val="00841F1E"/>
    <w:rsid w:val="00855017"/>
    <w:rsid w:val="008B04F6"/>
    <w:rsid w:val="009668FF"/>
    <w:rsid w:val="00973C50"/>
    <w:rsid w:val="009E1182"/>
    <w:rsid w:val="00A1563D"/>
    <w:rsid w:val="00AC0661"/>
    <w:rsid w:val="00BE47F2"/>
    <w:rsid w:val="00C1238E"/>
    <w:rsid w:val="00C42872"/>
    <w:rsid w:val="00D10271"/>
    <w:rsid w:val="00D331A3"/>
    <w:rsid w:val="00D4137E"/>
    <w:rsid w:val="00D80936"/>
    <w:rsid w:val="00DB2876"/>
    <w:rsid w:val="00DD3BDD"/>
    <w:rsid w:val="00E217C8"/>
    <w:rsid w:val="00F3486B"/>
    <w:rsid w:val="00F431BE"/>
    <w:rsid w:val="00FA3312"/>
    <w:rsid w:val="00FC2B30"/>
    <w:rsid w:val="00FD66C1"/>
    <w:rsid w:val="00FE24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6C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66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66C1"/>
    <w:rPr>
      <w:sz w:val="18"/>
      <w:szCs w:val="18"/>
    </w:rPr>
  </w:style>
  <w:style w:type="paragraph" w:styleId="a4">
    <w:name w:val="footer"/>
    <w:basedOn w:val="a"/>
    <w:link w:val="Char0"/>
    <w:uiPriority w:val="99"/>
    <w:unhideWhenUsed/>
    <w:rsid w:val="00FD66C1"/>
    <w:pPr>
      <w:tabs>
        <w:tab w:val="center" w:pos="4153"/>
        <w:tab w:val="right" w:pos="8306"/>
      </w:tabs>
      <w:snapToGrid w:val="0"/>
      <w:jc w:val="left"/>
    </w:pPr>
    <w:rPr>
      <w:sz w:val="18"/>
      <w:szCs w:val="18"/>
    </w:rPr>
  </w:style>
  <w:style w:type="character" w:customStyle="1" w:styleId="Char0">
    <w:name w:val="页脚 Char"/>
    <w:basedOn w:val="a0"/>
    <w:link w:val="a4"/>
    <w:uiPriority w:val="99"/>
    <w:rsid w:val="00FD66C1"/>
    <w:rPr>
      <w:sz w:val="18"/>
      <w:szCs w:val="18"/>
    </w:rPr>
  </w:style>
  <w:style w:type="paragraph" w:styleId="a5">
    <w:name w:val="Date"/>
    <w:basedOn w:val="a"/>
    <w:next w:val="a"/>
    <w:link w:val="Char1"/>
    <w:uiPriority w:val="99"/>
    <w:semiHidden/>
    <w:unhideWhenUsed/>
    <w:rsid w:val="00104C7A"/>
    <w:pPr>
      <w:ind w:leftChars="2500" w:left="100"/>
    </w:pPr>
  </w:style>
  <w:style w:type="character" w:customStyle="1" w:styleId="Char1">
    <w:name w:val="日期 Char"/>
    <w:basedOn w:val="a0"/>
    <w:link w:val="a5"/>
    <w:uiPriority w:val="99"/>
    <w:semiHidden/>
    <w:rsid w:val="00104C7A"/>
    <w:rPr>
      <w:rFonts w:ascii="Times New Roman" w:eastAsia="宋体" w:hAnsi="Times New Roman" w:cs="Times New Roman"/>
      <w:szCs w:val="24"/>
    </w:rPr>
  </w:style>
  <w:style w:type="paragraph" w:styleId="a6">
    <w:name w:val="Balloon Text"/>
    <w:basedOn w:val="a"/>
    <w:link w:val="Char2"/>
    <w:uiPriority w:val="99"/>
    <w:semiHidden/>
    <w:unhideWhenUsed/>
    <w:rsid w:val="003E3D69"/>
    <w:rPr>
      <w:sz w:val="18"/>
      <w:szCs w:val="18"/>
    </w:rPr>
  </w:style>
  <w:style w:type="character" w:customStyle="1" w:styleId="Char2">
    <w:name w:val="批注框文本 Char"/>
    <w:basedOn w:val="a0"/>
    <w:link w:val="a6"/>
    <w:uiPriority w:val="99"/>
    <w:semiHidden/>
    <w:rsid w:val="003E3D69"/>
    <w:rPr>
      <w:rFonts w:ascii="Times New Roman" w:eastAsia="宋体" w:hAnsi="Times New Roman" w:cs="Times New Roman"/>
      <w:sz w:val="18"/>
      <w:szCs w:val="18"/>
    </w:rPr>
  </w:style>
  <w:style w:type="table" w:styleId="a7">
    <w:name w:val="Table Grid"/>
    <w:basedOn w:val="a1"/>
    <w:uiPriority w:val="39"/>
    <w:rsid w:val="00370A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Revision"/>
    <w:hidden/>
    <w:uiPriority w:val="99"/>
    <w:semiHidden/>
    <w:rsid w:val="009E1182"/>
    <w:rPr>
      <w:rFonts w:ascii="Times New Roman" w:eastAsia="宋体" w:hAnsi="Times New Roman" w:cs="Times New Roman"/>
      <w:szCs w:val="24"/>
    </w:rPr>
  </w:style>
  <w:style w:type="character" w:styleId="a9">
    <w:name w:val="annotation reference"/>
    <w:basedOn w:val="a0"/>
    <w:uiPriority w:val="99"/>
    <w:semiHidden/>
    <w:unhideWhenUsed/>
    <w:rsid w:val="005E0BF6"/>
    <w:rPr>
      <w:sz w:val="21"/>
      <w:szCs w:val="21"/>
    </w:rPr>
  </w:style>
  <w:style w:type="paragraph" w:styleId="aa">
    <w:name w:val="annotation text"/>
    <w:basedOn w:val="a"/>
    <w:link w:val="Char3"/>
    <w:uiPriority w:val="99"/>
    <w:semiHidden/>
    <w:unhideWhenUsed/>
    <w:rsid w:val="005E0BF6"/>
    <w:pPr>
      <w:jc w:val="left"/>
    </w:pPr>
  </w:style>
  <w:style w:type="character" w:customStyle="1" w:styleId="Char3">
    <w:name w:val="批注文字 Char"/>
    <w:basedOn w:val="a0"/>
    <w:link w:val="aa"/>
    <w:uiPriority w:val="99"/>
    <w:semiHidden/>
    <w:rsid w:val="005E0BF6"/>
    <w:rPr>
      <w:rFonts w:ascii="Times New Roman" w:eastAsia="宋体" w:hAnsi="Times New Roman" w:cs="Times New Roman"/>
      <w:szCs w:val="24"/>
    </w:rPr>
  </w:style>
  <w:style w:type="paragraph" w:styleId="ab">
    <w:name w:val="annotation subject"/>
    <w:basedOn w:val="aa"/>
    <w:next w:val="aa"/>
    <w:link w:val="Char4"/>
    <w:uiPriority w:val="99"/>
    <w:semiHidden/>
    <w:unhideWhenUsed/>
    <w:rsid w:val="005E0BF6"/>
    <w:rPr>
      <w:b/>
      <w:bCs/>
    </w:rPr>
  </w:style>
  <w:style w:type="character" w:customStyle="1" w:styleId="Char4">
    <w:name w:val="批注主题 Char"/>
    <w:basedOn w:val="Char3"/>
    <w:link w:val="ab"/>
    <w:uiPriority w:val="99"/>
    <w:semiHidden/>
    <w:rsid w:val="005E0BF6"/>
    <w:rPr>
      <w:rFonts w:ascii="Times New Roman" w:eastAsia="宋体"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w:divs>
    <w:div w:id="394544904">
      <w:bodyDiv w:val="1"/>
      <w:marLeft w:val="0"/>
      <w:marRight w:val="0"/>
      <w:marTop w:val="0"/>
      <w:marBottom w:val="0"/>
      <w:divBdr>
        <w:top w:val="none" w:sz="0" w:space="0" w:color="auto"/>
        <w:left w:val="none" w:sz="0" w:space="0" w:color="auto"/>
        <w:bottom w:val="none" w:sz="0" w:space="0" w:color="auto"/>
        <w:right w:val="none" w:sz="0" w:space="0" w:color="auto"/>
      </w:divBdr>
    </w:div>
    <w:div w:id="162060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1363</Characters>
  <Application>Microsoft Office Word</Application>
  <DocSecurity>4</DocSecurity>
  <Lines>11</Lines>
  <Paragraphs>3</Paragraphs>
  <ScaleCrop>false</ScaleCrop>
  <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Yiping.Wang@Product-PD</dc:creator>
  <cp:keywords/>
  <dc:description/>
  <cp:lastModifiedBy>ZHONGM</cp:lastModifiedBy>
  <cp:revision>2</cp:revision>
  <dcterms:created xsi:type="dcterms:W3CDTF">2025-03-24T16:02:00Z</dcterms:created>
  <dcterms:modified xsi:type="dcterms:W3CDTF">2025-03-24T16:02:00Z</dcterms:modified>
</cp:coreProperties>
</file>