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4C" w:rsidRDefault="006A3C01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关于招商中证全指红利质量交易型开放式指数证券投资基金</w:t>
      </w:r>
    </w:p>
    <w:p w:rsidR="003F7A4C" w:rsidRDefault="006A3C01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3F7A4C" w:rsidRDefault="006A3C01">
      <w:pPr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/>
          <w:szCs w:val="20"/>
        </w:rPr>
        <w:t xml:space="preserve"> </w:t>
      </w:r>
    </w:p>
    <w:p w:rsidR="003F7A4C" w:rsidRDefault="006A3C01">
      <w:pPr>
        <w:spacing w:line="360" w:lineRule="auto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 xml:space="preserve">　　为促进招商中证全指红利质量交易型开放式指数证券投资基金</w:t>
      </w:r>
      <w:r>
        <w:rPr>
          <w:rFonts w:ascii="宋体" w:eastAsia="宋体" w:hAnsi="宋体" w:cs="Times New Roman" w:hint="eastAsia"/>
          <w:szCs w:val="20"/>
        </w:rPr>
        <w:t xml:space="preserve"> </w:t>
      </w:r>
      <w:r>
        <w:rPr>
          <w:rFonts w:ascii="宋体" w:eastAsia="宋体" w:hAnsi="宋体" w:cs="Times New Roman" w:hint="eastAsia"/>
          <w:szCs w:val="20"/>
        </w:rPr>
        <w:t>（以下简称“</w:t>
      </w:r>
      <w:r>
        <w:rPr>
          <w:rFonts w:ascii="宋体" w:eastAsia="宋体" w:hAnsi="宋体" w:cs="Times New Roman"/>
          <w:szCs w:val="20"/>
        </w:rPr>
        <w:t>招商</w:t>
      </w:r>
      <w:r>
        <w:rPr>
          <w:rFonts w:ascii="宋体" w:eastAsia="宋体" w:hAnsi="宋体" w:cs="Times New Roman" w:hint="eastAsia"/>
          <w:szCs w:val="20"/>
        </w:rPr>
        <w:t>中证全指红利质量</w:t>
      </w:r>
      <w:r>
        <w:rPr>
          <w:rFonts w:ascii="宋体" w:eastAsia="宋体" w:hAnsi="宋体" w:cs="Times New Roman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”）的市场流动性和平稳运行，根据《深圳证券交易所证券投资基金业务指引第</w:t>
      </w:r>
      <w:r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/>
          <w:szCs w:val="20"/>
        </w:rPr>
        <w:t>号</w:t>
      </w:r>
      <w:r>
        <w:rPr>
          <w:rFonts w:ascii="宋体" w:eastAsia="宋体" w:hAnsi="宋体" w:cs="Times New Roman"/>
          <w:szCs w:val="20"/>
        </w:rPr>
        <w:t>——</w:t>
      </w:r>
      <w:r>
        <w:rPr>
          <w:rFonts w:ascii="宋体" w:eastAsia="宋体" w:hAnsi="宋体" w:cs="Times New Roman"/>
          <w:szCs w:val="20"/>
        </w:rPr>
        <w:t>流动性服务</w:t>
      </w:r>
      <w:r>
        <w:rPr>
          <w:rFonts w:ascii="宋体" w:eastAsia="宋体" w:hAnsi="宋体" w:cs="Times New Roman" w:hint="eastAsia"/>
          <w:szCs w:val="20"/>
        </w:rPr>
        <w:t>》等有关规定，自</w:t>
      </w:r>
      <w:r>
        <w:rPr>
          <w:rFonts w:ascii="宋体" w:eastAsia="宋体" w:hAnsi="宋体" w:cs="Times New Roman" w:hint="eastAsia"/>
          <w:szCs w:val="21"/>
        </w:rPr>
        <w:t>20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日</w:t>
      </w:r>
      <w:r>
        <w:rPr>
          <w:rFonts w:ascii="宋体" w:eastAsia="宋体" w:hAnsi="宋体" w:cs="Times New Roman" w:hint="eastAsia"/>
          <w:szCs w:val="20"/>
        </w:rPr>
        <w:t>起，本公</w:t>
      </w:r>
      <w:r>
        <w:rPr>
          <w:rFonts w:ascii="宋体" w:eastAsia="宋体" w:hAnsi="宋体" w:cs="Times New Roman" w:hint="eastAsia"/>
          <w:szCs w:val="20"/>
        </w:rPr>
        <w:t>司</w:t>
      </w:r>
      <w:r>
        <w:rPr>
          <w:rFonts w:ascii="宋体" w:eastAsia="宋体" w:hAnsi="宋体" w:cs="Times New Roman"/>
          <w:szCs w:val="20"/>
        </w:rPr>
        <w:t>选定方正证券股份有限公司</w:t>
      </w:r>
      <w:r>
        <w:rPr>
          <w:rFonts w:ascii="宋体" w:eastAsia="宋体" w:hAnsi="宋体" w:cs="Times New Roman" w:hint="eastAsia"/>
          <w:szCs w:val="20"/>
        </w:rPr>
        <w:t>为</w:t>
      </w:r>
      <w:r>
        <w:rPr>
          <w:rFonts w:ascii="宋体" w:eastAsia="宋体" w:hAnsi="宋体" w:cs="Times New Roman"/>
          <w:szCs w:val="20"/>
        </w:rPr>
        <w:t>招商</w:t>
      </w:r>
      <w:r>
        <w:rPr>
          <w:rFonts w:ascii="宋体" w:eastAsia="宋体" w:hAnsi="宋体" w:cs="Times New Roman" w:hint="eastAsia"/>
          <w:szCs w:val="20"/>
        </w:rPr>
        <w:t>中证全指红利质量</w:t>
      </w:r>
      <w:r>
        <w:rPr>
          <w:rFonts w:ascii="宋体" w:eastAsia="宋体" w:hAnsi="宋体" w:cs="Times New Roman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（</w:t>
      </w:r>
      <w:r>
        <w:rPr>
          <w:rFonts w:ascii="宋体" w:eastAsia="宋体" w:hAnsi="宋体" w:cs="Times New Roman"/>
          <w:szCs w:val="20"/>
        </w:rPr>
        <w:t>159</w:t>
      </w:r>
      <w:r>
        <w:rPr>
          <w:rFonts w:ascii="宋体" w:eastAsia="宋体" w:hAnsi="宋体" w:cs="Times New Roman" w:hint="eastAsia"/>
          <w:szCs w:val="20"/>
        </w:rPr>
        <w:t>209</w:t>
      </w:r>
      <w:r>
        <w:rPr>
          <w:rFonts w:ascii="宋体" w:eastAsia="宋体" w:hAnsi="宋体" w:cs="Times New Roman" w:hint="eastAsia"/>
          <w:szCs w:val="20"/>
        </w:rPr>
        <w:t>）的流动性服务商。</w:t>
      </w:r>
    </w:p>
    <w:p w:rsidR="003F7A4C" w:rsidRDefault="006A3C01">
      <w:pPr>
        <w:spacing w:line="360" w:lineRule="auto"/>
        <w:ind w:right="210"/>
        <w:jc w:val="right"/>
        <w:rPr>
          <w:rFonts w:ascii="宋体" w:eastAsia="宋体" w:hAnsi="宋体" w:cs="Times New Roman"/>
          <w:szCs w:val="20"/>
        </w:rPr>
      </w:pPr>
      <w:bookmarkStart w:id="0" w:name="_GoBack"/>
      <w:bookmarkEnd w:id="0"/>
      <w:r>
        <w:rPr>
          <w:rFonts w:ascii="宋体" w:eastAsia="宋体" w:hAnsi="宋体" w:cs="Times New Roman"/>
          <w:szCs w:val="20"/>
        </w:rPr>
        <w:t xml:space="preserve"> </w:t>
      </w:r>
    </w:p>
    <w:p w:rsidR="003F7A4C" w:rsidRDefault="006A3C01">
      <w:pPr>
        <w:spacing w:line="360" w:lineRule="auto"/>
        <w:jc w:val="lef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 xml:space="preserve">　　特此公告。</w:t>
      </w:r>
    </w:p>
    <w:p w:rsidR="003F7A4C" w:rsidRDefault="006A3C01">
      <w:pPr>
        <w:spacing w:line="360" w:lineRule="auto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/>
          <w:szCs w:val="20"/>
        </w:rPr>
        <w:t xml:space="preserve"> </w:t>
      </w:r>
    </w:p>
    <w:p w:rsidR="003F7A4C" w:rsidRDefault="006A3C01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招商基金管理有限公司</w:t>
      </w:r>
    </w:p>
    <w:p w:rsidR="003F7A4C" w:rsidRDefault="006A3C01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宋体" w:cs="Times New Roman" w:hint="eastAsia"/>
          <w:szCs w:val="21"/>
        </w:rPr>
        <w:t>20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日</w:t>
      </w:r>
    </w:p>
    <w:sectPr w:rsidR="003F7A4C" w:rsidSect="003F7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217"/>
    <w:rsid w:val="00006AC2"/>
    <w:rsid w:val="00130217"/>
    <w:rsid w:val="001B0564"/>
    <w:rsid w:val="00264B30"/>
    <w:rsid w:val="00270F41"/>
    <w:rsid w:val="003935F0"/>
    <w:rsid w:val="003C1D8D"/>
    <w:rsid w:val="003C38E9"/>
    <w:rsid w:val="003F5DA3"/>
    <w:rsid w:val="003F7A4C"/>
    <w:rsid w:val="0040313A"/>
    <w:rsid w:val="004C5DF6"/>
    <w:rsid w:val="00553DC4"/>
    <w:rsid w:val="005D0747"/>
    <w:rsid w:val="006A3C01"/>
    <w:rsid w:val="006C0830"/>
    <w:rsid w:val="006E020B"/>
    <w:rsid w:val="00726F8F"/>
    <w:rsid w:val="00772272"/>
    <w:rsid w:val="007A1B3B"/>
    <w:rsid w:val="008A4189"/>
    <w:rsid w:val="008A4304"/>
    <w:rsid w:val="009F19F4"/>
    <w:rsid w:val="00B005E5"/>
    <w:rsid w:val="00B419BF"/>
    <w:rsid w:val="00BA7A61"/>
    <w:rsid w:val="00BC701B"/>
    <w:rsid w:val="00BE502A"/>
    <w:rsid w:val="00C920C8"/>
    <w:rsid w:val="00CB320A"/>
    <w:rsid w:val="00D65805"/>
    <w:rsid w:val="00FE1B35"/>
    <w:rsid w:val="1B6F4616"/>
    <w:rsid w:val="1F9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F7A4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F7A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F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F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F7A4C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3F7A4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F7A4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F7A4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F7A4C"/>
  </w:style>
  <w:style w:type="character" w:customStyle="1" w:styleId="Char0">
    <w:name w:val="批注框文本 Char"/>
    <w:basedOn w:val="a0"/>
    <w:link w:val="a4"/>
    <w:uiPriority w:val="99"/>
    <w:semiHidden/>
    <w:qFormat/>
    <w:rsid w:val="003F7A4C"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F7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>CNSTOCK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ZHONGM</cp:lastModifiedBy>
  <cp:revision>2</cp:revision>
  <dcterms:created xsi:type="dcterms:W3CDTF">2025-03-24T16:02:00Z</dcterms:created>
  <dcterms:modified xsi:type="dcterms:W3CDTF">2025-03-24T16:02:00Z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FF5F4848FA3F46D08F4F75515C3649B6_12</vt:lpwstr>
  </property>
</Properties>
</file>