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BF2" w:rsidRDefault="00BF55AD" w:rsidP="00AE2CCE">
      <w:pPr>
        <w:widowControl/>
        <w:spacing w:line="600" w:lineRule="atLeast"/>
        <w:jc w:val="center"/>
        <w:outlineLvl w:val="1"/>
        <w:rPr>
          <w:rFonts w:asciiTheme="majorEastAsia" w:eastAsiaTheme="majorEastAsia" w:hAnsiTheme="majorEastAsia" w:cs="宋体"/>
          <w:b/>
          <w:bCs/>
          <w:kern w:val="0"/>
          <w:sz w:val="32"/>
          <w:szCs w:val="32"/>
        </w:rPr>
      </w:pPr>
      <w:r>
        <w:rPr>
          <w:rFonts w:asciiTheme="majorEastAsia" w:eastAsiaTheme="majorEastAsia" w:hAnsiTheme="majorEastAsia" w:cs="宋体"/>
          <w:b/>
          <w:bCs/>
          <w:kern w:val="0"/>
          <w:sz w:val="32"/>
          <w:szCs w:val="32"/>
        </w:rPr>
        <w:t>华宝基金管理有限公司</w:t>
      </w:r>
      <w:r w:rsidR="00DF0438" w:rsidRPr="00AE2CCE">
        <w:rPr>
          <w:rFonts w:asciiTheme="majorEastAsia" w:eastAsiaTheme="majorEastAsia" w:hAnsiTheme="majorEastAsia" w:cs="宋体" w:hint="eastAsia"/>
          <w:b/>
          <w:bCs/>
          <w:kern w:val="0"/>
          <w:sz w:val="32"/>
          <w:szCs w:val="32"/>
        </w:rPr>
        <w:t>关于</w:t>
      </w:r>
      <w:r>
        <w:rPr>
          <w:rFonts w:asciiTheme="majorEastAsia" w:eastAsiaTheme="majorEastAsia" w:hAnsiTheme="majorEastAsia" w:cs="宋体"/>
          <w:b/>
          <w:bCs/>
          <w:kern w:val="0"/>
          <w:sz w:val="32"/>
          <w:szCs w:val="32"/>
        </w:rPr>
        <w:t>旗下部分基金</w:t>
      </w:r>
      <w:r w:rsidR="00DF0438" w:rsidRPr="00AE2CCE">
        <w:rPr>
          <w:rFonts w:asciiTheme="majorEastAsia" w:eastAsiaTheme="majorEastAsia" w:hAnsiTheme="majorEastAsia" w:cs="宋体" w:hint="eastAsia"/>
          <w:b/>
          <w:bCs/>
          <w:kern w:val="0"/>
          <w:sz w:val="32"/>
          <w:szCs w:val="32"/>
        </w:rPr>
        <w:t>开通同一基金</w:t>
      </w:r>
    </w:p>
    <w:p w:rsidR="00DF0438" w:rsidRPr="00AE2CCE" w:rsidRDefault="00DF0438" w:rsidP="00AE2CCE">
      <w:pPr>
        <w:widowControl/>
        <w:spacing w:line="600" w:lineRule="atLeast"/>
        <w:jc w:val="center"/>
        <w:outlineLvl w:val="1"/>
        <w:rPr>
          <w:rFonts w:asciiTheme="majorEastAsia" w:eastAsiaTheme="majorEastAsia" w:hAnsiTheme="majorEastAsia" w:cs="宋体"/>
          <w:b/>
          <w:bCs/>
          <w:kern w:val="0"/>
          <w:sz w:val="32"/>
          <w:szCs w:val="32"/>
        </w:rPr>
      </w:pPr>
      <w:r w:rsidRPr="00AE2CCE">
        <w:rPr>
          <w:rFonts w:asciiTheme="majorEastAsia" w:eastAsiaTheme="majorEastAsia" w:hAnsiTheme="majorEastAsia" w:cs="宋体" w:hint="eastAsia"/>
          <w:b/>
          <w:bCs/>
          <w:kern w:val="0"/>
          <w:sz w:val="32"/>
          <w:szCs w:val="32"/>
        </w:rPr>
        <w:t>不同基金份额</w:t>
      </w:r>
      <w:r w:rsidR="003E79DA" w:rsidRPr="00AE2CCE">
        <w:rPr>
          <w:rFonts w:asciiTheme="majorEastAsia" w:eastAsiaTheme="majorEastAsia" w:hAnsiTheme="majorEastAsia" w:cs="宋体" w:hint="eastAsia"/>
          <w:b/>
          <w:bCs/>
          <w:kern w:val="0"/>
          <w:sz w:val="32"/>
          <w:szCs w:val="32"/>
        </w:rPr>
        <w:t>类别</w:t>
      </w:r>
      <w:r w:rsidRPr="00AE2CCE">
        <w:rPr>
          <w:rFonts w:asciiTheme="majorEastAsia" w:eastAsiaTheme="majorEastAsia" w:hAnsiTheme="majorEastAsia" w:cs="宋体" w:hint="eastAsia"/>
          <w:b/>
          <w:bCs/>
          <w:kern w:val="0"/>
          <w:sz w:val="32"/>
          <w:szCs w:val="32"/>
        </w:rPr>
        <w:t>相互转换业务的公告</w:t>
      </w:r>
    </w:p>
    <w:p w:rsidR="00DF0438" w:rsidRPr="00AE2CCE" w:rsidRDefault="00DF0438"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sidRPr="00AE2CCE">
        <w:rPr>
          <w:rFonts w:asciiTheme="minorEastAsia" w:hAnsiTheme="minorEastAsia" w:cs="宋体" w:hint="eastAsia"/>
          <w:kern w:val="0"/>
          <w:szCs w:val="21"/>
        </w:rPr>
        <w:t>为更好地满足广大投资者的理财需求，</w:t>
      </w:r>
      <w:r w:rsidR="00AE2CCE">
        <w:rPr>
          <w:rFonts w:asciiTheme="minorEastAsia" w:hAnsiTheme="minorEastAsia" w:cs="宋体" w:hint="eastAsia"/>
          <w:kern w:val="0"/>
          <w:szCs w:val="21"/>
        </w:rPr>
        <w:t>华宝</w:t>
      </w:r>
      <w:r w:rsidRPr="00AE2CCE">
        <w:rPr>
          <w:rFonts w:asciiTheme="minorEastAsia" w:hAnsiTheme="minorEastAsia" w:cs="宋体" w:hint="eastAsia"/>
          <w:kern w:val="0"/>
          <w:szCs w:val="21"/>
        </w:rPr>
        <w:t>基金管理有限公司（以下简称“本公司”）决定自202</w:t>
      </w:r>
      <w:r w:rsidR="00BF55AD">
        <w:rPr>
          <w:rFonts w:asciiTheme="minorEastAsia" w:hAnsiTheme="minorEastAsia" w:cs="宋体"/>
          <w:kern w:val="0"/>
          <w:szCs w:val="21"/>
        </w:rPr>
        <w:t>5</w:t>
      </w:r>
      <w:r w:rsidRPr="00AE2CCE">
        <w:rPr>
          <w:rFonts w:asciiTheme="minorEastAsia" w:hAnsiTheme="minorEastAsia" w:cs="宋体" w:hint="eastAsia"/>
          <w:kern w:val="0"/>
          <w:szCs w:val="21"/>
        </w:rPr>
        <w:t>年</w:t>
      </w:r>
      <w:r w:rsidR="00BF55AD">
        <w:rPr>
          <w:rFonts w:asciiTheme="minorEastAsia" w:hAnsiTheme="minorEastAsia" w:cs="宋体"/>
          <w:kern w:val="0"/>
          <w:szCs w:val="21"/>
        </w:rPr>
        <w:t>3</w:t>
      </w:r>
      <w:r w:rsidRPr="00AE2CCE">
        <w:rPr>
          <w:rFonts w:asciiTheme="minorEastAsia" w:hAnsiTheme="minorEastAsia" w:cs="宋体" w:hint="eastAsia"/>
          <w:kern w:val="0"/>
          <w:szCs w:val="21"/>
        </w:rPr>
        <w:t>月</w:t>
      </w:r>
      <w:r w:rsidR="00BF55AD">
        <w:rPr>
          <w:rFonts w:asciiTheme="minorEastAsia" w:hAnsiTheme="minorEastAsia" w:cs="宋体" w:hint="eastAsia"/>
          <w:kern w:val="0"/>
          <w:szCs w:val="21"/>
        </w:rPr>
        <w:t>2</w:t>
      </w:r>
      <w:r w:rsidR="00BF55AD">
        <w:rPr>
          <w:rFonts w:asciiTheme="minorEastAsia" w:hAnsiTheme="minorEastAsia" w:cs="宋体"/>
          <w:kern w:val="0"/>
          <w:szCs w:val="21"/>
        </w:rPr>
        <w:t>4</w:t>
      </w:r>
      <w:r w:rsidRPr="00AE2CCE">
        <w:rPr>
          <w:rFonts w:asciiTheme="minorEastAsia" w:hAnsiTheme="minorEastAsia" w:cs="宋体" w:hint="eastAsia"/>
          <w:kern w:val="0"/>
          <w:szCs w:val="21"/>
        </w:rPr>
        <w:t>日起，对</w:t>
      </w:r>
      <w:r w:rsidR="00BF55AD">
        <w:rPr>
          <w:rFonts w:asciiTheme="minorEastAsia" w:hAnsiTheme="minorEastAsia" w:cs="宋体" w:hint="eastAsia"/>
          <w:kern w:val="0"/>
          <w:szCs w:val="21"/>
        </w:rPr>
        <w:t>本公司旗下部分基金</w:t>
      </w:r>
      <w:r w:rsidRPr="00AE2CCE">
        <w:rPr>
          <w:rFonts w:asciiTheme="minorEastAsia" w:hAnsiTheme="minorEastAsia" w:cs="宋体" w:hint="eastAsia"/>
          <w:kern w:val="0"/>
          <w:szCs w:val="21"/>
        </w:rPr>
        <w:t>开通同一基金不同基金份额</w:t>
      </w:r>
      <w:r w:rsidR="003E79DA" w:rsidRPr="00AE2CCE">
        <w:rPr>
          <w:rFonts w:asciiTheme="minorEastAsia" w:hAnsiTheme="minorEastAsia" w:cs="宋体" w:hint="eastAsia"/>
          <w:kern w:val="0"/>
          <w:szCs w:val="21"/>
        </w:rPr>
        <w:t>类别</w:t>
      </w:r>
      <w:r w:rsidRPr="00AE2CCE">
        <w:rPr>
          <w:rFonts w:asciiTheme="minorEastAsia" w:hAnsiTheme="minorEastAsia" w:cs="宋体" w:hint="eastAsia"/>
          <w:kern w:val="0"/>
          <w:szCs w:val="21"/>
        </w:rPr>
        <w:t>之间的</w:t>
      </w:r>
      <w:r w:rsidR="003E79DA">
        <w:rPr>
          <w:rFonts w:asciiTheme="minorEastAsia" w:hAnsiTheme="minorEastAsia" w:cs="宋体" w:hint="eastAsia"/>
          <w:kern w:val="0"/>
          <w:szCs w:val="21"/>
        </w:rPr>
        <w:t>相互</w:t>
      </w:r>
      <w:r w:rsidRPr="00AE2CCE">
        <w:rPr>
          <w:rFonts w:asciiTheme="minorEastAsia" w:hAnsiTheme="minorEastAsia" w:cs="宋体" w:hint="eastAsia"/>
          <w:kern w:val="0"/>
          <w:szCs w:val="21"/>
        </w:rPr>
        <w:t>转换业务。现将相关事项公告如下：</w:t>
      </w:r>
    </w:p>
    <w:p w:rsidR="00DF0438" w:rsidRDefault="00DF0438" w:rsidP="00BF55AD">
      <w:pPr>
        <w:pStyle w:val="a5"/>
        <w:widowControl/>
        <w:numPr>
          <w:ilvl w:val="0"/>
          <w:numId w:val="1"/>
        </w:numPr>
        <w:shd w:val="clear" w:color="auto" w:fill="FFFFFF"/>
        <w:spacing w:before="150" w:after="150" w:line="360" w:lineRule="auto"/>
        <w:ind w:firstLineChars="0"/>
        <w:jc w:val="left"/>
        <w:rPr>
          <w:rFonts w:asciiTheme="minorEastAsia" w:hAnsiTheme="minorEastAsia" w:cs="宋体"/>
          <w:kern w:val="0"/>
          <w:szCs w:val="21"/>
        </w:rPr>
      </w:pPr>
      <w:r w:rsidRPr="00CC1BF2">
        <w:rPr>
          <w:rFonts w:asciiTheme="minorEastAsia" w:hAnsiTheme="minorEastAsia" w:cs="宋体" w:hint="eastAsia"/>
          <w:kern w:val="0"/>
          <w:szCs w:val="21"/>
        </w:rPr>
        <w:t>适用基金</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4"/>
        <w:gridCol w:w="4171"/>
        <w:gridCol w:w="2126"/>
        <w:gridCol w:w="2711"/>
      </w:tblGrid>
      <w:tr w:rsidR="00CC1BF2" w:rsidRPr="003D6733" w:rsidTr="00CC1BF2">
        <w:trPr>
          <w:trHeight w:val="300"/>
          <w:jc w:val="center"/>
        </w:trPr>
        <w:tc>
          <w:tcPr>
            <w:tcW w:w="644" w:type="dxa"/>
            <w:shd w:val="clear" w:color="auto" w:fill="auto"/>
            <w:noWrap/>
            <w:vAlign w:val="center"/>
          </w:tcPr>
          <w:p w:rsidR="00CC1BF2" w:rsidRPr="003D6733" w:rsidRDefault="00CC1BF2" w:rsidP="005543EA">
            <w:pPr>
              <w:widowControl/>
              <w:jc w:val="center"/>
              <w:rPr>
                <w:rFonts w:ascii="宋体" w:eastAsia="宋体" w:hAnsi="宋体" w:cs="Times New Roman"/>
                <w:color w:val="000000"/>
                <w:kern w:val="0"/>
                <w:szCs w:val="21"/>
              </w:rPr>
            </w:pPr>
            <w:r w:rsidRPr="003D6733">
              <w:rPr>
                <w:rFonts w:ascii="宋体" w:eastAsia="宋体" w:hAnsi="宋体" w:cs="Times New Roman" w:hint="eastAsia"/>
                <w:color w:val="000000"/>
                <w:kern w:val="0"/>
                <w:szCs w:val="21"/>
              </w:rPr>
              <w:t>序号</w:t>
            </w:r>
          </w:p>
        </w:tc>
        <w:tc>
          <w:tcPr>
            <w:tcW w:w="4171" w:type="dxa"/>
            <w:shd w:val="clear" w:color="auto" w:fill="auto"/>
            <w:noWrap/>
            <w:vAlign w:val="center"/>
          </w:tcPr>
          <w:p w:rsidR="00CC1BF2" w:rsidRPr="003D6733" w:rsidRDefault="00CC1BF2" w:rsidP="005543EA">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基金名称</w:t>
            </w:r>
          </w:p>
        </w:tc>
        <w:tc>
          <w:tcPr>
            <w:tcW w:w="2126" w:type="dxa"/>
            <w:shd w:val="clear" w:color="auto" w:fill="auto"/>
            <w:noWrap/>
            <w:vAlign w:val="center"/>
          </w:tcPr>
          <w:p w:rsidR="00CC1BF2" w:rsidRPr="003D6733" w:rsidRDefault="00CC1BF2" w:rsidP="005543EA">
            <w:pPr>
              <w:widowControl/>
              <w:jc w:val="center"/>
              <w:rPr>
                <w:rFonts w:ascii="宋体" w:eastAsia="宋体" w:hAnsi="宋体" w:cs="Times New Roman"/>
                <w:color w:val="000000"/>
                <w:kern w:val="0"/>
                <w:szCs w:val="21"/>
              </w:rPr>
            </w:pPr>
            <w:r w:rsidRPr="003D6733">
              <w:rPr>
                <w:rFonts w:ascii="宋体" w:eastAsia="宋体" w:hAnsi="宋体" w:cs="Times New Roman" w:hint="eastAsia"/>
                <w:color w:val="000000"/>
                <w:kern w:val="0"/>
                <w:szCs w:val="21"/>
              </w:rPr>
              <w:t>基金简称</w:t>
            </w:r>
          </w:p>
        </w:tc>
        <w:tc>
          <w:tcPr>
            <w:tcW w:w="2711" w:type="dxa"/>
            <w:shd w:val="clear" w:color="auto" w:fill="auto"/>
            <w:noWrap/>
            <w:vAlign w:val="center"/>
          </w:tcPr>
          <w:p w:rsidR="00CC1BF2" w:rsidRPr="003D6733" w:rsidRDefault="00CC1BF2" w:rsidP="005543EA">
            <w:pPr>
              <w:widowControl/>
              <w:jc w:val="center"/>
              <w:rPr>
                <w:rFonts w:ascii="宋体" w:eastAsia="宋体" w:hAnsi="宋体" w:cs="Times New Roman"/>
                <w:color w:val="000000"/>
                <w:kern w:val="0"/>
                <w:szCs w:val="21"/>
              </w:rPr>
            </w:pPr>
            <w:r w:rsidRPr="00CC1BF2">
              <w:rPr>
                <w:rFonts w:asciiTheme="minorEastAsia" w:hAnsiTheme="minorEastAsia" w:cs="宋体"/>
                <w:kern w:val="0"/>
                <w:szCs w:val="21"/>
              </w:rPr>
              <w:t>适用基金代码</w:t>
            </w:r>
          </w:p>
        </w:tc>
      </w:tr>
      <w:tr w:rsidR="00CC1BF2" w:rsidRPr="003D6733" w:rsidTr="00CC1BF2">
        <w:trPr>
          <w:trHeight w:val="300"/>
          <w:jc w:val="center"/>
        </w:trPr>
        <w:tc>
          <w:tcPr>
            <w:tcW w:w="644" w:type="dxa"/>
            <w:shd w:val="clear" w:color="auto" w:fill="auto"/>
            <w:noWrap/>
            <w:vAlign w:val="center"/>
          </w:tcPr>
          <w:p w:rsidR="00CC1BF2" w:rsidRPr="003D6733" w:rsidRDefault="00CC1BF2" w:rsidP="00CC1BF2">
            <w:pPr>
              <w:widowControl/>
              <w:jc w:val="center"/>
              <w:rPr>
                <w:rFonts w:ascii="宋体" w:eastAsia="宋体" w:hAnsi="宋体" w:cs="Times New Roman"/>
                <w:color w:val="000000"/>
                <w:kern w:val="0"/>
                <w:szCs w:val="21"/>
              </w:rPr>
            </w:pPr>
            <w:r w:rsidRPr="003D6733">
              <w:rPr>
                <w:rFonts w:ascii="宋体" w:eastAsia="宋体" w:hAnsi="宋体" w:cs="Times New Roman" w:hint="eastAsia"/>
                <w:color w:val="000000"/>
                <w:kern w:val="0"/>
                <w:szCs w:val="21"/>
              </w:rPr>
              <w:t>1</w:t>
            </w:r>
          </w:p>
        </w:tc>
        <w:tc>
          <w:tcPr>
            <w:tcW w:w="4171" w:type="dxa"/>
            <w:shd w:val="clear" w:color="auto" w:fill="auto"/>
            <w:noWrap/>
            <w:vAlign w:val="center"/>
          </w:tcPr>
          <w:p w:rsidR="00CC1BF2" w:rsidRPr="003D6733" w:rsidRDefault="00CC1BF2" w:rsidP="00CC1BF2">
            <w:pPr>
              <w:widowControl/>
              <w:jc w:val="center"/>
              <w:rPr>
                <w:rFonts w:ascii="宋体" w:eastAsia="宋体" w:hAnsi="宋体" w:cs="Times New Roman"/>
                <w:color w:val="000000"/>
                <w:kern w:val="0"/>
                <w:szCs w:val="21"/>
              </w:rPr>
            </w:pPr>
            <w:r w:rsidRPr="00BF55AD">
              <w:rPr>
                <w:rFonts w:asciiTheme="minorEastAsia" w:hAnsiTheme="minorEastAsia" w:cs="宋体" w:hint="eastAsia"/>
                <w:kern w:val="0"/>
                <w:szCs w:val="21"/>
              </w:rPr>
              <w:t>华宝动力组合混合型证券投资基金</w:t>
            </w:r>
          </w:p>
        </w:tc>
        <w:tc>
          <w:tcPr>
            <w:tcW w:w="2126" w:type="dxa"/>
            <w:shd w:val="clear" w:color="auto" w:fill="auto"/>
            <w:noWrap/>
            <w:vAlign w:val="center"/>
          </w:tcPr>
          <w:p w:rsidR="00CC1BF2" w:rsidRPr="00CC1BF2" w:rsidRDefault="00CC1BF2" w:rsidP="00CC1BF2">
            <w:pPr>
              <w:widowControl/>
              <w:jc w:val="center"/>
              <w:rPr>
                <w:rFonts w:ascii="宋体" w:eastAsia="宋体" w:hAnsi="宋体" w:cs="Times New Roman"/>
                <w:color w:val="000000"/>
                <w:kern w:val="0"/>
                <w:szCs w:val="21"/>
              </w:rPr>
            </w:pPr>
            <w:r w:rsidRPr="00BF55AD">
              <w:t>华宝动力组合混合</w:t>
            </w:r>
          </w:p>
        </w:tc>
        <w:tc>
          <w:tcPr>
            <w:tcW w:w="2711" w:type="dxa"/>
            <w:shd w:val="clear" w:color="auto" w:fill="auto"/>
            <w:noWrap/>
            <w:vAlign w:val="center"/>
          </w:tcPr>
          <w:p w:rsidR="00CC1BF2" w:rsidRPr="003D6733" w:rsidRDefault="00CC1BF2" w:rsidP="00CC1BF2">
            <w:pPr>
              <w:widowControl/>
              <w:rPr>
                <w:rFonts w:ascii="宋体" w:eastAsia="宋体" w:hAnsi="宋体" w:cs="Times New Roman"/>
                <w:color w:val="000000"/>
                <w:kern w:val="0"/>
                <w:szCs w:val="21"/>
              </w:rPr>
            </w:pPr>
            <w:r w:rsidRPr="00BF55AD">
              <w:rPr>
                <w:rFonts w:asciiTheme="minorEastAsia" w:hAnsiTheme="minorEastAsia" w:cs="宋体" w:hint="eastAsia"/>
                <w:kern w:val="0"/>
                <w:szCs w:val="21"/>
              </w:rPr>
              <w:t>A类：</w:t>
            </w:r>
            <w:r w:rsidRPr="00BF55AD">
              <w:rPr>
                <w:rFonts w:asciiTheme="minorEastAsia" w:hAnsiTheme="minorEastAsia" w:cs="宋体"/>
                <w:kern w:val="0"/>
                <w:szCs w:val="21"/>
              </w:rPr>
              <w:t>240004</w:t>
            </w:r>
            <w:r>
              <w:rPr>
                <w:rFonts w:asciiTheme="minorEastAsia" w:hAnsiTheme="minorEastAsia" w:cs="宋体"/>
                <w:kern w:val="0"/>
                <w:szCs w:val="21"/>
              </w:rPr>
              <w:t>；</w:t>
            </w:r>
            <w:r>
              <w:rPr>
                <w:rFonts w:asciiTheme="minorEastAsia" w:hAnsiTheme="minorEastAsia" w:cs="宋体" w:hint="eastAsia"/>
                <w:kern w:val="0"/>
                <w:szCs w:val="21"/>
              </w:rPr>
              <w:t>C类：</w:t>
            </w:r>
            <w:r w:rsidRPr="004223F9">
              <w:rPr>
                <w:rFonts w:asciiTheme="minorEastAsia" w:hAnsiTheme="minorEastAsia" w:cs="宋体"/>
                <w:kern w:val="0"/>
                <w:szCs w:val="21"/>
              </w:rPr>
              <w:t>016257</w:t>
            </w:r>
          </w:p>
        </w:tc>
      </w:tr>
      <w:tr w:rsidR="00171D3C" w:rsidRPr="003D6733" w:rsidTr="00CC1BF2">
        <w:trPr>
          <w:trHeight w:val="300"/>
          <w:jc w:val="center"/>
        </w:trPr>
        <w:tc>
          <w:tcPr>
            <w:tcW w:w="644" w:type="dxa"/>
            <w:shd w:val="clear" w:color="auto" w:fill="auto"/>
            <w:noWrap/>
            <w:vAlign w:val="center"/>
          </w:tcPr>
          <w:p w:rsidR="00171D3C" w:rsidRPr="003D6733" w:rsidRDefault="00171D3C" w:rsidP="00171D3C">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2</w:t>
            </w:r>
          </w:p>
        </w:tc>
        <w:tc>
          <w:tcPr>
            <w:tcW w:w="4171" w:type="dxa"/>
            <w:shd w:val="clear" w:color="auto" w:fill="auto"/>
            <w:noWrap/>
            <w:vAlign w:val="center"/>
          </w:tcPr>
          <w:p w:rsidR="00171D3C" w:rsidRPr="00BF55AD" w:rsidRDefault="00171D3C" w:rsidP="00171D3C">
            <w:pPr>
              <w:widowControl/>
              <w:jc w:val="center"/>
              <w:rPr>
                <w:rFonts w:asciiTheme="minorEastAsia" w:hAnsiTheme="minorEastAsia" w:cs="宋体"/>
                <w:kern w:val="0"/>
                <w:szCs w:val="21"/>
              </w:rPr>
            </w:pPr>
            <w:r w:rsidRPr="004223F9">
              <w:rPr>
                <w:rFonts w:asciiTheme="minorEastAsia" w:hAnsiTheme="minorEastAsia" w:cs="宋体" w:hint="eastAsia"/>
                <w:kern w:val="0"/>
                <w:szCs w:val="21"/>
              </w:rPr>
              <w:t>华宝中证A100交易型开放式指数证券投资基金联接基金</w:t>
            </w:r>
          </w:p>
        </w:tc>
        <w:tc>
          <w:tcPr>
            <w:tcW w:w="2126" w:type="dxa"/>
            <w:shd w:val="clear" w:color="auto" w:fill="auto"/>
            <w:noWrap/>
            <w:vAlign w:val="center"/>
          </w:tcPr>
          <w:p w:rsidR="00171D3C" w:rsidRPr="00BF55AD" w:rsidRDefault="00171D3C" w:rsidP="00171D3C">
            <w:pPr>
              <w:widowControl/>
              <w:jc w:val="center"/>
            </w:pPr>
            <w:r w:rsidRPr="004223F9">
              <w:rPr>
                <w:rFonts w:asciiTheme="minorEastAsia" w:hAnsiTheme="minorEastAsia" w:cs="宋体"/>
                <w:kern w:val="0"/>
                <w:szCs w:val="21"/>
              </w:rPr>
              <w:t>华宝中证 A100ETF 联接</w:t>
            </w:r>
          </w:p>
        </w:tc>
        <w:tc>
          <w:tcPr>
            <w:tcW w:w="2711" w:type="dxa"/>
            <w:shd w:val="clear" w:color="auto" w:fill="auto"/>
            <w:noWrap/>
            <w:vAlign w:val="center"/>
          </w:tcPr>
          <w:p w:rsidR="00171D3C" w:rsidRPr="00BF55AD" w:rsidRDefault="00171D3C" w:rsidP="00171D3C">
            <w:pPr>
              <w:widowControl/>
              <w:rPr>
                <w:rFonts w:asciiTheme="minorEastAsia" w:hAnsiTheme="minorEastAsia" w:cs="宋体"/>
                <w:kern w:val="0"/>
                <w:szCs w:val="21"/>
              </w:rPr>
            </w:pPr>
            <w:r w:rsidRPr="004223F9">
              <w:rPr>
                <w:rFonts w:asciiTheme="minorEastAsia" w:hAnsiTheme="minorEastAsia" w:cs="宋体" w:hint="eastAsia"/>
                <w:kern w:val="0"/>
                <w:szCs w:val="21"/>
              </w:rPr>
              <w:t>A类：</w:t>
            </w:r>
            <w:r w:rsidRPr="004223F9">
              <w:rPr>
                <w:rFonts w:asciiTheme="minorEastAsia" w:hAnsiTheme="minorEastAsia" w:cs="宋体"/>
                <w:kern w:val="0"/>
                <w:szCs w:val="21"/>
              </w:rPr>
              <w:t>240014；</w:t>
            </w:r>
            <w:r w:rsidRPr="004223F9">
              <w:rPr>
                <w:rFonts w:asciiTheme="minorEastAsia" w:hAnsiTheme="minorEastAsia" w:cs="宋体" w:hint="eastAsia"/>
                <w:kern w:val="0"/>
                <w:szCs w:val="21"/>
              </w:rPr>
              <w:t>C类：</w:t>
            </w:r>
            <w:r w:rsidRPr="004223F9">
              <w:rPr>
                <w:rFonts w:asciiTheme="minorEastAsia" w:hAnsiTheme="minorEastAsia" w:cs="宋体"/>
                <w:kern w:val="0"/>
                <w:szCs w:val="21"/>
              </w:rPr>
              <w:t>007405</w:t>
            </w:r>
          </w:p>
        </w:tc>
      </w:tr>
      <w:tr w:rsidR="00CC1BF2" w:rsidRPr="003D6733" w:rsidTr="00CC1BF2">
        <w:trPr>
          <w:trHeight w:val="300"/>
          <w:jc w:val="center"/>
        </w:trPr>
        <w:tc>
          <w:tcPr>
            <w:tcW w:w="644" w:type="dxa"/>
            <w:shd w:val="clear" w:color="auto" w:fill="auto"/>
            <w:noWrap/>
            <w:vAlign w:val="center"/>
          </w:tcPr>
          <w:p w:rsidR="00CC1BF2" w:rsidRPr="003D6733" w:rsidRDefault="00171D3C" w:rsidP="00CC1BF2">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3</w:t>
            </w:r>
          </w:p>
        </w:tc>
        <w:tc>
          <w:tcPr>
            <w:tcW w:w="4171" w:type="dxa"/>
            <w:shd w:val="clear" w:color="auto" w:fill="auto"/>
            <w:vAlign w:val="center"/>
          </w:tcPr>
          <w:p w:rsidR="00CC1BF2" w:rsidRPr="00954211" w:rsidRDefault="00CC1BF2" w:rsidP="00CC1BF2">
            <w:pPr>
              <w:widowControl/>
              <w:jc w:val="center"/>
              <w:rPr>
                <w:rFonts w:ascii="宋体" w:eastAsia="宋体" w:hAnsi="宋体" w:cs="Times New Roman"/>
                <w:kern w:val="0"/>
                <w:szCs w:val="21"/>
              </w:rPr>
            </w:pPr>
            <w:r w:rsidRPr="004223F9">
              <w:rPr>
                <w:rFonts w:asciiTheme="minorEastAsia" w:hAnsiTheme="minorEastAsia" w:cs="宋体" w:hint="eastAsia"/>
                <w:kern w:val="0"/>
                <w:szCs w:val="21"/>
              </w:rPr>
              <w:t>华宝资源优选混合型证券投资基金</w:t>
            </w:r>
          </w:p>
        </w:tc>
        <w:tc>
          <w:tcPr>
            <w:tcW w:w="2126" w:type="dxa"/>
            <w:shd w:val="clear" w:color="auto" w:fill="auto"/>
            <w:noWrap/>
            <w:vAlign w:val="center"/>
          </w:tcPr>
          <w:p w:rsidR="00CC1BF2" w:rsidRPr="003D6733" w:rsidRDefault="00CC1BF2" w:rsidP="00CC1BF2">
            <w:pPr>
              <w:widowControl/>
              <w:jc w:val="center"/>
              <w:rPr>
                <w:rFonts w:ascii="宋体" w:eastAsia="宋体" w:hAnsi="宋体" w:cs="Times New Roman"/>
                <w:color w:val="000000"/>
                <w:kern w:val="0"/>
                <w:szCs w:val="21"/>
              </w:rPr>
            </w:pPr>
            <w:r w:rsidRPr="004223F9">
              <w:rPr>
                <w:rFonts w:asciiTheme="minorEastAsia" w:hAnsiTheme="minorEastAsia" w:cs="宋体" w:hint="eastAsia"/>
                <w:kern w:val="0"/>
                <w:szCs w:val="21"/>
              </w:rPr>
              <w:t>华宝资源优选混合</w:t>
            </w:r>
          </w:p>
        </w:tc>
        <w:tc>
          <w:tcPr>
            <w:tcW w:w="2711" w:type="dxa"/>
            <w:shd w:val="clear" w:color="auto" w:fill="auto"/>
            <w:noWrap/>
            <w:vAlign w:val="center"/>
          </w:tcPr>
          <w:p w:rsidR="00CC1BF2" w:rsidRPr="003D6733" w:rsidRDefault="00CC1BF2" w:rsidP="00CC1BF2">
            <w:pPr>
              <w:widowControl/>
              <w:rPr>
                <w:rFonts w:ascii="宋体" w:eastAsia="宋体" w:hAnsi="宋体" w:cs="Times New Roman"/>
                <w:color w:val="000000"/>
                <w:kern w:val="0"/>
                <w:szCs w:val="21"/>
              </w:rPr>
            </w:pPr>
            <w:r w:rsidRPr="00BF55AD">
              <w:rPr>
                <w:rFonts w:asciiTheme="minorEastAsia" w:hAnsiTheme="minorEastAsia" w:cs="宋体" w:hint="eastAsia"/>
                <w:kern w:val="0"/>
                <w:szCs w:val="21"/>
              </w:rPr>
              <w:t>A类：</w:t>
            </w:r>
            <w:r w:rsidRPr="004223F9">
              <w:rPr>
                <w:rFonts w:asciiTheme="minorEastAsia" w:hAnsiTheme="minorEastAsia" w:cs="宋体"/>
                <w:kern w:val="0"/>
                <w:szCs w:val="21"/>
              </w:rPr>
              <w:t>240022</w:t>
            </w:r>
            <w:r>
              <w:rPr>
                <w:rFonts w:asciiTheme="minorEastAsia" w:hAnsiTheme="minorEastAsia" w:cs="宋体"/>
                <w:kern w:val="0"/>
                <w:szCs w:val="21"/>
              </w:rPr>
              <w:t>；</w:t>
            </w:r>
            <w:r>
              <w:rPr>
                <w:rFonts w:asciiTheme="minorEastAsia" w:hAnsiTheme="minorEastAsia" w:cs="宋体" w:hint="eastAsia"/>
                <w:kern w:val="0"/>
                <w:szCs w:val="21"/>
              </w:rPr>
              <w:t>C类：</w:t>
            </w:r>
            <w:r w:rsidRPr="004223F9">
              <w:rPr>
                <w:rFonts w:asciiTheme="minorEastAsia" w:hAnsiTheme="minorEastAsia" w:cs="宋体"/>
                <w:kern w:val="0"/>
                <w:szCs w:val="21"/>
              </w:rPr>
              <w:t>011068</w:t>
            </w:r>
          </w:p>
        </w:tc>
      </w:tr>
      <w:tr w:rsidR="00171D3C" w:rsidRPr="003D6733" w:rsidTr="00CC1BF2">
        <w:trPr>
          <w:trHeight w:val="300"/>
          <w:jc w:val="center"/>
        </w:trPr>
        <w:tc>
          <w:tcPr>
            <w:tcW w:w="644" w:type="dxa"/>
            <w:shd w:val="clear" w:color="auto" w:fill="auto"/>
            <w:noWrap/>
            <w:vAlign w:val="center"/>
          </w:tcPr>
          <w:p w:rsidR="00171D3C" w:rsidRPr="003D6733" w:rsidRDefault="00171D3C" w:rsidP="00171D3C">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4</w:t>
            </w:r>
          </w:p>
        </w:tc>
        <w:tc>
          <w:tcPr>
            <w:tcW w:w="4171" w:type="dxa"/>
            <w:shd w:val="clear" w:color="auto" w:fill="auto"/>
            <w:vAlign w:val="center"/>
          </w:tcPr>
          <w:p w:rsidR="00171D3C" w:rsidRPr="004223F9" w:rsidRDefault="00171D3C" w:rsidP="00171D3C">
            <w:pPr>
              <w:widowControl/>
              <w:jc w:val="center"/>
              <w:rPr>
                <w:rFonts w:asciiTheme="minorEastAsia" w:hAnsiTheme="minorEastAsia" w:cs="宋体"/>
                <w:kern w:val="0"/>
                <w:szCs w:val="21"/>
              </w:rPr>
            </w:pPr>
            <w:r w:rsidRPr="00CC1BF2">
              <w:rPr>
                <w:rFonts w:asciiTheme="minorEastAsia" w:hAnsiTheme="minorEastAsia" w:cs="宋体" w:hint="eastAsia"/>
                <w:kern w:val="0"/>
                <w:szCs w:val="21"/>
              </w:rPr>
              <w:t>华宝生态中国混合型证券投资基金</w:t>
            </w:r>
          </w:p>
        </w:tc>
        <w:tc>
          <w:tcPr>
            <w:tcW w:w="2126" w:type="dxa"/>
            <w:shd w:val="clear" w:color="auto" w:fill="auto"/>
            <w:noWrap/>
            <w:vAlign w:val="center"/>
          </w:tcPr>
          <w:p w:rsidR="00171D3C" w:rsidRPr="004223F9" w:rsidRDefault="00171D3C" w:rsidP="00171D3C">
            <w:pPr>
              <w:widowControl/>
              <w:jc w:val="center"/>
              <w:rPr>
                <w:rFonts w:asciiTheme="minorEastAsia" w:hAnsiTheme="minorEastAsia" w:cs="宋体"/>
                <w:kern w:val="0"/>
                <w:szCs w:val="21"/>
              </w:rPr>
            </w:pPr>
            <w:r w:rsidRPr="00CC1BF2">
              <w:rPr>
                <w:rFonts w:asciiTheme="minorEastAsia" w:hAnsiTheme="minorEastAsia" w:cs="宋体" w:hint="eastAsia"/>
                <w:kern w:val="0"/>
                <w:szCs w:val="21"/>
              </w:rPr>
              <w:t>华宝生态中国混合</w:t>
            </w:r>
          </w:p>
        </w:tc>
        <w:tc>
          <w:tcPr>
            <w:tcW w:w="2711" w:type="dxa"/>
            <w:shd w:val="clear" w:color="auto" w:fill="auto"/>
            <w:noWrap/>
            <w:vAlign w:val="center"/>
          </w:tcPr>
          <w:p w:rsidR="00171D3C" w:rsidRPr="00BF55AD" w:rsidRDefault="00171D3C" w:rsidP="00171D3C">
            <w:pPr>
              <w:widowControl/>
              <w:rPr>
                <w:rFonts w:asciiTheme="minorEastAsia" w:hAnsiTheme="minorEastAsia" w:cs="宋体"/>
                <w:kern w:val="0"/>
                <w:szCs w:val="21"/>
              </w:rPr>
            </w:pPr>
            <w:r w:rsidRPr="00CC1BF2">
              <w:rPr>
                <w:rFonts w:asciiTheme="minorEastAsia" w:hAnsiTheme="minorEastAsia" w:cs="宋体" w:hint="eastAsia"/>
                <w:kern w:val="0"/>
                <w:szCs w:val="21"/>
              </w:rPr>
              <w:t>A类：</w:t>
            </w:r>
            <w:r w:rsidRPr="00CC1BF2">
              <w:rPr>
                <w:rFonts w:asciiTheme="minorEastAsia" w:hAnsiTheme="minorEastAsia" w:cs="宋体"/>
                <w:kern w:val="0"/>
                <w:szCs w:val="21"/>
              </w:rPr>
              <w:t>000612；</w:t>
            </w:r>
            <w:r w:rsidRPr="00CC1BF2">
              <w:rPr>
                <w:rFonts w:asciiTheme="minorEastAsia" w:hAnsiTheme="minorEastAsia" w:cs="宋体" w:hint="eastAsia"/>
                <w:kern w:val="0"/>
                <w:szCs w:val="21"/>
              </w:rPr>
              <w:t>C类：</w:t>
            </w:r>
            <w:r w:rsidRPr="00CC1BF2">
              <w:rPr>
                <w:rFonts w:asciiTheme="minorEastAsia" w:hAnsiTheme="minorEastAsia" w:cs="宋体"/>
                <w:kern w:val="0"/>
                <w:szCs w:val="21"/>
              </w:rPr>
              <w:t>016462</w:t>
            </w:r>
          </w:p>
        </w:tc>
      </w:tr>
      <w:tr w:rsidR="00171D3C" w:rsidRPr="003D6733" w:rsidTr="00CC1BF2">
        <w:trPr>
          <w:trHeight w:val="300"/>
          <w:jc w:val="center"/>
        </w:trPr>
        <w:tc>
          <w:tcPr>
            <w:tcW w:w="644" w:type="dxa"/>
            <w:shd w:val="clear" w:color="auto" w:fill="auto"/>
            <w:noWrap/>
            <w:vAlign w:val="center"/>
          </w:tcPr>
          <w:p w:rsidR="00171D3C" w:rsidRPr="003D6733" w:rsidRDefault="00171D3C" w:rsidP="00171D3C">
            <w:pPr>
              <w:widowControl/>
              <w:jc w:val="center"/>
              <w:rPr>
                <w:rFonts w:ascii="宋体" w:eastAsia="宋体" w:hAnsi="宋体" w:cs="Times New Roman"/>
                <w:color w:val="000000"/>
                <w:kern w:val="0"/>
                <w:szCs w:val="21"/>
              </w:rPr>
            </w:pPr>
            <w:r>
              <w:rPr>
                <w:rFonts w:ascii="宋体" w:eastAsia="宋体" w:hAnsi="宋体" w:cs="Times New Roman" w:hint="eastAsia"/>
                <w:color w:val="000000"/>
                <w:kern w:val="0"/>
                <w:szCs w:val="21"/>
              </w:rPr>
              <w:t>5</w:t>
            </w:r>
          </w:p>
        </w:tc>
        <w:tc>
          <w:tcPr>
            <w:tcW w:w="4171" w:type="dxa"/>
            <w:shd w:val="clear" w:color="auto" w:fill="auto"/>
            <w:vAlign w:val="center"/>
          </w:tcPr>
          <w:p w:rsidR="00171D3C" w:rsidRPr="004223F9" w:rsidRDefault="00171D3C" w:rsidP="00171D3C">
            <w:pPr>
              <w:widowControl/>
              <w:jc w:val="center"/>
              <w:rPr>
                <w:rFonts w:asciiTheme="minorEastAsia" w:hAnsiTheme="minorEastAsia" w:cs="宋体"/>
                <w:kern w:val="0"/>
                <w:szCs w:val="21"/>
              </w:rPr>
            </w:pPr>
            <w:r w:rsidRPr="00CC1BF2">
              <w:rPr>
                <w:rFonts w:asciiTheme="minorEastAsia" w:hAnsiTheme="minorEastAsia" w:cs="宋体" w:hint="eastAsia"/>
                <w:kern w:val="0"/>
                <w:szCs w:val="21"/>
              </w:rPr>
              <w:t>华宝竞争优势混合型证券投资基金</w:t>
            </w:r>
          </w:p>
        </w:tc>
        <w:tc>
          <w:tcPr>
            <w:tcW w:w="2126" w:type="dxa"/>
            <w:shd w:val="clear" w:color="auto" w:fill="auto"/>
            <w:noWrap/>
            <w:vAlign w:val="center"/>
          </w:tcPr>
          <w:p w:rsidR="00171D3C" w:rsidRPr="004223F9" w:rsidRDefault="00171D3C" w:rsidP="00171D3C">
            <w:pPr>
              <w:widowControl/>
              <w:jc w:val="center"/>
              <w:rPr>
                <w:rFonts w:asciiTheme="minorEastAsia" w:hAnsiTheme="minorEastAsia" w:cs="宋体"/>
                <w:kern w:val="0"/>
                <w:szCs w:val="21"/>
              </w:rPr>
            </w:pPr>
            <w:r w:rsidRPr="00CC1BF2">
              <w:rPr>
                <w:rFonts w:asciiTheme="minorEastAsia" w:hAnsiTheme="minorEastAsia" w:cs="宋体" w:hint="eastAsia"/>
                <w:kern w:val="0"/>
                <w:szCs w:val="21"/>
              </w:rPr>
              <w:t>华宝竞争优势混合</w:t>
            </w:r>
          </w:p>
        </w:tc>
        <w:tc>
          <w:tcPr>
            <w:tcW w:w="2711" w:type="dxa"/>
            <w:shd w:val="clear" w:color="auto" w:fill="auto"/>
            <w:noWrap/>
            <w:vAlign w:val="center"/>
          </w:tcPr>
          <w:p w:rsidR="00171D3C" w:rsidRPr="00BF55AD" w:rsidRDefault="00171D3C" w:rsidP="00171D3C">
            <w:pPr>
              <w:widowControl/>
              <w:rPr>
                <w:rFonts w:asciiTheme="minorEastAsia" w:hAnsiTheme="minorEastAsia" w:cs="宋体"/>
                <w:kern w:val="0"/>
                <w:szCs w:val="21"/>
              </w:rPr>
            </w:pPr>
            <w:r w:rsidRPr="00CC1BF2">
              <w:rPr>
                <w:rFonts w:asciiTheme="minorEastAsia" w:hAnsiTheme="minorEastAsia" w:cs="宋体" w:hint="eastAsia"/>
                <w:kern w:val="0"/>
                <w:szCs w:val="21"/>
              </w:rPr>
              <w:t>A类：</w:t>
            </w:r>
            <w:r w:rsidRPr="00CC1BF2">
              <w:rPr>
                <w:rFonts w:asciiTheme="minorEastAsia" w:hAnsiTheme="minorEastAsia" w:cs="宋体"/>
                <w:kern w:val="0"/>
                <w:szCs w:val="21"/>
              </w:rPr>
              <w:t>010335；</w:t>
            </w:r>
            <w:r w:rsidRPr="00CC1BF2">
              <w:rPr>
                <w:rFonts w:asciiTheme="minorEastAsia" w:hAnsiTheme="minorEastAsia" w:cs="宋体" w:hint="eastAsia"/>
                <w:kern w:val="0"/>
                <w:szCs w:val="21"/>
              </w:rPr>
              <w:t>C类：</w:t>
            </w:r>
            <w:r w:rsidRPr="00CC1BF2">
              <w:rPr>
                <w:rFonts w:asciiTheme="minorEastAsia" w:hAnsiTheme="minorEastAsia" w:cs="宋体"/>
                <w:kern w:val="0"/>
                <w:szCs w:val="21"/>
              </w:rPr>
              <w:t>019925</w:t>
            </w:r>
          </w:p>
        </w:tc>
      </w:tr>
      <w:tr w:rsidR="00CC1BF2" w:rsidRPr="003D6733" w:rsidTr="00CC1BF2">
        <w:trPr>
          <w:trHeight w:val="300"/>
          <w:jc w:val="center"/>
        </w:trPr>
        <w:tc>
          <w:tcPr>
            <w:tcW w:w="644" w:type="dxa"/>
            <w:shd w:val="clear" w:color="auto" w:fill="auto"/>
            <w:noWrap/>
            <w:vAlign w:val="center"/>
          </w:tcPr>
          <w:p w:rsidR="00CC1BF2" w:rsidRPr="003D6733" w:rsidRDefault="00171D3C" w:rsidP="00CC1BF2">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6</w:t>
            </w:r>
          </w:p>
        </w:tc>
        <w:tc>
          <w:tcPr>
            <w:tcW w:w="4171" w:type="dxa"/>
            <w:shd w:val="clear" w:color="auto" w:fill="auto"/>
            <w:vAlign w:val="center"/>
          </w:tcPr>
          <w:p w:rsidR="00CC1BF2" w:rsidRPr="00954211" w:rsidRDefault="00CC1BF2" w:rsidP="00CC1BF2">
            <w:pPr>
              <w:widowControl/>
              <w:jc w:val="center"/>
              <w:rPr>
                <w:rFonts w:ascii="宋体" w:eastAsia="宋体" w:hAnsi="宋体" w:cs="Times New Roman"/>
                <w:kern w:val="0"/>
                <w:szCs w:val="21"/>
              </w:rPr>
            </w:pPr>
            <w:r w:rsidRPr="004223F9">
              <w:rPr>
                <w:rFonts w:asciiTheme="minorEastAsia" w:hAnsiTheme="minorEastAsia" w:cs="宋体" w:hint="eastAsia"/>
                <w:kern w:val="0"/>
                <w:szCs w:val="21"/>
              </w:rPr>
              <w:t>华宝新兴消费混合型证券投资基金</w:t>
            </w:r>
          </w:p>
        </w:tc>
        <w:tc>
          <w:tcPr>
            <w:tcW w:w="2126" w:type="dxa"/>
            <w:shd w:val="clear" w:color="auto" w:fill="auto"/>
            <w:noWrap/>
            <w:vAlign w:val="center"/>
          </w:tcPr>
          <w:p w:rsidR="00CC1BF2" w:rsidRPr="003D6733" w:rsidRDefault="00CC1BF2" w:rsidP="00CC1BF2">
            <w:pPr>
              <w:widowControl/>
              <w:jc w:val="center"/>
              <w:rPr>
                <w:rFonts w:ascii="宋体" w:eastAsia="宋体" w:hAnsi="宋体" w:cs="Times New Roman"/>
                <w:color w:val="000000"/>
                <w:kern w:val="0"/>
                <w:szCs w:val="21"/>
              </w:rPr>
            </w:pPr>
            <w:r w:rsidRPr="004223F9">
              <w:t>华宝新兴消费混合</w:t>
            </w:r>
          </w:p>
        </w:tc>
        <w:tc>
          <w:tcPr>
            <w:tcW w:w="2711" w:type="dxa"/>
            <w:shd w:val="clear" w:color="auto" w:fill="auto"/>
            <w:noWrap/>
            <w:vAlign w:val="center"/>
          </w:tcPr>
          <w:p w:rsidR="00CC1BF2" w:rsidRPr="003D6733" w:rsidRDefault="00CC1BF2" w:rsidP="00CC1BF2">
            <w:pPr>
              <w:widowControl/>
              <w:rPr>
                <w:rFonts w:ascii="宋体" w:eastAsia="宋体" w:hAnsi="宋体" w:cs="Times New Roman"/>
                <w:color w:val="000000"/>
                <w:kern w:val="0"/>
                <w:szCs w:val="21"/>
              </w:rPr>
            </w:pPr>
            <w:r w:rsidRPr="004223F9">
              <w:rPr>
                <w:rFonts w:asciiTheme="minorEastAsia" w:hAnsiTheme="minorEastAsia" w:cs="宋体" w:hint="eastAsia"/>
                <w:kern w:val="0"/>
                <w:szCs w:val="21"/>
              </w:rPr>
              <w:t>A类：</w:t>
            </w:r>
            <w:r w:rsidRPr="004223F9">
              <w:rPr>
                <w:rFonts w:asciiTheme="minorEastAsia" w:hAnsiTheme="minorEastAsia" w:cs="宋体"/>
                <w:kern w:val="0"/>
                <w:szCs w:val="21"/>
              </w:rPr>
              <w:t>011153；</w:t>
            </w:r>
            <w:r w:rsidRPr="004223F9">
              <w:rPr>
                <w:rFonts w:asciiTheme="minorEastAsia" w:hAnsiTheme="minorEastAsia" w:cs="宋体" w:hint="eastAsia"/>
                <w:kern w:val="0"/>
                <w:szCs w:val="21"/>
              </w:rPr>
              <w:t>C类：</w:t>
            </w:r>
            <w:r w:rsidRPr="004223F9">
              <w:rPr>
                <w:rFonts w:asciiTheme="minorEastAsia" w:hAnsiTheme="minorEastAsia" w:cs="宋体"/>
                <w:kern w:val="0"/>
                <w:szCs w:val="21"/>
              </w:rPr>
              <w:t>011154</w:t>
            </w:r>
          </w:p>
        </w:tc>
      </w:tr>
      <w:tr w:rsidR="00CC1BF2" w:rsidRPr="003D6733" w:rsidTr="00CC1BF2">
        <w:trPr>
          <w:trHeight w:val="300"/>
          <w:jc w:val="center"/>
        </w:trPr>
        <w:tc>
          <w:tcPr>
            <w:tcW w:w="644" w:type="dxa"/>
            <w:shd w:val="clear" w:color="auto" w:fill="auto"/>
            <w:noWrap/>
            <w:vAlign w:val="center"/>
          </w:tcPr>
          <w:p w:rsidR="00CC1BF2" w:rsidRPr="003D6733" w:rsidRDefault="00171D3C" w:rsidP="00CC1BF2">
            <w:pPr>
              <w:widowControl/>
              <w:jc w:val="center"/>
              <w:rPr>
                <w:rFonts w:ascii="宋体" w:eastAsia="宋体" w:hAnsi="宋体" w:cs="Times New Roman"/>
                <w:color w:val="000000"/>
                <w:kern w:val="0"/>
                <w:szCs w:val="21"/>
              </w:rPr>
            </w:pPr>
            <w:r>
              <w:rPr>
                <w:rFonts w:ascii="宋体" w:eastAsia="宋体" w:hAnsi="宋体" w:cs="Times New Roman"/>
                <w:color w:val="000000"/>
                <w:kern w:val="0"/>
                <w:szCs w:val="21"/>
              </w:rPr>
              <w:t>7</w:t>
            </w:r>
          </w:p>
        </w:tc>
        <w:tc>
          <w:tcPr>
            <w:tcW w:w="4171" w:type="dxa"/>
            <w:shd w:val="clear" w:color="auto" w:fill="auto"/>
            <w:vAlign w:val="center"/>
          </w:tcPr>
          <w:p w:rsidR="00CC1BF2" w:rsidRPr="00954211" w:rsidRDefault="00CC1BF2" w:rsidP="00CC1BF2">
            <w:pPr>
              <w:widowControl/>
              <w:jc w:val="center"/>
              <w:rPr>
                <w:rFonts w:ascii="宋体" w:eastAsia="宋体" w:hAnsi="宋体" w:cs="Times New Roman"/>
                <w:kern w:val="0"/>
                <w:szCs w:val="21"/>
              </w:rPr>
            </w:pPr>
            <w:r w:rsidRPr="004223F9">
              <w:rPr>
                <w:rFonts w:asciiTheme="minorEastAsia" w:hAnsiTheme="minorEastAsia" w:cs="宋体" w:hint="eastAsia"/>
                <w:kern w:val="0"/>
                <w:szCs w:val="21"/>
              </w:rPr>
              <w:t>华宝远见回报混合型证券投资基金</w:t>
            </w:r>
          </w:p>
        </w:tc>
        <w:tc>
          <w:tcPr>
            <w:tcW w:w="2126" w:type="dxa"/>
            <w:shd w:val="clear" w:color="auto" w:fill="auto"/>
            <w:noWrap/>
            <w:vAlign w:val="center"/>
          </w:tcPr>
          <w:p w:rsidR="00CC1BF2" w:rsidRPr="003D6733" w:rsidRDefault="00CC1BF2" w:rsidP="00CC1BF2">
            <w:pPr>
              <w:widowControl/>
              <w:jc w:val="center"/>
              <w:rPr>
                <w:rFonts w:ascii="宋体" w:eastAsia="宋体" w:hAnsi="宋体" w:cs="Times New Roman"/>
                <w:color w:val="000000"/>
                <w:kern w:val="0"/>
                <w:szCs w:val="21"/>
              </w:rPr>
            </w:pPr>
            <w:r w:rsidRPr="004223F9">
              <w:rPr>
                <w:rFonts w:asciiTheme="minorEastAsia" w:hAnsiTheme="minorEastAsia" w:cs="宋体" w:hint="eastAsia"/>
                <w:kern w:val="0"/>
                <w:szCs w:val="21"/>
              </w:rPr>
              <w:t>华宝远见回报混合</w:t>
            </w:r>
          </w:p>
        </w:tc>
        <w:tc>
          <w:tcPr>
            <w:tcW w:w="2711" w:type="dxa"/>
            <w:shd w:val="clear" w:color="auto" w:fill="auto"/>
            <w:noWrap/>
            <w:vAlign w:val="center"/>
          </w:tcPr>
          <w:p w:rsidR="00CC1BF2" w:rsidRPr="003D6733" w:rsidRDefault="00CC1BF2" w:rsidP="00CC1BF2">
            <w:pPr>
              <w:widowControl/>
              <w:rPr>
                <w:rFonts w:ascii="宋体" w:eastAsia="宋体" w:hAnsi="宋体" w:cs="Times New Roman"/>
                <w:color w:val="000000"/>
                <w:kern w:val="0"/>
                <w:szCs w:val="21"/>
              </w:rPr>
            </w:pPr>
            <w:r w:rsidRPr="004223F9">
              <w:rPr>
                <w:rFonts w:asciiTheme="minorEastAsia" w:hAnsiTheme="minorEastAsia" w:cs="宋体" w:hint="eastAsia"/>
                <w:kern w:val="0"/>
                <w:szCs w:val="21"/>
              </w:rPr>
              <w:t>A类：</w:t>
            </w:r>
            <w:r w:rsidRPr="004223F9">
              <w:rPr>
                <w:rFonts w:asciiTheme="minorEastAsia" w:hAnsiTheme="minorEastAsia" w:cs="宋体"/>
                <w:kern w:val="0"/>
                <w:szCs w:val="21"/>
              </w:rPr>
              <w:t>017142；</w:t>
            </w:r>
            <w:r w:rsidRPr="004223F9">
              <w:rPr>
                <w:rFonts w:asciiTheme="minorEastAsia" w:hAnsiTheme="minorEastAsia" w:cs="宋体" w:hint="eastAsia"/>
                <w:kern w:val="0"/>
                <w:szCs w:val="21"/>
              </w:rPr>
              <w:t>C类：</w:t>
            </w:r>
            <w:r w:rsidRPr="004223F9">
              <w:rPr>
                <w:rFonts w:asciiTheme="minorEastAsia" w:hAnsiTheme="minorEastAsia" w:cs="宋体"/>
                <w:kern w:val="0"/>
                <w:szCs w:val="21"/>
              </w:rPr>
              <w:t>017143</w:t>
            </w:r>
          </w:p>
        </w:tc>
      </w:tr>
    </w:tbl>
    <w:p w:rsidR="00DF0438" w:rsidRPr="00CC1BF2" w:rsidRDefault="00DF0438"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sidRPr="00CC1BF2">
        <w:rPr>
          <w:rFonts w:asciiTheme="minorEastAsia" w:hAnsiTheme="minorEastAsia" w:cs="宋体" w:hint="eastAsia"/>
          <w:kern w:val="0"/>
          <w:szCs w:val="21"/>
        </w:rPr>
        <w:t>二、业务规则</w:t>
      </w:r>
    </w:p>
    <w:p w:rsidR="00187562" w:rsidRDefault="00A23A2A"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根据</w:t>
      </w:r>
      <w:r w:rsidR="00187562">
        <w:rPr>
          <w:rFonts w:asciiTheme="minorEastAsia" w:hAnsiTheme="minorEastAsia" w:cs="宋体" w:hint="eastAsia"/>
          <w:kern w:val="0"/>
          <w:szCs w:val="21"/>
        </w:rPr>
        <w:t>2</w:t>
      </w:r>
      <w:r w:rsidR="00187562">
        <w:rPr>
          <w:rFonts w:asciiTheme="minorEastAsia" w:hAnsiTheme="minorEastAsia" w:cs="宋体"/>
          <w:kern w:val="0"/>
          <w:szCs w:val="21"/>
        </w:rPr>
        <w:t>024年</w:t>
      </w:r>
      <w:r w:rsidR="00187562">
        <w:rPr>
          <w:rFonts w:asciiTheme="minorEastAsia" w:hAnsiTheme="minorEastAsia" w:cs="宋体" w:hint="eastAsia"/>
          <w:kern w:val="0"/>
          <w:szCs w:val="21"/>
        </w:rPr>
        <w:t>6月1</w:t>
      </w:r>
      <w:r w:rsidR="00187562">
        <w:rPr>
          <w:rFonts w:asciiTheme="minorEastAsia" w:hAnsiTheme="minorEastAsia" w:cs="宋体"/>
          <w:kern w:val="0"/>
          <w:szCs w:val="21"/>
        </w:rPr>
        <w:t>8日更新的</w:t>
      </w:r>
      <w:r w:rsidR="00187562">
        <w:rPr>
          <w:rFonts w:asciiTheme="minorEastAsia" w:hAnsiTheme="minorEastAsia" w:cs="宋体" w:hint="eastAsia"/>
          <w:kern w:val="0"/>
          <w:szCs w:val="21"/>
        </w:rPr>
        <w:t>《</w:t>
      </w:r>
      <w:r w:rsidR="00187562" w:rsidRPr="00187562">
        <w:rPr>
          <w:rFonts w:asciiTheme="minorEastAsia" w:hAnsiTheme="minorEastAsia" w:cs="宋体" w:hint="eastAsia"/>
          <w:kern w:val="0"/>
          <w:szCs w:val="21"/>
        </w:rPr>
        <w:t>华宝基金管理有限公司开放式基金业务规则</w:t>
      </w:r>
      <w:r w:rsidR="00187562">
        <w:rPr>
          <w:rFonts w:asciiTheme="minorEastAsia" w:hAnsiTheme="minorEastAsia" w:cs="宋体" w:hint="eastAsia"/>
          <w:kern w:val="0"/>
          <w:szCs w:val="21"/>
        </w:rPr>
        <w:t>》</w:t>
      </w:r>
      <w:r>
        <w:rPr>
          <w:rFonts w:asciiTheme="minorEastAsia" w:hAnsiTheme="minorEastAsia" w:cs="宋体" w:hint="eastAsia"/>
          <w:kern w:val="0"/>
          <w:szCs w:val="21"/>
        </w:rPr>
        <w:t>，关于</w:t>
      </w:r>
      <w:r w:rsidR="00187562" w:rsidRPr="00187562">
        <w:rPr>
          <w:rFonts w:asciiTheme="minorEastAsia" w:hAnsiTheme="minorEastAsia" w:cs="宋体" w:hint="eastAsia"/>
          <w:kern w:val="0"/>
          <w:szCs w:val="21"/>
        </w:rPr>
        <w:t>基金间转换</w:t>
      </w:r>
      <w:r>
        <w:rPr>
          <w:rFonts w:asciiTheme="minorEastAsia" w:hAnsiTheme="minorEastAsia" w:cs="宋体" w:hint="eastAsia"/>
          <w:kern w:val="0"/>
          <w:szCs w:val="21"/>
        </w:rPr>
        <w:t>的规定如下</w:t>
      </w:r>
      <w:r w:rsidR="00187562">
        <w:rPr>
          <w:rFonts w:asciiTheme="minorEastAsia" w:hAnsiTheme="minorEastAsia" w:cs="宋体" w:hint="eastAsia"/>
          <w:kern w:val="0"/>
          <w:szCs w:val="21"/>
        </w:rPr>
        <w:t>：</w:t>
      </w:r>
    </w:p>
    <w:p w:rsidR="00DF0438" w:rsidRPr="00AE2CCE" w:rsidRDefault="00DF0438"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sidRPr="00AE2CCE">
        <w:rPr>
          <w:rFonts w:asciiTheme="minorEastAsia" w:hAnsiTheme="minorEastAsia" w:cs="宋体" w:hint="eastAsia"/>
          <w:kern w:val="0"/>
          <w:szCs w:val="21"/>
        </w:rPr>
        <w:t>1</w:t>
      </w:r>
      <w:r w:rsidR="00CC1BF2">
        <w:t>、</w:t>
      </w:r>
      <w:r w:rsidR="00AE2CCE" w:rsidRPr="00AE2CCE">
        <w:rPr>
          <w:rFonts w:asciiTheme="minorEastAsia" w:hAnsiTheme="minorEastAsia" w:cs="宋体" w:hint="eastAsia"/>
          <w:kern w:val="0"/>
          <w:szCs w:val="21"/>
        </w:rPr>
        <w:t>基金间转换是指投资人按照基金管理人规定的条件，申请将其持有的本公司管理的且由本公司作为注册登记机构的某一只基金的基金份额转换成本公司管理且由本公司作为注册登记机构的另一只基金的基金份额或将其持有的某一只基金的基金份额转换为同一只基金另一类基金份额的行为，以及根据基金管理人届时发布的公告，可被认定为基金转换的其他行为。具体转换规定(包括开通相互转换业务的基金、转换费率等)</w:t>
      </w:r>
      <w:r w:rsidR="00AE2CCE">
        <w:rPr>
          <w:rFonts w:asciiTheme="minorEastAsia" w:hAnsiTheme="minorEastAsia" w:cs="宋体" w:hint="eastAsia"/>
          <w:kern w:val="0"/>
          <w:szCs w:val="21"/>
        </w:rPr>
        <w:t>以基金招募说明书和相关公告为准</w:t>
      </w:r>
      <w:r w:rsidRPr="00AE2CCE">
        <w:rPr>
          <w:rFonts w:asciiTheme="minorEastAsia" w:hAnsiTheme="minorEastAsia" w:cs="宋体" w:hint="eastAsia"/>
          <w:kern w:val="0"/>
          <w:szCs w:val="21"/>
        </w:rPr>
        <w:t>。</w:t>
      </w:r>
    </w:p>
    <w:p w:rsidR="00DF0438" w:rsidRPr="00AE2CCE" w:rsidRDefault="00DF0438"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sidRPr="00AE2CCE">
        <w:rPr>
          <w:rFonts w:asciiTheme="minorEastAsia" w:hAnsiTheme="minorEastAsia" w:cs="宋体" w:hint="eastAsia"/>
          <w:kern w:val="0"/>
          <w:szCs w:val="21"/>
        </w:rPr>
        <w:t>2</w:t>
      </w:r>
      <w:r w:rsidR="00CC1BF2">
        <w:t>、</w:t>
      </w:r>
      <w:r w:rsidR="00AE2CCE" w:rsidRPr="00AE2CCE">
        <w:rPr>
          <w:rFonts w:asciiTheme="minorEastAsia" w:hAnsiTheme="minorEastAsia" w:cs="宋体" w:hint="eastAsia"/>
          <w:kern w:val="0"/>
          <w:szCs w:val="21"/>
        </w:rPr>
        <w:t>开放式基金按照份额进行转换，申请转换份额精确到小数点后两位，单笔最低转换份额须与招募说明书和相关公告中规定的一致。</w:t>
      </w:r>
    </w:p>
    <w:p w:rsidR="00AE2CCE" w:rsidRDefault="00DF0438"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sidRPr="00AE2CCE">
        <w:rPr>
          <w:rFonts w:asciiTheme="minorEastAsia" w:hAnsiTheme="minorEastAsia" w:cs="宋体" w:hint="eastAsia"/>
          <w:kern w:val="0"/>
          <w:szCs w:val="21"/>
        </w:rPr>
        <w:t>3</w:t>
      </w:r>
      <w:r w:rsidR="00CC1BF2">
        <w:t>、</w:t>
      </w:r>
      <w:r w:rsidR="00AE2CCE" w:rsidRPr="00AE2CCE">
        <w:rPr>
          <w:rFonts w:asciiTheme="minorEastAsia" w:hAnsiTheme="minorEastAsia" w:cs="宋体" w:hint="eastAsia"/>
          <w:kern w:val="0"/>
          <w:szCs w:val="21"/>
        </w:rPr>
        <w:t>转换采用“未知价法”原则，以申请当日的转出、转入基金单位资产净值分别计算转换费、转出金额和转入份额。</w:t>
      </w:r>
    </w:p>
    <w:p w:rsidR="00DF0438" w:rsidRPr="00AE2CCE" w:rsidRDefault="00DF0438"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sidRPr="00AE2CCE">
        <w:rPr>
          <w:rFonts w:asciiTheme="minorEastAsia" w:hAnsiTheme="minorEastAsia" w:cs="宋体" w:hint="eastAsia"/>
          <w:kern w:val="0"/>
          <w:szCs w:val="21"/>
        </w:rPr>
        <w:t>4</w:t>
      </w:r>
      <w:r w:rsidR="00CC1BF2">
        <w:t>、</w:t>
      </w:r>
      <w:r w:rsidR="00AE2CCE" w:rsidRPr="00AE2CCE">
        <w:rPr>
          <w:rFonts w:asciiTheme="minorEastAsia" w:hAnsiTheme="minorEastAsia" w:cs="宋体" w:hint="eastAsia"/>
          <w:kern w:val="0"/>
          <w:szCs w:val="21"/>
        </w:rPr>
        <w:t>投资人须在交易账户所在的销售机构进行基金份额的转换。</w:t>
      </w:r>
    </w:p>
    <w:p w:rsidR="00AE2CCE" w:rsidRDefault="00DF0438"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sidRPr="00AE2CCE">
        <w:rPr>
          <w:rFonts w:asciiTheme="minorEastAsia" w:hAnsiTheme="minorEastAsia" w:cs="宋体" w:hint="eastAsia"/>
          <w:kern w:val="0"/>
          <w:szCs w:val="21"/>
        </w:rPr>
        <w:lastRenderedPageBreak/>
        <w:t>5</w:t>
      </w:r>
      <w:r w:rsidR="00CC1BF2">
        <w:t>、</w:t>
      </w:r>
      <w:r w:rsidR="00AE2CCE" w:rsidRPr="00AE2CCE">
        <w:rPr>
          <w:rFonts w:asciiTheme="minorEastAsia" w:hAnsiTheme="minorEastAsia" w:cs="宋体" w:hint="eastAsia"/>
          <w:kern w:val="0"/>
          <w:szCs w:val="21"/>
        </w:rPr>
        <w:t>投资人转换基金份额数量不得超过申请日投资人在该销售机构该交易账户的可用余额。</w:t>
      </w:r>
      <w:r w:rsidRPr="00AE2CCE">
        <w:rPr>
          <w:rFonts w:asciiTheme="minorEastAsia" w:hAnsiTheme="minorEastAsia" w:cs="宋体" w:hint="eastAsia"/>
          <w:kern w:val="0"/>
          <w:szCs w:val="21"/>
        </w:rPr>
        <w:t xml:space="preserve">　　</w:t>
      </w:r>
    </w:p>
    <w:p w:rsidR="00DF0438" w:rsidRPr="00AE2CCE" w:rsidRDefault="00DF0438"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sidRPr="00AE2CCE">
        <w:rPr>
          <w:rFonts w:asciiTheme="minorEastAsia" w:hAnsiTheme="minorEastAsia" w:cs="宋体" w:hint="eastAsia"/>
          <w:kern w:val="0"/>
          <w:szCs w:val="21"/>
        </w:rPr>
        <w:t>6</w:t>
      </w:r>
      <w:r w:rsidR="00CC1BF2">
        <w:t>、</w:t>
      </w:r>
      <w:r w:rsidR="00AE2CCE" w:rsidRPr="00AE2CCE">
        <w:rPr>
          <w:rFonts w:asciiTheme="minorEastAsia" w:hAnsiTheme="minorEastAsia" w:cs="宋体" w:hint="eastAsia"/>
          <w:kern w:val="0"/>
          <w:szCs w:val="21"/>
        </w:rPr>
        <w:t>基金转换后，转入的基金份额的持有期将自转入的基金份额被确认之日起重新开始计算。如果基金转换申请被拒绝或确认失败，投资人持有的拟转入/转出基金的原基金份额均不发生变化。</w:t>
      </w:r>
    </w:p>
    <w:p w:rsidR="00AE2CCE" w:rsidRPr="00AE2CCE" w:rsidRDefault="00DF0438"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sidRPr="00AE2CCE">
        <w:rPr>
          <w:rFonts w:asciiTheme="minorEastAsia" w:hAnsiTheme="minorEastAsia" w:cs="宋体" w:hint="eastAsia"/>
          <w:kern w:val="0"/>
          <w:szCs w:val="21"/>
        </w:rPr>
        <w:t>7</w:t>
      </w:r>
      <w:r w:rsidR="00CC1BF2">
        <w:rPr>
          <w:rFonts w:asciiTheme="minorEastAsia" w:hAnsiTheme="minorEastAsia" w:cs="宋体"/>
          <w:kern w:val="0"/>
          <w:szCs w:val="21"/>
        </w:rPr>
        <w:t>、</w:t>
      </w:r>
      <w:r w:rsidR="00AE2CCE" w:rsidRPr="00AE2CCE">
        <w:rPr>
          <w:rFonts w:hint="eastAsia"/>
        </w:rPr>
        <w:t xml:space="preserve"> </w:t>
      </w:r>
      <w:r w:rsidR="00AE2CCE" w:rsidRPr="00AE2CCE">
        <w:rPr>
          <w:rFonts w:asciiTheme="minorEastAsia" w:hAnsiTheme="minorEastAsia" w:cs="宋体" w:hint="eastAsia"/>
          <w:kern w:val="0"/>
          <w:szCs w:val="21"/>
        </w:rPr>
        <w:t>现如下情形，基金管理人可以拒绝或暂停接受基金持有人的基金转换申请：</w:t>
      </w:r>
    </w:p>
    <w:p w:rsidR="00AE2CCE" w:rsidRPr="00AE2CCE" w:rsidRDefault="00DB3405"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1</w:t>
      </w:r>
      <w:r w:rsidR="00AE2CCE" w:rsidRPr="00AE2CCE">
        <w:rPr>
          <w:rFonts w:asciiTheme="minorEastAsia" w:hAnsiTheme="minorEastAsia" w:cs="宋体" w:hint="eastAsia"/>
          <w:kern w:val="0"/>
          <w:szCs w:val="21"/>
        </w:rPr>
        <w:t>）因巨额赎回引起的暂停；</w:t>
      </w:r>
    </w:p>
    <w:p w:rsidR="00AE2CCE" w:rsidRPr="00AE2CCE" w:rsidRDefault="00DB3405"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2</w:t>
      </w:r>
      <w:r w:rsidR="00AE2CCE" w:rsidRPr="00AE2CCE">
        <w:rPr>
          <w:rFonts w:asciiTheme="minorEastAsia" w:hAnsiTheme="minorEastAsia" w:cs="宋体" w:hint="eastAsia"/>
          <w:kern w:val="0"/>
          <w:szCs w:val="21"/>
        </w:rPr>
        <w:t xml:space="preserve">）不可抗力的原因； </w:t>
      </w:r>
    </w:p>
    <w:p w:rsidR="00AE2CCE" w:rsidRPr="00AE2CCE" w:rsidRDefault="00DB3405"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3</w:t>
      </w:r>
      <w:r w:rsidR="00AE2CCE" w:rsidRPr="00AE2CCE">
        <w:rPr>
          <w:rFonts w:asciiTheme="minorEastAsia" w:hAnsiTheme="minorEastAsia" w:cs="宋体" w:hint="eastAsia"/>
          <w:kern w:val="0"/>
          <w:szCs w:val="21"/>
        </w:rPr>
        <w:t>）证券交易场所在交易时间非正常停市；</w:t>
      </w:r>
    </w:p>
    <w:p w:rsidR="00AE2CCE" w:rsidRPr="00AE2CCE" w:rsidRDefault="00DB3405"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4</w:t>
      </w:r>
      <w:r w:rsidR="00AE2CCE" w:rsidRPr="00AE2CCE">
        <w:rPr>
          <w:rFonts w:asciiTheme="minorEastAsia" w:hAnsiTheme="minorEastAsia" w:cs="宋体" w:hint="eastAsia"/>
          <w:kern w:val="0"/>
          <w:szCs w:val="21"/>
        </w:rPr>
        <w:t xml:space="preserve">）基金管理人认为会有损于现有基金持有人利益的某笔转换； </w:t>
      </w:r>
    </w:p>
    <w:p w:rsidR="00AE2CCE" w:rsidRPr="00AE2CCE" w:rsidRDefault="00DB3405"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5</w:t>
      </w:r>
      <w:r w:rsidR="00AE2CCE" w:rsidRPr="00AE2CCE">
        <w:rPr>
          <w:rFonts w:asciiTheme="minorEastAsia" w:hAnsiTheme="minorEastAsia" w:cs="宋体" w:hint="eastAsia"/>
          <w:kern w:val="0"/>
          <w:szCs w:val="21"/>
        </w:rPr>
        <w:t>）基金管理人、基金托管人、基金销售代理人和注册登记机构的技术保障或人员支持等不充分；</w:t>
      </w:r>
    </w:p>
    <w:p w:rsidR="00AE2CCE" w:rsidRPr="00AE2CCE" w:rsidRDefault="00DB3405"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6</w:t>
      </w:r>
      <w:r w:rsidR="00AE2CCE" w:rsidRPr="00AE2CCE">
        <w:rPr>
          <w:rFonts w:asciiTheme="minorEastAsia" w:hAnsiTheme="minorEastAsia" w:cs="宋体" w:hint="eastAsia"/>
          <w:kern w:val="0"/>
          <w:szCs w:val="21"/>
        </w:rPr>
        <w:t>）法律、法规规定或中国证监会认定或批准的其他情形。</w:t>
      </w:r>
    </w:p>
    <w:p w:rsidR="00DF0438" w:rsidRPr="00AE2CCE" w:rsidRDefault="00AE2CCE"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sidRPr="00AE2CCE">
        <w:rPr>
          <w:rFonts w:asciiTheme="minorEastAsia" w:hAnsiTheme="minorEastAsia" w:cs="宋体" w:hint="eastAsia"/>
          <w:kern w:val="0"/>
          <w:szCs w:val="21"/>
        </w:rPr>
        <w:t>发生上述情形之一的，基金管理人应依法及时向中国证监会备案。暂停基金</w:t>
      </w:r>
      <w:r>
        <w:rPr>
          <w:rFonts w:asciiTheme="minorEastAsia" w:hAnsiTheme="minorEastAsia" w:cs="宋体" w:hint="eastAsia"/>
          <w:kern w:val="0"/>
          <w:szCs w:val="21"/>
        </w:rPr>
        <w:t>转换，基金管理人应在至少一种中国证监会指定的信息披露媒体上公告</w:t>
      </w:r>
      <w:r w:rsidR="00DF0438" w:rsidRPr="00AE2CCE">
        <w:rPr>
          <w:rFonts w:asciiTheme="minorEastAsia" w:hAnsiTheme="minorEastAsia" w:cs="宋体" w:hint="eastAsia"/>
          <w:kern w:val="0"/>
          <w:szCs w:val="21"/>
        </w:rPr>
        <w:t>。</w:t>
      </w:r>
    </w:p>
    <w:p w:rsidR="00AE2CCE" w:rsidRDefault="00DF0438" w:rsidP="00BF55AD">
      <w:pPr>
        <w:widowControl/>
        <w:shd w:val="clear" w:color="auto" w:fill="FFFFFF"/>
        <w:spacing w:before="150" w:after="150" w:line="360" w:lineRule="auto"/>
        <w:ind w:firstLineChars="300" w:firstLine="630"/>
        <w:jc w:val="left"/>
        <w:rPr>
          <w:rFonts w:asciiTheme="minorEastAsia" w:hAnsiTheme="minorEastAsia" w:cs="宋体"/>
          <w:kern w:val="0"/>
          <w:szCs w:val="21"/>
        </w:rPr>
      </w:pPr>
      <w:r w:rsidRPr="00AE2CCE">
        <w:rPr>
          <w:rFonts w:asciiTheme="minorEastAsia" w:hAnsiTheme="minorEastAsia" w:cs="宋体" w:hint="eastAsia"/>
          <w:kern w:val="0"/>
          <w:szCs w:val="21"/>
        </w:rPr>
        <w:t>8</w:t>
      </w:r>
      <w:r w:rsidR="00CC1BF2">
        <w:t>、</w:t>
      </w:r>
      <w:r w:rsidR="00AE2CCE" w:rsidRPr="00AE2CCE">
        <w:rPr>
          <w:rFonts w:asciiTheme="minorEastAsia" w:hAnsiTheme="minorEastAsia" w:cs="宋体" w:hint="eastAsia"/>
          <w:kern w:val="0"/>
          <w:szCs w:val="21"/>
        </w:rPr>
        <w:t>巨额赎回下的基金转换申请：发生巨额赎回时，基金间转换申请并入巨额赎回程序处理。发生巨额赎回当日未获注册登记机构受理的转换部分不再顺延。</w:t>
      </w:r>
    </w:p>
    <w:p w:rsidR="00DF0438" w:rsidRPr="00CC1BF2" w:rsidRDefault="00DF0438"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sidRPr="00CC1BF2">
        <w:rPr>
          <w:rFonts w:asciiTheme="minorEastAsia" w:hAnsiTheme="minorEastAsia" w:cs="宋体" w:hint="eastAsia"/>
          <w:kern w:val="0"/>
          <w:szCs w:val="21"/>
        </w:rPr>
        <w:t>三、同一基金不同类别基金份额间相互转换业务的费率计算</w:t>
      </w:r>
    </w:p>
    <w:p w:rsidR="00DF0438" w:rsidRPr="00AE2CCE" w:rsidRDefault="00DF0438"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sidRPr="00AE2CCE">
        <w:rPr>
          <w:rFonts w:asciiTheme="minorEastAsia" w:hAnsiTheme="minorEastAsia" w:cs="宋体" w:hint="eastAsia"/>
          <w:kern w:val="0"/>
          <w:szCs w:val="21"/>
        </w:rPr>
        <w:t>不同类别基金份额的</w:t>
      </w:r>
      <w:r w:rsidR="001E604F" w:rsidRPr="001E604F">
        <w:rPr>
          <w:rFonts w:asciiTheme="minorEastAsia" w:hAnsiTheme="minorEastAsia" w:cs="宋体" w:hint="eastAsia"/>
          <w:kern w:val="0"/>
          <w:szCs w:val="21"/>
        </w:rPr>
        <w:t>转换费用由二部分组成：转出基金</w:t>
      </w:r>
      <w:r w:rsidR="006F307B">
        <w:rPr>
          <w:rFonts w:asciiTheme="minorEastAsia" w:hAnsiTheme="minorEastAsia" w:cs="宋体" w:hint="eastAsia"/>
          <w:kern w:val="0"/>
          <w:szCs w:val="21"/>
        </w:rPr>
        <w:t>份额</w:t>
      </w:r>
      <w:r w:rsidR="001E604F" w:rsidRPr="001E604F">
        <w:rPr>
          <w:rFonts w:asciiTheme="minorEastAsia" w:hAnsiTheme="minorEastAsia" w:cs="宋体" w:hint="eastAsia"/>
          <w:kern w:val="0"/>
          <w:szCs w:val="21"/>
        </w:rPr>
        <w:t>赎回费和转入基金</w:t>
      </w:r>
      <w:r w:rsidR="006F307B">
        <w:rPr>
          <w:rFonts w:asciiTheme="minorEastAsia" w:hAnsiTheme="minorEastAsia" w:cs="宋体" w:hint="eastAsia"/>
          <w:kern w:val="0"/>
          <w:szCs w:val="21"/>
        </w:rPr>
        <w:t>份额</w:t>
      </w:r>
      <w:r w:rsidR="001E604F" w:rsidRPr="001E604F">
        <w:rPr>
          <w:rFonts w:asciiTheme="minorEastAsia" w:hAnsiTheme="minorEastAsia" w:cs="宋体" w:hint="eastAsia"/>
          <w:kern w:val="0"/>
          <w:szCs w:val="21"/>
        </w:rPr>
        <w:t>与转出基金</w:t>
      </w:r>
      <w:r w:rsidR="006F307B">
        <w:rPr>
          <w:rFonts w:asciiTheme="minorEastAsia" w:hAnsiTheme="minorEastAsia" w:cs="宋体" w:hint="eastAsia"/>
          <w:kern w:val="0"/>
          <w:szCs w:val="21"/>
        </w:rPr>
        <w:t>份额</w:t>
      </w:r>
      <w:r w:rsidR="001E604F" w:rsidRPr="001E604F">
        <w:rPr>
          <w:rFonts w:asciiTheme="minorEastAsia" w:hAnsiTheme="minorEastAsia" w:cs="宋体" w:hint="eastAsia"/>
          <w:kern w:val="0"/>
          <w:szCs w:val="21"/>
        </w:rPr>
        <w:t>的申购补差费。</w:t>
      </w:r>
      <w:r w:rsidRPr="00AE2CCE">
        <w:rPr>
          <w:rFonts w:asciiTheme="minorEastAsia" w:hAnsiTheme="minorEastAsia" w:cs="宋体" w:hint="eastAsia"/>
          <w:kern w:val="0"/>
          <w:szCs w:val="21"/>
        </w:rPr>
        <w:t>申购补差费用按照转换金额对应的转出基金份额类别与转入基金份额类别的申购费率差额进行补差，具体收取情况视每次转换时不同类别基金份额的申购费率的差异情况而定。</w:t>
      </w:r>
    </w:p>
    <w:p w:rsidR="001E604F" w:rsidRPr="001E604F" w:rsidRDefault="001E604F"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sidRPr="001E604F">
        <w:rPr>
          <w:rFonts w:asciiTheme="minorEastAsia" w:hAnsiTheme="minorEastAsia" w:cs="宋体" w:hint="eastAsia"/>
          <w:kern w:val="0"/>
          <w:szCs w:val="21"/>
        </w:rPr>
        <w:t>赎回费：按转出基金</w:t>
      </w:r>
      <w:r>
        <w:rPr>
          <w:rFonts w:asciiTheme="minorEastAsia" w:hAnsiTheme="minorEastAsia" w:cs="宋体" w:hint="eastAsia"/>
          <w:kern w:val="0"/>
          <w:szCs w:val="21"/>
        </w:rPr>
        <w:t>份额</w:t>
      </w:r>
      <w:r w:rsidRPr="001E604F">
        <w:rPr>
          <w:rFonts w:asciiTheme="minorEastAsia" w:hAnsiTheme="minorEastAsia" w:cs="宋体" w:hint="eastAsia"/>
          <w:kern w:val="0"/>
          <w:szCs w:val="21"/>
        </w:rPr>
        <w:t>正常赎回时的赎回费率收取费用。</w:t>
      </w:r>
    </w:p>
    <w:p w:rsidR="00934BF3" w:rsidRDefault="001E604F"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sidRPr="001E604F">
        <w:rPr>
          <w:rFonts w:asciiTheme="minorEastAsia" w:hAnsiTheme="minorEastAsia" w:cs="宋体" w:hint="eastAsia"/>
          <w:kern w:val="0"/>
          <w:szCs w:val="21"/>
        </w:rPr>
        <w:t>申购补差费：按照转入基金</w:t>
      </w:r>
      <w:r>
        <w:rPr>
          <w:rFonts w:asciiTheme="minorEastAsia" w:hAnsiTheme="minorEastAsia" w:cs="宋体" w:hint="eastAsia"/>
          <w:kern w:val="0"/>
          <w:szCs w:val="21"/>
        </w:rPr>
        <w:t>份额</w:t>
      </w:r>
      <w:r w:rsidRPr="001E604F">
        <w:rPr>
          <w:rFonts w:asciiTheme="minorEastAsia" w:hAnsiTheme="minorEastAsia" w:cs="宋体" w:hint="eastAsia"/>
          <w:kern w:val="0"/>
          <w:szCs w:val="21"/>
        </w:rPr>
        <w:t>与转出基金</w:t>
      </w:r>
      <w:r>
        <w:rPr>
          <w:rFonts w:asciiTheme="minorEastAsia" w:hAnsiTheme="minorEastAsia" w:cs="宋体" w:hint="eastAsia"/>
          <w:kern w:val="0"/>
          <w:szCs w:val="21"/>
        </w:rPr>
        <w:t>份额</w:t>
      </w:r>
      <w:r w:rsidR="006F307B">
        <w:rPr>
          <w:rFonts w:asciiTheme="minorEastAsia" w:hAnsiTheme="minorEastAsia" w:cs="宋体" w:hint="eastAsia"/>
          <w:kern w:val="0"/>
          <w:szCs w:val="21"/>
        </w:rPr>
        <w:t>的申购费率的差额收取补差费。转出</w:t>
      </w:r>
      <w:r w:rsidRPr="001E604F">
        <w:rPr>
          <w:rFonts w:asciiTheme="minorEastAsia" w:hAnsiTheme="minorEastAsia" w:cs="宋体" w:hint="eastAsia"/>
          <w:kern w:val="0"/>
          <w:szCs w:val="21"/>
        </w:rPr>
        <w:t>金额所对应的转出基金</w:t>
      </w:r>
      <w:r>
        <w:rPr>
          <w:rFonts w:asciiTheme="minorEastAsia" w:hAnsiTheme="minorEastAsia" w:cs="宋体" w:hint="eastAsia"/>
          <w:kern w:val="0"/>
          <w:szCs w:val="21"/>
        </w:rPr>
        <w:t>份额</w:t>
      </w:r>
      <w:r w:rsidRPr="001E604F">
        <w:rPr>
          <w:rFonts w:asciiTheme="minorEastAsia" w:hAnsiTheme="minorEastAsia" w:cs="宋体" w:hint="eastAsia"/>
          <w:kern w:val="0"/>
          <w:szCs w:val="21"/>
        </w:rPr>
        <w:t>申购费率低于转入基金的申购费率的，补差费率为转入基金</w:t>
      </w:r>
      <w:r>
        <w:rPr>
          <w:rFonts w:asciiTheme="minorEastAsia" w:hAnsiTheme="minorEastAsia" w:cs="宋体" w:hint="eastAsia"/>
          <w:kern w:val="0"/>
          <w:szCs w:val="21"/>
        </w:rPr>
        <w:t>份额</w:t>
      </w:r>
      <w:r w:rsidRPr="001E604F">
        <w:rPr>
          <w:rFonts w:asciiTheme="minorEastAsia" w:hAnsiTheme="minorEastAsia" w:cs="宋体" w:hint="eastAsia"/>
          <w:kern w:val="0"/>
          <w:szCs w:val="21"/>
        </w:rPr>
        <w:t>和</w:t>
      </w:r>
      <w:r w:rsidRPr="001E604F">
        <w:rPr>
          <w:rFonts w:asciiTheme="minorEastAsia" w:hAnsiTheme="minorEastAsia" w:cs="宋体" w:hint="eastAsia"/>
          <w:kern w:val="0"/>
          <w:szCs w:val="21"/>
        </w:rPr>
        <w:lastRenderedPageBreak/>
        <w:t>转出基金</w:t>
      </w:r>
      <w:r>
        <w:rPr>
          <w:rFonts w:asciiTheme="minorEastAsia" w:hAnsiTheme="minorEastAsia" w:cs="宋体" w:hint="eastAsia"/>
          <w:kern w:val="0"/>
          <w:szCs w:val="21"/>
        </w:rPr>
        <w:t>份额</w:t>
      </w:r>
      <w:r w:rsidRPr="001E604F">
        <w:rPr>
          <w:rFonts w:asciiTheme="minorEastAsia" w:hAnsiTheme="minorEastAsia" w:cs="宋体" w:hint="eastAsia"/>
          <w:kern w:val="0"/>
          <w:szCs w:val="21"/>
        </w:rPr>
        <w:t>的申购费率差额；转出金额所对应的转出基金</w:t>
      </w:r>
      <w:r>
        <w:rPr>
          <w:rFonts w:asciiTheme="minorEastAsia" w:hAnsiTheme="minorEastAsia" w:cs="宋体" w:hint="eastAsia"/>
          <w:kern w:val="0"/>
          <w:szCs w:val="21"/>
        </w:rPr>
        <w:t>份额</w:t>
      </w:r>
      <w:r w:rsidRPr="001E604F">
        <w:rPr>
          <w:rFonts w:asciiTheme="minorEastAsia" w:hAnsiTheme="minorEastAsia" w:cs="宋体" w:hint="eastAsia"/>
          <w:kern w:val="0"/>
          <w:szCs w:val="21"/>
        </w:rPr>
        <w:t>申购费率高于转入基金</w:t>
      </w:r>
      <w:r>
        <w:rPr>
          <w:rFonts w:asciiTheme="minorEastAsia" w:hAnsiTheme="minorEastAsia" w:cs="宋体" w:hint="eastAsia"/>
          <w:kern w:val="0"/>
          <w:szCs w:val="21"/>
        </w:rPr>
        <w:t>份额</w:t>
      </w:r>
      <w:r w:rsidRPr="001E604F">
        <w:rPr>
          <w:rFonts w:asciiTheme="minorEastAsia" w:hAnsiTheme="minorEastAsia" w:cs="宋体" w:hint="eastAsia"/>
          <w:kern w:val="0"/>
          <w:szCs w:val="21"/>
        </w:rPr>
        <w:t>的申购费率的，补差费为零。</w:t>
      </w:r>
    </w:p>
    <w:p w:rsidR="00DF0438" w:rsidRPr="003E79DA" w:rsidRDefault="00DF0438"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sidRPr="003E79DA">
        <w:rPr>
          <w:rFonts w:asciiTheme="minorEastAsia" w:hAnsiTheme="minorEastAsia" w:cs="宋体" w:hint="eastAsia"/>
          <w:kern w:val="0"/>
          <w:szCs w:val="21"/>
        </w:rPr>
        <w:t>转换费用的具体计算公式如下：</w:t>
      </w:r>
    </w:p>
    <w:p w:rsidR="001E604F" w:rsidRPr="003E79DA" w:rsidRDefault="001E604F" w:rsidP="00BF55AD">
      <w:pPr>
        <w:widowControl/>
        <w:shd w:val="clear" w:color="auto" w:fill="FFFFFF"/>
        <w:spacing w:before="150" w:after="150" w:line="360" w:lineRule="auto"/>
        <w:ind w:firstLineChars="200" w:firstLine="420"/>
        <w:jc w:val="left"/>
        <w:rPr>
          <w:rFonts w:asciiTheme="minorEastAsia" w:hAnsiTheme="minorEastAsia"/>
        </w:rPr>
      </w:pPr>
      <w:r w:rsidRPr="003E79DA">
        <w:rPr>
          <w:rFonts w:asciiTheme="minorEastAsia" w:hAnsiTheme="minorEastAsia"/>
        </w:rPr>
        <w:t xml:space="preserve">转出费用=转出份额×转出基金份额净值×转出基金份额赎回费率 </w:t>
      </w:r>
    </w:p>
    <w:p w:rsidR="001E604F" w:rsidRPr="003E79DA" w:rsidRDefault="001E604F" w:rsidP="00BF55AD">
      <w:pPr>
        <w:widowControl/>
        <w:shd w:val="clear" w:color="auto" w:fill="FFFFFF"/>
        <w:spacing w:before="150" w:after="150" w:line="360" w:lineRule="auto"/>
        <w:ind w:firstLineChars="200" w:firstLine="420"/>
        <w:jc w:val="left"/>
        <w:rPr>
          <w:rFonts w:asciiTheme="minorEastAsia" w:hAnsiTheme="minorEastAsia"/>
        </w:rPr>
      </w:pPr>
      <w:r w:rsidRPr="003E79DA">
        <w:rPr>
          <w:rFonts w:asciiTheme="minorEastAsia" w:hAnsiTheme="minorEastAsia"/>
        </w:rPr>
        <w:t xml:space="preserve">转出总金额=转出份额×转出基金份额净值 </w:t>
      </w:r>
    </w:p>
    <w:p w:rsidR="001E604F" w:rsidRPr="003E79DA" w:rsidRDefault="001E604F" w:rsidP="00BF55AD">
      <w:pPr>
        <w:widowControl/>
        <w:shd w:val="clear" w:color="auto" w:fill="FFFFFF"/>
        <w:spacing w:before="150" w:after="150" w:line="360" w:lineRule="auto"/>
        <w:ind w:firstLineChars="200" w:firstLine="420"/>
        <w:jc w:val="left"/>
        <w:rPr>
          <w:rFonts w:asciiTheme="minorEastAsia" w:hAnsiTheme="minorEastAsia"/>
        </w:rPr>
      </w:pPr>
      <w:r w:rsidRPr="003E79DA">
        <w:rPr>
          <w:rFonts w:asciiTheme="minorEastAsia" w:hAnsiTheme="minorEastAsia"/>
        </w:rPr>
        <w:t xml:space="preserve">净转出金额=转出总金额-转出费用 </w:t>
      </w:r>
    </w:p>
    <w:p w:rsidR="001E604F" w:rsidRPr="003E79DA" w:rsidRDefault="001E604F" w:rsidP="00BF55AD">
      <w:pPr>
        <w:widowControl/>
        <w:shd w:val="clear" w:color="auto" w:fill="FFFFFF"/>
        <w:spacing w:before="150" w:after="150" w:line="360" w:lineRule="auto"/>
        <w:ind w:firstLineChars="200" w:firstLine="420"/>
        <w:jc w:val="left"/>
        <w:rPr>
          <w:rFonts w:asciiTheme="minorEastAsia" w:hAnsiTheme="minorEastAsia"/>
        </w:rPr>
      </w:pPr>
      <w:r w:rsidRPr="003E79DA">
        <w:rPr>
          <w:rFonts w:asciiTheme="minorEastAsia" w:hAnsiTheme="minorEastAsia"/>
        </w:rPr>
        <w:t xml:space="preserve">净转入金额=净转出金额/（1 +补差费率） (补差费率=转出基金份额申购费率与转入基金份额申购费率差) </w:t>
      </w:r>
    </w:p>
    <w:p w:rsidR="001E604F" w:rsidRPr="003E79DA" w:rsidRDefault="001E604F" w:rsidP="00BF55AD">
      <w:pPr>
        <w:widowControl/>
        <w:shd w:val="clear" w:color="auto" w:fill="FFFFFF"/>
        <w:spacing w:before="150" w:after="150" w:line="360" w:lineRule="auto"/>
        <w:ind w:firstLineChars="200" w:firstLine="420"/>
        <w:jc w:val="left"/>
        <w:rPr>
          <w:rFonts w:asciiTheme="minorEastAsia" w:hAnsiTheme="minorEastAsia"/>
        </w:rPr>
      </w:pPr>
      <w:r w:rsidRPr="003E79DA">
        <w:rPr>
          <w:rFonts w:asciiTheme="minorEastAsia" w:hAnsiTheme="minorEastAsia"/>
        </w:rPr>
        <w:t xml:space="preserve">转换补差费用=净转出金额-净转入金额 </w:t>
      </w:r>
    </w:p>
    <w:p w:rsidR="001E604F" w:rsidRPr="003E79DA" w:rsidRDefault="001E604F" w:rsidP="00BF55AD">
      <w:pPr>
        <w:widowControl/>
        <w:shd w:val="clear" w:color="auto" w:fill="FFFFFF"/>
        <w:spacing w:before="150" w:after="150" w:line="360" w:lineRule="auto"/>
        <w:ind w:firstLineChars="200" w:firstLine="420"/>
        <w:jc w:val="left"/>
        <w:rPr>
          <w:rFonts w:asciiTheme="minorEastAsia" w:hAnsiTheme="minorEastAsia"/>
        </w:rPr>
      </w:pPr>
      <w:r w:rsidRPr="003E79DA">
        <w:rPr>
          <w:rFonts w:asciiTheme="minorEastAsia" w:hAnsiTheme="minorEastAsia"/>
        </w:rPr>
        <w:t xml:space="preserve">转入份额=净转入金额/转入基金份额净值 </w:t>
      </w:r>
    </w:p>
    <w:p w:rsidR="001E604F" w:rsidRPr="003E79DA" w:rsidRDefault="001E604F"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sidRPr="003E79DA">
        <w:rPr>
          <w:rFonts w:asciiTheme="minorEastAsia" w:hAnsiTheme="minorEastAsia"/>
        </w:rPr>
        <w:t>转入份额保留小数点后两位，小数点后两位以后的余额对应的部分计入基金财产。</w:t>
      </w:r>
    </w:p>
    <w:p w:rsidR="00DF0438" w:rsidRPr="003E79DA" w:rsidRDefault="00DF0438"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sidRPr="003E79DA">
        <w:rPr>
          <w:rFonts w:asciiTheme="minorEastAsia" w:hAnsiTheme="minorEastAsia" w:cs="宋体" w:hint="eastAsia"/>
          <w:kern w:val="0"/>
          <w:szCs w:val="21"/>
        </w:rPr>
        <w:t>四、业务办理时间</w:t>
      </w:r>
    </w:p>
    <w:p w:rsidR="00AE2CCE" w:rsidRDefault="00DF0438"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sidRPr="00AE2CCE">
        <w:rPr>
          <w:rFonts w:asciiTheme="minorEastAsia" w:hAnsiTheme="minorEastAsia" w:cs="宋体" w:hint="eastAsia"/>
          <w:kern w:val="0"/>
          <w:szCs w:val="21"/>
        </w:rPr>
        <w:t>本业务的具体办理时间为上海证券交易所、深圳证券交易所的正常交易日的交易时间，但基金管理人根据法律法规、中国证监会的要求或基金合同的规定公告暂停基金转换时除外。投资者可以在上述基金的开放</w:t>
      </w:r>
      <w:r w:rsidR="003E79DA">
        <w:rPr>
          <w:rFonts w:asciiTheme="minorEastAsia" w:hAnsiTheme="minorEastAsia" w:cs="宋体"/>
          <w:kern w:val="0"/>
          <w:szCs w:val="21"/>
        </w:rPr>
        <w:t>日</w:t>
      </w:r>
      <w:r w:rsidRPr="00AE2CCE">
        <w:rPr>
          <w:rFonts w:asciiTheme="minorEastAsia" w:hAnsiTheme="minorEastAsia" w:cs="宋体" w:hint="eastAsia"/>
          <w:kern w:val="0"/>
          <w:szCs w:val="21"/>
        </w:rPr>
        <w:t>，到上述基金的销售机构咨询和办理本业务。</w:t>
      </w:r>
    </w:p>
    <w:p w:rsidR="00DF0438" w:rsidRPr="00CC1BF2" w:rsidRDefault="00DF0438"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sidRPr="00CC1BF2">
        <w:rPr>
          <w:rFonts w:asciiTheme="minorEastAsia" w:hAnsiTheme="minorEastAsia" w:cs="宋体" w:hint="eastAsia"/>
          <w:kern w:val="0"/>
          <w:szCs w:val="21"/>
        </w:rPr>
        <w:t>五、其他重要提示</w:t>
      </w:r>
    </w:p>
    <w:p w:rsidR="00DF0438" w:rsidRPr="00AE2CCE" w:rsidRDefault="00DF0438"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sidRPr="00AE2CCE">
        <w:rPr>
          <w:rFonts w:asciiTheme="minorEastAsia" w:hAnsiTheme="minorEastAsia" w:cs="宋体" w:hint="eastAsia"/>
          <w:kern w:val="0"/>
          <w:szCs w:val="21"/>
        </w:rPr>
        <w:t>1</w:t>
      </w:r>
      <w:r w:rsidR="00CC1BF2">
        <w:rPr>
          <w:rFonts w:asciiTheme="minorEastAsia" w:hAnsiTheme="minorEastAsia" w:cs="宋体"/>
          <w:kern w:val="0"/>
          <w:szCs w:val="21"/>
        </w:rPr>
        <w:t>、</w:t>
      </w:r>
      <w:r w:rsidRPr="00AE2CCE">
        <w:rPr>
          <w:rFonts w:asciiTheme="minorEastAsia" w:hAnsiTheme="minorEastAsia" w:cs="宋体" w:hint="eastAsia"/>
          <w:kern w:val="0"/>
          <w:szCs w:val="21"/>
        </w:rPr>
        <w:t>投资者可致电本公司的客户服务电话（</w:t>
      </w:r>
      <w:r w:rsidR="00AE2CCE" w:rsidRPr="00AE2CCE">
        <w:rPr>
          <w:rFonts w:asciiTheme="minorEastAsia" w:hAnsiTheme="minorEastAsia" w:cs="宋体" w:hint="eastAsia"/>
          <w:kern w:val="0"/>
          <w:szCs w:val="21"/>
        </w:rPr>
        <w:t>400-700-5588、400-820-5050</w:t>
      </w:r>
      <w:r w:rsidR="00D14DDE">
        <w:rPr>
          <w:rFonts w:asciiTheme="minorEastAsia" w:hAnsiTheme="minorEastAsia" w:cs="宋体" w:hint="eastAsia"/>
          <w:kern w:val="0"/>
          <w:szCs w:val="21"/>
        </w:rPr>
        <w:t>）或</w:t>
      </w:r>
      <w:r w:rsidRPr="00AE2CCE">
        <w:rPr>
          <w:rFonts w:asciiTheme="minorEastAsia" w:hAnsiTheme="minorEastAsia" w:cs="宋体" w:hint="eastAsia"/>
          <w:kern w:val="0"/>
          <w:szCs w:val="21"/>
        </w:rPr>
        <w:t>登录本公司网站（</w:t>
      </w:r>
      <w:r w:rsidR="00AE2CCE" w:rsidRPr="00AE2CCE">
        <w:rPr>
          <w:rFonts w:asciiTheme="minorEastAsia" w:hAnsiTheme="minorEastAsia" w:cs="宋体"/>
          <w:kern w:val="0"/>
          <w:szCs w:val="21"/>
        </w:rPr>
        <w:t>www.fsfund.com</w:t>
      </w:r>
      <w:r w:rsidRPr="00AE2CCE">
        <w:rPr>
          <w:rFonts w:asciiTheme="minorEastAsia" w:hAnsiTheme="minorEastAsia" w:cs="宋体" w:hint="eastAsia"/>
          <w:kern w:val="0"/>
          <w:szCs w:val="21"/>
        </w:rPr>
        <w:t>）获取相关信息。</w:t>
      </w:r>
    </w:p>
    <w:p w:rsidR="00DF0438" w:rsidRPr="00AE2CCE" w:rsidRDefault="00AE2CCE"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2</w:t>
      </w:r>
      <w:r>
        <w:rPr>
          <w:rFonts w:asciiTheme="minorEastAsia" w:hAnsiTheme="minorEastAsia" w:cs="宋体"/>
          <w:kern w:val="0"/>
          <w:szCs w:val="21"/>
        </w:rPr>
        <w:t>、</w:t>
      </w:r>
      <w:r w:rsidRPr="00AE2CCE">
        <w:rPr>
          <w:rFonts w:asciiTheme="minorEastAsia" w:hAnsiTheme="minorEastAsia" w:cs="宋体" w:hint="eastAsia"/>
          <w:kern w:val="0"/>
          <w:szCs w:val="21"/>
        </w:rPr>
        <w:t>风险提示：基金管理人承诺以诚实信用、勤勉尽责的原则管理和运用基金资产，但不保证基金一定盈利，也不保证最低收益。投资者在投资基金前应认真阅读基金合同、招募说明书和基金产品资料概要等法律文件。敬请投资者注意投资风险。</w:t>
      </w:r>
    </w:p>
    <w:p w:rsidR="00DF0438" w:rsidRPr="00AE2CCE" w:rsidRDefault="00AE2CCE" w:rsidP="00BF55AD">
      <w:pPr>
        <w:widowControl/>
        <w:shd w:val="clear" w:color="auto" w:fill="FFFFFF"/>
        <w:spacing w:before="150" w:after="150" w:line="360" w:lineRule="auto"/>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 xml:space="preserve">　</w:t>
      </w:r>
      <w:r w:rsidR="00DF0438" w:rsidRPr="00AE2CCE">
        <w:rPr>
          <w:rFonts w:asciiTheme="minorEastAsia" w:hAnsiTheme="minorEastAsia" w:cs="宋体" w:hint="eastAsia"/>
          <w:kern w:val="0"/>
          <w:szCs w:val="21"/>
        </w:rPr>
        <w:t>特此公告。</w:t>
      </w:r>
      <w:bookmarkStart w:id="0" w:name="_GoBack"/>
      <w:bookmarkEnd w:id="0"/>
    </w:p>
    <w:p w:rsidR="00DF0438" w:rsidRPr="00AE2CCE" w:rsidRDefault="00AE2CCE" w:rsidP="00BF55AD">
      <w:pPr>
        <w:widowControl/>
        <w:shd w:val="clear" w:color="auto" w:fill="FFFFFF"/>
        <w:spacing w:before="150" w:after="150" w:line="360" w:lineRule="auto"/>
        <w:ind w:firstLineChars="200" w:firstLine="420"/>
        <w:jc w:val="right"/>
        <w:rPr>
          <w:rFonts w:asciiTheme="minorEastAsia" w:hAnsiTheme="minorEastAsia" w:cs="宋体"/>
          <w:kern w:val="0"/>
          <w:szCs w:val="21"/>
        </w:rPr>
      </w:pPr>
      <w:r>
        <w:rPr>
          <w:rFonts w:asciiTheme="minorEastAsia" w:hAnsiTheme="minorEastAsia" w:cs="宋体" w:hint="eastAsia"/>
          <w:kern w:val="0"/>
          <w:szCs w:val="21"/>
        </w:rPr>
        <w:t xml:space="preserve">　</w:t>
      </w:r>
      <w:r w:rsidR="00DF0438" w:rsidRPr="00AE2CCE">
        <w:rPr>
          <w:rFonts w:asciiTheme="minorEastAsia" w:hAnsiTheme="minorEastAsia" w:cs="宋体" w:hint="eastAsia"/>
          <w:kern w:val="0"/>
          <w:szCs w:val="21"/>
        </w:rPr>
        <w:t>华宝基金管理有限公司</w:t>
      </w:r>
    </w:p>
    <w:p w:rsidR="00DF0438" w:rsidRPr="00AE2CCE" w:rsidRDefault="00AE2CCE" w:rsidP="00BD3720">
      <w:pPr>
        <w:widowControl/>
        <w:shd w:val="clear" w:color="auto" w:fill="FFFFFF"/>
        <w:spacing w:before="150" w:after="150" w:line="360" w:lineRule="auto"/>
        <w:ind w:firstLineChars="200" w:firstLine="420"/>
        <w:jc w:val="center"/>
        <w:rPr>
          <w:rFonts w:asciiTheme="minorEastAsia" w:hAnsiTheme="minorEastAsia" w:cs="宋体"/>
          <w:kern w:val="0"/>
          <w:szCs w:val="21"/>
        </w:rPr>
      </w:pPr>
      <w:r>
        <w:rPr>
          <w:rFonts w:asciiTheme="minorEastAsia" w:hAnsiTheme="minorEastAsia" w:cs="宋体" w:hint="eastAsia"/>
          <w:kern w:val="0"/>
          <w:szCs w:val="21"/>
        </w:rPr>
        <w:t xml:space="preserve"> </w:t>
      </w:r>
      <w:r>
        <w:rPr>
          <w:rFonts w:asciiTheme="minorEastAsia" w:hAnsiTheme="minorEastAsia" w:cs="宋体"/>
          <w:kern w:val="0"/>
          <w:szCs w:val="21"/>
        </w:rPr>
        <w:t xml:space="preserve">                                                         </w:t>
      </w:r>
      <w:r w:rsidR="00DF0438" w:rsidRPr="00AE2CCE">
        <w:rPr>
          <w:rFonts w:asciiTheme="minorEastAsia" w:hAnsiTheme="minorEastAsia" w:cs="宋体" w:hint="eastAsia"/>
          <w:kern w:val="0"/>
          <w:szCs w:val="21"/>
        </w:rPr>
        <w:t>202</w:t>
      </w:r>
      <w:r w:rsidR="00BF55AD">
        <w:rPr>
          <w:rFonts w:asciiTheme="minorEastAsia" w:hAnsiTheme="minorEastAsia" w:cs="宋体"/>
          <w:kern w:val="0"/>
          <w:szCs w:val="21"/>
        </w:rPr>
        <w:t>5</w:t>
      </w:r>
      <w:r w:rsidR="00DF0438" w:rsidRPr="00AE2CCE">
        <w:rPr>
          <w:rFonts w:asciiTheme="minorEastAsia" w:hAnsiTheme="minorEastAsia" w:cs="宋体" w:hint="eastAsia"/>
          <w:kern w:val="0"/>
          <w:szCs w:val="21"/>
        </w:rPr>
        <w:t>年</w:t>
      </w:r>
      <w:r w:rsidR="00BF55AD">
        <w:rPr>
          <w:rFonts w:asciiTheme="minorEastAsia" w:hAnsiTheme="minorEastAsia" w:cs="宋体"/>
          <w:kern w:val="0"/>
          <w:szCs w:val="21"/>
        </w:rPr>
        <w:t>3</w:t>
      </w:r>
      <w:r w:rsidR="00DF0438" w:rsidRPr="00AE2CCE">
        <w:rPr>
          <w:rFonts w:asciiTheme="minorEastAsia" w:hAnsiTheme="minorEastAsia" w:cs="宋体" w:hint="eastAsia"/>
          <w:kern w:val="0"/>
          <w:szCs w:val="21"/>
        </w:rPr>
        <w:t>月</w:t>
      </w:r>
      <w:r w:rsidR="00BF55AD">
        <w:rPr>
          <w:rFonts w:asciiTheme="minorEastAsia" w:hAnsiTheme="minorEastAsia" w:cs="宋体" w:hint="eastAsia"/>
          <w:kern w:val="0"/>
          <w:szCs w:val="21"/>
        </w:rPr>
        <w:t>2</w:t>
      </w:r>
      <w:r w:rsidR="00BF55AD">
        <w:rPr>
          <w:rFonts w:asciiTheme="minorEastAsia" w:hAnsiTheme="minorEastAsia" w:cs="宋体"/>
          <w:kern w:val="0"/>
          <w:szCs w:val="21"/>
        </w:rPr>
        <w:t>2</w:t>
      </w:r>
      <w:r w:rsidR="00DF0438" w:rsidRPr="00AE2CCE">
        <w:rPr>
          <w:rFonts w:asciiTheme="minorEastAsia" w:hAnsiTheme="minorEastAsia" w:cs="宋体" w:hint="eastAsia"/>
          <w:kern w:val="0"/>
          <w:szCs w:val="21"/>
        </w:rPr>
        <w:t>日</w:t>
      </w:r>
    </w:p>
    <w:sectPr w:rsidR="00DF0438" w:rsidRPr="00AE2CCE" w:rsidSect="00AA7E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Light">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2625D"/>
    <w:multiLevelType w:val="hybridMultilevel"/>
    <w:tmpl w:val="EA8EF968"/>
    <w:lvl w:ilvl="0" w:tplc="710EA3D6">
      <w:start w:val="1"/>
      <w:numFmt w:val="japaneseCounting"/>
      <w:lvlText w:val="%1、"/>
      <w:lvlJc w:val="left"/>
      <w:pPr>
        <w:ind w:left="878" w:hanging="456"/>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A7BC5"/>
    <w:rsid w:val="000A7BC5"/>
    <w:rsid w:val="00171D3C"/>
    <w:rsid w:val="00187562"/>
    <w:rsid w:val="001E604F"/>
    <w:rsid w:val="003B142C"/>
    <w:rsid w:val="003E79DA"/>
    <w:rsid w:val="004223F9"/>
    <w:rsid w:val="006B2A67"/>
    <w:rsid w:val="006F307B"/>
    <w:rsid w:val="007051B6"/>
    <w:rsid w:val="00713BC9"/>
    <w:rsid w:val="007F3147"/>
    <w:rsid w:val="00934BF3"/>
    <w:rsid w:val="00A23A2A"/>
    <w:rsid w:val="00AA7ED5"/>
    <w:rsid w:val="00AE2CCE"/>
    <w:rsid w:val="00B43AE6"/>
    <w:rsid w:val="00BD3720"/>
    <w:rsid w:val="00BF55AD"/>
    <w:rsid w:val="00C41C39"/>
    <w:rsid w:val="00CC1BF2"/>
    <w:rsid w:val="00D14DDE"/>
    <w:rsid w:val="00D23CC5"/>
    <w:rsid w:val="00DA2655"/>
    <w:rsid w:val="00DB3405"/>
    <w:rsid w:val="00DF0438"/>
    <w:rsid w:val="00F12B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ED5"/>
    <w:pPr>
      <w:widowControl w:val="0"/>
      <w:jc w:val="both"/>
    </w:pPr>
  </w:style>
  <w:style w:type="paragraph" w:styleId="2">
    <w:name w:val="heading 2"/>
    <w:basedOn w:val="a"/>
    <w:link w:val="2Char"/>
    <w:uiPriority w:val="9"/>
    <w:qFormat/>
    <w:rsid w:val="00DF043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F0438"/>
    <w:rPr>
      <w:rFonts w:ascii="宋体" w:eastAsia="宋体" w:hAnsi="宋体" w:cs="宋体"/>
      <w:b/>
      <w:bCs/>
      <w:kern w:val="0"/>
      <w:sz w:val="36"/>
      <w:szCs w:val="36"/>
    </w:rPr>
  </w:style>
  <w:style w:type="paragraph" w:styleId="a3">
    <w:name w:val="Normal (Web)"/>
    <w:basedOn w:val="a"/>
    <w:uiPriority w:val="99"/>
    <w:semiHidden/>
    <w:unhideWhenUsed/>
    <w:rsid w:val="00DF043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F0438"/>
    <w:rPr>
      <w:b/>
      <w:bCs/>
    </w:rPr>
  </w:style>
  <w:style w:type="paragraph" w:styleId="a5">
    <w:name w:val="List Paragraph"/>
    <w:basedOn w:val="a"/>
    <w:uiPriority w:val="34"/>
    <w:qFormat/>
    <w:rsid w:val="00BF55AD"/>
    <w:pPr>
      <w:ind w:firstLineChars="200" w:firstLine="420"/>
    </w:pPr>
  </w:style>
  <w:style w:type="paragraph" w:styleId="a6">
    <w:name w:val="Balloon Text"/>
    <w:basedOn w:val="a"/>
    <w:link w:val="Char"/>
    <w:uiPriority w:val="99"/>
    <w:semiHidden/>
    <w:unhideWhenUsed/>
    <w:rsid w:val="00BF55AD"/>
    <w:rPr>
      <w:sz w:val="18"/>
      <w:szCs w:val="18"/>
    </w:rPr>
  </w:style>
  <w:style w:type="character" w:customStyle="1" w:styleId="Char">
    <w:name w:val="批注框文本 Char"/>
    <w:basedOn w:val="a0"/>
    <w:link w:val="a6"/>
    <w:uiPriority w:val="99"/>
    <w:semiHidden/>
    <w:rsid w:val="00BF55AD"/>
    <w:rPr>
      <w:sz w:val="18"/>
      <w:szCs w:val="18"/>
    </w:rPr>
  </w:style>
  <w:style w:type="table" w:styleId="a7">
    <w:name w:val="Table Grid"/>
    <w:basedOn w:val="a1"/>
    <w:uiPriority w:val="39"/>
    <w:rsid w:val="00BF55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9399598">
      <w:bodyDiv w:val="1"/>
      <w:marLeft w:val="0"/>
      <w:marRight w:val="0"/>
      <w:marTop w:val="0"/>
      <w:marBottom w:val="0"/>
      <w:divBdr>
        <w:top w:val="none" w:sz="0" w:space="0" w:color="auto"/>
        <w:left w:val="none" w:sz="0" w:space="0" w:color="auto"/>
        <w:bottom w:val="none" w:sz="0" w:space="0" w:color="auto"/>
        <w:right w:val="none" w:sz="0" w:space="0" w:color="auto"/>
      </w:divBdr>
    </w:div>
    <w:div w:id="118505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345</Words>
  <Characters>1967</Characters>
  <Application>Microsoft Office Word</Application>
  <DocSecurity>4</DocSecurity>
  <Lines>16</Lines>
  <Paragraphs>4</Paragraphs>
  <ScaleCrop>false</ScaleCrop>
  <Company/>
  <LinksUpToDate>false</LinksUpToDate>
  <CharactersWithSpaces>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李智明</dc:creator>
  <cp:keywords/>
  <dc:description/>
  <cp:lastModifiedBy>ZHONGM</cp:lastModifiedBy>
  <cp:revision>2</cp:revision>
  <dcterms:created xsi:type="dcterms:W3CDTF">2025-03-21T16:01:00Z</dcterms:created>
  <dcterms:modified xsi:type="dcterms:W3CDTF">2025-03-21T16:01:00Z</dcterms:modified>
</cp:coreProperties>
</file>