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bookmarkStart w:id="1" w:name="_Toc249760023" w:displacedByCustomXml="next"/>
    <w:sdt>
      <w:sdtPr>
        <w:rPr>
          <w:rFonts w:hint="eastAsia"/>
          <w:b/>
          <w:bCs/>
          <w:color w:val="000000"/>
          <w:sz w:val="30"/>
          <w:szCs w:val="30"/>
        </w:rPr>
        <w:id w:val="-1"/>
        <w:placeholder>
          <w:docPart w:val="DefaultPlaceholder_-1854013440"/>
        </w:placeholder>
      </w:sdtPr>
      <w:sdtEndPr>
        <w:rPr>
          <w:rFonts w:ascii="宋体" w:hAnsi="宋体"/>
        </w:rPr>
      </w:sdtEndPr>
      <w:sdtContent>
        <w:p w:rsidR="00C82FA4" w:rsidRDefault="00FC45F8">
          <w:pPr>
            <w:spacing w:line="360" w:lineRule="auto"/>
            <w:jc w:val="center"/>
            <w:rPr>
              <w:rFonts w:ascii="宋体" w:hAnsi="宋体"/>
              <w:b/>
              <w:bCs/>
              <w:color w:val="000000"/>
              <w:sz w:val="30"/>
              <w:szCs w:val="30"/>
            </w:rPr>
          </w:pPr>
          <w:r>
            <w:rPr>
              <w:rFonts w:ascii="宋体" w:hAnsi="宋体" w:hint="eastAsia"/>
              <w:b/>
              <w:bCs/>
              <w:color w:val="000000"/>
              <w:sz w:val="30"/>
              <w:szCs w:val="30"/>
            </w:rPr>
            <w:t>中欧成长优选回报灵活配置混合型发起式证券投资基金基金经理变更公告</w:t>
          </w:r>
        </w:p>
      </w:sdtContent>
    </w:sdt>
    <w:p w:rsidR="00C82FA4" w:rsidRDefault="00FC45F8">
      <w:pPr>
        <w:spacing w:line="360" w:lineRule="auto"/>
        <w:jc w:val="center"/>
        <w:rPr>
          <w:rFonts w:ascii="宋体" w:hAnsi="宋体" w:cs="宋体"/>
          <w:b/>
          <w:sz w:val="24"/>
        </w:rPr>
      </w:pPr>
      <w:r>
        <w:rPr>
          <w:rFonts w:ascii="宋体" w:hAnsi="宋体" w:cs="宋体" w:hint="eastAsia"/>
          <w:b/>
          <w:sz w:val="24"/>
          <w:lang/>
        </w:rPr>
        <w:t>公告送出日期：</w:t>
      </w:r>
      <w:sdt>
        <w:sdtPr>
          <w:rPr>
            <w:rFonts w:ascii="宋体" w:hAnsi="宋体" w:cs="宋体" w:hint="eastAsia"/>
            <w:b/>
            <w:sz w:val="24"/>
            <w:lang/>
          </w:rPr>
          <w:id w:val="312294813"/>
          <w:placeholder>
            <w:docPart w:val="DefaultPlaceholder_-1854013440"/>
          </w:placeholder>
        </w:sdtPr>
        <w:sdtEndPr>
          <w:rPr>
            <w:rFonts w:hint="default"/>
          </w:rPr>
        </w:sdtEndPr>
        <w:sdtContent>
          <w:r>
            <w:rPr>
              <w:rFonts w:ascii="宋体" w:hAnsi="宋体" w:cs="宋体"/>
              <w:b/>
              <w:sz w:val="24"/>
              <w:lang/>
            </w:rPr>
            <w:t>2025</w:t>
          </w:r>
          <w:r>
            <w:rPr>
              <w:rFonts w:ascii="宋体" w:hAnsi="宋体" w:cs="宋体"/>
              <w:b/>
              <w:sz w:val="24"/>
              <w:lang/>
            </w:rPr>
            <w:t>年</w:t>
          </w:r>
          <w:r>
            <w:rPr>
              <w:rFonts w:ascii="宋体" w:hAnsi="宋体" w:cs="宋体"/>
              <w:b/>
              <w:sz w:val="24"/>
              <w:lang/>
            </w:rPr>
            <w:t>3</w:t>
          </w:r>
          <w:r>
            <w:rPr>
              <w:rFonts w:ascii="宋体" w:hAnsi="宋体" w:cs="宋体"/>
              <w:b/>
              <w:sz w:val="24"/>
              <w:lang/>
            </w:rPr>
            <w:t>月</w:t>
          </w:r>
          <w:r>
            <w:rPr>
              <w:rFonts w:ascii="宋体" w:hAnsi="宋体" w:cs="宋体"/>
              <w:b/>
              <w:sz w:val="24"/>
              <w:lang/>
            </w:rPr>
            <w:t>22</w:t>
          </w:r>
          <w:r>
            <w:rPr>
              <w:rFonts w:ascii="宋体" w:hAnsi="宋体" w:cs="宋体"/>
              <w:b/>
              <w:sz w:val="24"/>
              <w:lang/>
            </w:rPr>
            <w:t>日</w:t>
          </w:r>
        </w:sdtContent>
      </w:sdt>
    </w:p>
    <w:p w:rsidR="00C82FA4" w:rsidRDefault="00C82FA4">
      <w:pPr>
        <w:spacing w:line="360" w:lineRule="auto"/>
        <w:jc w:val="center"/>
        <w:rPr>
          <w:color w:val="000000"/>
          <w:sz w:val="24"/>
        </w:rPr>
      </w:pPr>
    </w:p>
    <w:bookmarkEnd w:id="1"/>
    <w:p w:rsidR="00C82FA4" w:rsidRDefault="00FC45F8">
      <w:pPr>
        <w:pStyle w:val="3"/>
        <w:keepNext w:val="0"/>
        <w:keepLines w:val="0"/>
        <w:numPr>
          <w:ilvl w:val="0"/>
          <w:numId w:val="1"/>
        </w:numPr>
        <w:spacing w:before="0" w:after="0" w:line="360" w:lineRule="auto"/>
        <w:rPr>
          <w:rFonts w:ascii="宋体" w:hAnsi="宋体" w:cs="宋体"/>
          <w:bCs w:val="0"/>
          <w:sz w:val="24"/>
          <w:szCs w:val="24"/>
        </w:rPr>
      </w:pPr>
      <w:r>
        <w:rPr>
          <w:rFonts w:ascii="宋体" w:hAnsi="宋体" w:cs="宋体" w:hint="eastAsia"/>
          <w:bCs w:val="0"/>
          <w:sz w:val="24"/>
          <w:szCs w:val="24"/>
        </w:rPr>
        <w:t>公告基本信息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0"/>
        <w:gridCol w:w="5860"/>
      </w:tblGrid>
      <w:tr w:rsidR="00C82FA4">
        <w:trPr>
          <w:trHeight w:val="337"/>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基金名称</w:t>
            </w:r>
          </w:p>
        </w:tc>
        <w:tc>
          <w:tcPr>
            <w:tcW w:w="5860" w:type="dxa"/>
            <w:tcBorders>
              <w:top w:val="single" w:sz="4" w:space="0" w:color="auto"/>
              <w:left w:val="single" w:sz="4" w:space="0" w:color="auto"/>
              <w:bottom w:val="single" w:sz="4" w:space="0" w:color="auto"/>
              <w:right w:val="single" w:sz="4" w:space="0" w:color="auto"/>
            </w:tcBorders>
            <w:shd w:val="clear" w:color="auto" w:fill="auto"/>
          </w:tcPr>
          <w:sdt>
            <w:sdtPr>
              <w:rPr>
                <w:rFonts w:ascii="宋体" w:hAnsi="宋体" w:cs="宋体" w:hint="eastAsia"/>
                <w:color w:val="000000"/>
                <w:szCs w:val="21"/>
                <w:lang/>
              </w:rPr>
              <w:id w:val="80753434"/>
              <w:placeholder>
                <w:docPart w:val="DefaultPlaceholder_-1854013440"/>
              </w:placeholder>
            </w:sdtPr>
            <w:sdtContent>
              <w:p w:rsidR="00C82FA4" w:rsidRDefault="00FC45F8">
                <w:pPr>
                  <w:rPr>
                    <w:rFonts w:ascii="宋体" w:hAnsi="宋体" w:cs="宋体"/>
                    <w:szCs w:val="21"/>
                  </w:rPr>
                </w:pPr>
                <w:r>
                  <w:rPr>
                    <w:rFonts w:ascii="宋体" w:hAnsi="宋体" w:cs="宋体" w:hint="eastAsia"/>
                    <w:color w:val="000000"/>
                    <w:szCs w:val="21"/>
                    <w:lang/>
                  </w:rPr>
                  <w:t>中欧成长优选回报灵活配置混合型发起式证券投资基金</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基金简称</w:t>
            </w:r>
          </w:p>
        </w:tc>
        <w:tc>
          <w:tcPr>
            <w:tcW w:w="5860" w:type="dxa"/>
            <w:tcBorders>
              <w:top w:val="single" w:sz="4" w:space="0" w:color="auto"/>
              <w:left w:val="single" w:sz="4" w:space="0" w:color="auto"/>
              <w:bottom w:val="single" w:sz="4" w:space="0" w:color="auto"/>
              <w:right w:val="single" w:sz="4" w:space="0" w:color="auto"/>
            </w:tcBorders>
            <w:shd w:val="clear" w:color="auto" w:fill="auto"/>
          </w:tcPr>
          <w:sdt>
            <w:sdtPr>
              <w:rPr>
                <w:rFonts w:ascii="宋体" w:hAnsi="宋体" w:cs="宋体" w:hint="eastAsia"/>
                <w:color w:val="000000"/>
                <w:szCs w:val="21"/>
                <w:lang/>
              </w:rPr>
              <w:id w:val="300430821"/>
              <w:placeholder>
                <w:docPart w:val="DefaultPlaceholder_-1854013440"/>
              </w:placeholder>
            </w:sdtPr>
            <w:sdtContent>
              <w:p w:rsidR="00C82FA4" w:rsidRDefault="00FC45F8">
                <w:pPr>
                  <w:rPr>
                    <w:rFonts w:ascii="宋体" w:hAnsi="宋体" w:cs="宋体"/>
                    <w:color w:val="000000"/>
                    <w:szCs w:val="21"/>
                  </w:rPr>
                </w:pPr>
                <w:r>
                  <w:rPr>
                    <w:rFonts w:ascii="宋体" w:hAnsi="宋体" w:cs="宋体" w:hint="eastAsia"/>
                    <w:color w:val="000000"/>
                    <w:szCs w:val="21"/>
                    <w:lang/>
                  </w:rPr>
                  <w:t>中欧成长优选混合</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基金主代码</w:t>
            </w:r>
          </w:p>
        </w:tc>
        <w:tc>
          <w:tcPr>
            <w:tcW w:w="5860" w:type="dxa"/>
            <w:tcBorders>
              <w:top w:val="single" w:sz="4" w:space="0" w:color="auto"/>
              <w:left w:val="single" w:sz="4" w:space="0" w:color="auto"/>
              <w:bottom w:val="single" w:sz="4" w:space="0" w:color="auto"/>
              <w:right w:val="single" w:sz="4" w:space="0" w:color="auto"/>
            </w:tcBorders>
            <w:shd w:val="clear" w:color="auto" w:fill="auto"/>
          </w:tcPr>
          <w:sdt>
            <w:sdtPr>
              <w:rPr>
                <w:rFonts w:ascii="宋体" w:hAnsi="宋体" w:cs="宋体" w:hint="eastAsia"/>
                <w:szCs w:val="21"/>
                <w:lang/>
              </w:rPr>
              <w:id w:val="477068450"/>
              <w:placeholder>
                <w:docPart w:val="DefaultPlaceholder_-1854013440"/>
              </w:placeholder>
            </w:sdtPr>
            <w:sdtContent>
              <w:p w:rsidR="00C82FA4" w:rsidRDefault="00FC45F8">
                <w:pPr>
                  <w:rPr>
                    <w:rFonts w:ascii="宋体" w:hAnsi="宋体" w:cs="宋体"/>
                    <w:szCs w:val="21"/>
                  </w:rPr>
                </w:pPr>
                <w:r>
                  <w:rPr>
                    <w:rFonts w:ascii="宋体" w:hAnsi="宋体" w:cs="宋体" w:hint="eastAsia"/>
                    <w:szCs w:val="21"/>
                    <w:lang/>
                  </w:rPr>
                  <w:t>166020</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基金管理人名称</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宋体" w:hAnsi="宋体" w:cs="宋体" w:hint="eastAsia"/>
                <w:szCs w:val="21"/>
                <w:lang/>
              </w:rPr>
              <w:id w:val="459082060"/>
              <w:placeholder>
                <w:docPart w:val="DefaultPlaceholder_-1854013440"/>
              </w:placeholder>
            </w:sdtPr>
            <w:sdtContent>
              <w:p w:rsidR="00C82FA4" w:rsidRDefault="00FC45F8">
                <w:pPr>
                  <w:rPr>
                    <w:rFonts w:ascii="宋体" w:hAnsi="宋体" w:cs="宋体"/>
                    <w:szCs w:val="21"/>
                  </w:rPr>
                </w:pPr>
                <w:r>
                  <w:rPr>
                    <w:rFonts w:ascii="宋体" w:hAnsi="宋体" w:cs="宋体" w:hint="eastAsia"/>
                    <w:szCs w:val="21"/>
                    <w:lang/>
                  </w:rPr>
                  <w:t>中欧基金管理有限公司</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公告依据</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宋体" w:hAnsi="宋体" w:cs="宋体" w:hint="eastAsia"/>
                <w:kern w:val="0"/>
                <w:szCs w:val="21"/>
                <w:lang/>
              </w:rPr>
              <w:id w:val="749259460"/>
              <w:placeholder>
                <w:docPart w:val="DefaultPlaceholder_-1854013440"/>
              </w:placeholder>
            </w:sdtPr>
            <w:sdtContent>
              <w:p w:rsidR="00C82FA4" w:rsidRDefault="00FC45F8">
                <w:pPr>
                  <w:rPr>
                    <w:rFonts w:ascii="宋体" w:hAnsi="宋体" w:cs="宋体"/>
                    <w:szCs w:val="21"/>
                  </w:rPr>
                </w:pPr>
                <w:r>
                  <w:rPr>
                    <w:rFonts w:ascii="宋体" w:hAnsi="宋体" w:cs="宋体" w:hint="eastAsia"/>
                    <w:kern w:val="0"/>
                    <w:szCs w:val="21"/>
                    <w:lang/>
                  </w:rPr>
                  <w:t>《公开募集证券投资基金信息披露管理办法》等</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基金经理变更类型</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宋体" w:hAnsi="宋体" w:cs="宋体" w:hint="eastAsia"/>
                <w:kern w:val="0"/>
                <w:szCs w:val="21"/>
                <w:lang/>
              </w:rPr>
              <w:id w:val="1596984336"/>
              <w:placeholder>
                <w:docPart w:val="DefaultPlaceholder_-1854013440"/>
              </w:placeholder>
            </w:sdtPr>
            <w:sdtContent>
              <w:p w:rsidR="00C82FA4" w:rsidRDefault="00FC45F8">
                <w:pPr>
                  <w:rPr>
                    <w:rFonts w:ascii="宋体" w:hAnsi="宋体" w:cs="宋体"/>
                    <w:szCs w:val="21"/>
                  </w:rPr>
                </w:pPr>
                <w:r>
                  <w:rPr>
                    <w:rFonts w:ascii="宋体" w:hAnsi="宋体" w:cs="宋体" w:hint="eastAsia"/>
                    <w:kern w:val="0"/>
                    <w:szCs w:val="21"/>
                    <w:lang/>
                  </w:rPr>
                  <w:t>增聘基金经理</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Times New Roman" w:hAnsi="Times New Roman" w:cs="宋体" w:hint="eastAsia"/>
                <w:szCs w:val="21"/>
                <w:lang/>
              </w:rPr>
              <w:t>新任基金经理姓名</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宋体" w:hAnsi="宋体" w:cs="宋体" w:hint="eastAsia"/>
                <w:szCs w:val="21"/>
                <w:lang/>
              </w:rPr>
              <w:id w:val="414217409"/>
              <w:placeholder>
                <w:docPart w:val="DefaultPlaceholder_-1854013440"/>
              </w:placeholder>
            </w:sdtPr>
            <w:sdtContent>
              <w:p w:rsidR="00C82FA4" w:rsidRDefault="00FC45F8">
                <w:pPr>
                  <w:rPr>
                    <w:rFonts w:ascii="宋体" w:hAnsi="宋体" w:cs="宋体"/>
                    <w:kern w:val="0"/>
                    <w:szCs w:val="21"/>
                  </w:rPr>
                </w:pPr>
                <w:r>
                  <w:rPr>
                    <w:rFonts w:ascii="宋体" w:hAnsi="宋体" w:cs="宋体" w:hint="eastAsia"/>
                    <w:szCs w:val="21"/>
                    <w:lang/>
                  </w:rPr>
                  <w:t>柳世庆</w:t>
                </w:r>
              </w:p>
            </w:sdtContent>
          </w:sdt>
        </w:tc>
      </w:tr>
      <w:tr w:rsidR="00C82FA4">
        <w:trPr>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szCs w:val="21"/>
              </w:rPr>
            </w:pPr>
            <w:r>
              <w:rPr>
                <w:rFonts w:ascii="宋体" w:hAnsi="宋体" w:cs="宋体" w:hint="eastAsia"/>
                <w:kern w:val="0"/>
                <w:szCs w:val="21"/>
                <w:lang/>
              </w:rPr>
              <w:t>共同管理本基金的其他基金经理姓名</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宋体" w:hAnsi="宋体" w:cs="宋体" w:hint="eastAsia"/>
                <w:szCs w:val="21"/>
                <w:lang/>
              </w:rPr>
              <w:id w:val="2068142311"/>
              <w:placeholder>
                <w:docPart w:val="DefaultPlaceholder_-1854013440"/>
              </w:placeholder>
            </w:sdtPr>
            <w:sdtContent>
              <w:p w:rsidR="00C82FA4" w:rsidRDefault="00FC45F8">
                <w:pPr>
                  <w:rPr>
                    <w:rFonts w:ascii="宋体" w:hAnsi="宋体" w:cs="宋体"/>
                    <w:szCs w:val="21"/>
                  </w:rPr>
                </w:pPr>
                <w:r>
                  <w:rPr>
                    <w:rFonts w:ascii="宋体" w:hAnsi="宋体" w:cs="宋体" w:hint="eastAsia"/>
                    <w:szCs w:val="21"/>
                    <w:lang/>
                  </w:rPr>
                  <w:t>沈悦</w:t>
                </w:r>
              </w:p>
            </w:sdtContent>
          </w:sdt>
        </w:tc>
      </w:tr>
    </w:tbl>
    <w:sdt>
      <w:sdtPr>
        <w:rPr>
          <w:rFonts w:ascii="宋体" w:hAnsi="宋体" w:cs="宋体" w:hint="eastAsia"/>
          <w:szCs w:val="21"/>
          <w:lang/>
        </w:rPr>
        <w:id w:val="1857846885"/>
        <w:placeholder>
          <w:docPart w:val="AE65EFCE917F4106A1273A8AC38F6CCD"/>
        </w:placeholder>
      </w:sdtPr>
      <w:sdtContent>
        <w:p w:rsidR="00C82FA4" w:rsidRDefault="00C82FA4">
          <w:pPr>
            <w:rPr>
              <w:rFonts w:ascii="宋体" w:hAnsi="宋体" w:cs="宋体"/>
              <w:szCs w:val="21"/>
              <w:lang/>
            </w:rPr>
          </w:pPr>
        </w:p>
      </w:sdtContent>
    </w:sdt>
    <w:p w:rsidR="00C82FA4" w:rsidRDefault="00FC45F8">
      <w:pPr>
        <w:pStyle w:val="3"/>
        <w:keepNext w:val="0"/>
        <w:keepLines w:val="0"/>
        <w:numPr>
          <w:ilvl w:val="0"/>
          <w:numId w:val="1"/>
        </w:numPr>
        <w:spacing w:before="0" w:after="0" w:line="360" w:lineRule="auto"/>
        <w:rPr>
          <w:rFonts w:ascii="宋体" w:hAnsi="宋体" w:cs="宋体"/>
          <w:bCs w:val="0"/>
          <w:sz w:val="24"/>
          <w:szCs w:val="24"/>
        </w:rPr>
      </w:pPr>
      <w:r>
        <w:rPr>
          <w:rFonts w:ascii="宋体" w:hAnsi="宋体" w:cs="宋体" w:hint="eastAsia"/>
          <w:bCs w:val="0"/>
          <w:sz w:val="24"/>
          <w:szCs w:val="24"/>
        </w:rPr>
        <w:t>新任基金经理的相关信息</w:t>
      </w:r>
    </w:p>
    <w:p w:rsidR="00C82FA4" w:rsidRDefault="00C82FA4"/>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279"/>
        <w:gridCol w:w="1767"/>
        <w:gridCol w:w="1360"/>
        <w:gridCol w:w="1422"/>
      </w:tblGrid>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新任基金经理姓名</w:t>
            </w:r>
            <w:r>
              <w:rPr>
                <w:rFonts w:ascii="宋体" w:hAnsi="宋体" w:cs="宋体" w:hint="eastAsia"/>
                <w:szCs w:val="21"/>
                <w:lang/>
              </w:rPr>
              <w:t xml:space="preserve"> </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柳世庆</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任职日期</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2025-03-21</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tcPr>
          <w:p w:rsidR="00C82FA4" w:rsidRDefault="00FC45F8">
            <w:pPr>
              <w:rPr>
                <w:rFonts w:ascii="宋体" w:hAnsi="宋体" w:cs="宋体"/>
              </w:rPr>
            </w:pPr>
            <w:r>
              <w:rPr>
                <w:rFonts w:ascii="宋体" w:hAnsi="宋体" w:cs="宋体" w:hint="eastAsia"/>
                <w:szCs w:val="21"/>
                <w:lang/>
              </w:rPr>
              <w:t>证券从业年限</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17</w:t>
            </w:r>
            <w:r>
              <w:rPr>
                <w:rFonts w:ascii="宋体" w:hAnsi="宋体"/>
              </w:rPr>
              <w:t>年</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tcPr>
          <w:p w:rsidR="00C82FA4" w:rsidRDefault="00FC45F8">
            <w:pPr>
              <w:rPr>
                <w:rFonts w:ascii="宋体" w:hAnsi="宋体" w:cs="宋体"/>
              </w:rPr>
            </w:pPr>
            <w:r>
              <w:rPr>
                <w:rFonts w:ascii="宋体" w:hAnsi="宋体" w:cs="宋体" w:hint="eastAsia"/>
                <w:szCs w:val="21"/>
                <w:lang/>
              </w:rPr>
              <w:t>证券投资管理从业年限</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17</w:t>
            </w:r>
            <w:r>
              <w:rPr>
                <w:rFonts w:ascii="宋体" w:hAnsi="宋体"/>
              </w:rPr>
              <w:t>年</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kern w:val="0"/>
              </w:rPr>
            </w:pPr>
            <w:r>
              <w:rPr>
                <w:rFonts w:ascii="宋体" w:hAnsi="宋体" w:cs="宋体" w:hint="eastAsia"/>
                <w:kern w:val="0"/>
                <w:szCs w:val="21"/>
                <w:lang/>
              </w:rPr>
              <w:t>过往从业经历</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jc w:val="left"/>
              <w:rPr>
                <w:rFonts w:ascii="宋体" w:hAnsi="宋体"/>
              </w:rPr>
            </w:pPr>
            <w:r>
              <w:rPr>
                <w:rFonts w:ascii="宋体" w:hAnsi="宋体"/>
              </w:rPr>
              <w:t>历任安信证券股份有限公司研究员（</w:t>
            </w:r>
            <w:r>
              <w:rPr>
                <w:rFonts w:ascii="宋体" w:hAnsi="宋体"/>
              </w:rPr>
              <w:t>2007.08-2011.05)</w:t>
            </w:r>
            <w:r>
              <w:rPr>
                <w:rFonts w:ascii="宋体" w:hAnsi="宋体"/>
              </w:rPr>
              <w:t>，鸿道投资管理有限公司研究员（</w:t>
            </w:r>
            <w:r>
              <w:rPr>
                <w:rFonts w:ascii="宋体" w:hAnsi="宋体"/>
              </w:rPr>
              <w:t xml:space="preserve">2011.05-2013.07) </w:t>
            </w:r>
            <w:r>
              <w:rPr>
                <w:rFonts w:ascii="宋体" w:hAnsi="宋体"/>
              </w:rPr>
              <w:t>，民生加银基金管理有限公司研究员、基金经理助理、投资部总监、权益资产条线投资决策委员会成员、基金经理（</w:t>
            </w:r>
            <w:r>
              <w:rPr>
                <w:rFonts w:ascii="宋体" w:hAnsi="宋体"/>
              </w:rPr>
              <w:t>2013.07-2024.08</w:t>
            </w:r>
            <w:r>
              <w:rPr>
                <w:rFonts w:ascii="宋体" w:hAnsi="宋体"/>
              </w:rPr>
              <w:t>）。</w:t>
            </w:r>
            <w:r>
              <w:rPr>
                <w:rFonts w:ascii="宋体" w:hAnsi="宋体"/>
              </w:rPr>
              <w:t>2024</w:t>
            </w:r>
            <w:r>
              <w:rPr>
                <w:rFonts w:ascii="宋体" w:hAnsi="宋体"/>
              </w:rPr>
              <w:t>年</w:t>
            </w:r>
            <w:r>
              <w:rPr>
                <w:rFonts w:ascii="宋体" w:hAnsi="宋体"/>
              </w:rPr>
              <w:t>9</w:t>
            </w:r>
            <w:r>
              <w:rPr>
                <w:rFonts w:ascii="宋体" w:hAnsi="宋体"/>
              </w:rPr>
              <w:t>月加入中欧基金管理有限公司，历任产品经理，现任基金经理。</w:t>
            </w:r>
          </w:p>
        </w:tc>
      </w:tr>
      <w:tr w:rsidR="00C82FA4">
        <w:trPr>
          <w:jc w:val="center"/>
        </w:trPr>
        <w:tc>
          <w:tcPr>
            <w:tcW w:w="3472" w:type="dxa"/>
            <w:vMerge w:val="restart"/>
            <w:tcBorders>
              <w:top w:val="nil"/>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rPr>
            </w:pPr>
            <w:bookmarkStart w:id="2" w:name="动态行" w:colFirst="1" w:colLast="4"/>
            <w:r>
              <w:rPr>
                <w:rFonts w:ascii="宋体" w:hAnsi="宋体" w:hint="eastAsia"/>
              </w:rPr>
              <w:t>其中：管理过公募基金的名称及期间</w:t>
            </w:r>
            <w:r>
              <w:rPr>
                <w:rFonts w:ascii="宋体" w:hAnsi="宋体" w:hint="eastAsia"/>
              </w:rPr>
              <w:t xml:space="preserve"> </w:t>
            </w: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rPr>
                <w:rFonts w:ascii="宋体" w:hAnsi="宋体"/>
              </w:rPr>
            </w:pPr>
            <w:r>
              <w:rPr>
                <w:rFonts w:ascii="宋体" w:hAnsi="宋体" w:hint="eastAsia"/>
              </w:rPr>
              <w:t>基金主代码</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hint="eastAsia"/>
              </w:rPr>
              <w:t>基金名称</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hint="eastAsia"/>
              </w:rPr>
              <w:t>任职日期</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hint="eastAsia"/>
              </w:rPr>
              <w:t>离任日期</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001352</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民生加银新战略灵活配置混合型证券投资基金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2016-08-02</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2022-09-07</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002887</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民生加银鑫瑞债券型证券投资基金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2016-08-02</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2018-04-17</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w:t>
            </w:r>
            <w:r>
              <w:rPr>
                <w:rFonts w:ascii="宋体" w:hAnsi="宋体"/>
              </w:rPr>
              <w:t>690005</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民生加银内需增长混合型证券投资基金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2016-11-24</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2024-08-21</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000408</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民生加银城镇化灵活配置混合型证券投资基金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2017-03-31</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2024-08-21</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007731</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民生加银持续成长混合型证券投资基金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2019-09-24</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2021-12-17</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w:t>
            </w:r>
            <w:r>
              <w:rPr>
                <w:rFonts w:ascii="宋体" w:hAnsi="宋体"/>
              </w:rPr>
              <w:t>010659</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民生加银质量领先混合型证券投资基金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2020-12-17</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2024-08-21</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010795</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民生加银价值发现一年持有期混合型证券投资基金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2021-03-05</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2024-08-21</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004710</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民生加银鹏程混合型证券投资基金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2021-04-14</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2022-05-31</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011843</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民生加银内核驱动混合型证券投资基金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2021-05-07</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2024-08-21</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012495</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民生加银双核动力混合型证券投资基金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2022-01-11</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2024-01-05</w:t>
            </w:r>
          </w:p>
        </w:tc>
      </w:tr>
      <w:tr w:rsidR="00C82FA4">
        <w:trPr>
          <w:jc w:val="center"/>
        </w:trPr>
        <w:tc>
          <w:tcPr>
            <w:tcW w:w="3472" w:type="dxa"/>
            <w:vMerge/>
            <w:tcBorders>
              <w:top w:val="nil"/>
              <w:left w:val="single" w:sz="4" w:space="0" w:color="auto"/>
              <w:bottom w:val="single" w:sz="4" w:space="0" w:color="auto"/>
              <w:right w:val="single" w:sz="4" w:space="0" w:color="auto"/>
            </w:tcBorders>
            <w:shd w:val="clear" w:color="auto" w:fill="auto"/>
            <w:vAlign w:val="center"/>
          </w:tcPr>
          <w:p w:rsidR="00C82FA4" w:rsidRDefault="00C82FA4">
            <w:pPr>
              <w:jc w:val="left"/>
              <w:rPr>
                <w:rFonts w:ascii="宋体" w:hAnsi="宋体" w:cs="宋体"/>
                <w:szCs w:val="21"/>
                <w:lang/>
              </w:rPr>
            </w:pPr>
          </w:p>
        </w:tc>
        <w:tc>
          <w:tcPr>
            <w:tcW w:w="1279"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014040</w:t>
            </w:r>
          </w:p>
        </w:tc>
        <w:tc>
          <w:tcPr>
            <w:tcW w:w="1767"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民生加银金融优选混合型证券投资基金</w:t>
            </w:r>
          </w:p>
        </w:tc>
        <w:tc>
          <w:tcPr>
            <w:tcW w:w="1360"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2022-08-02</w:t>
            </w:r>
          </w:p>
        </w:tc>
        <w:tc>
          <w:tcPr>
            <w:tcW w:w="1422" w:type="dxa"/>
            <w:tcBorders>
              <w:top w:val="single" w:sz="4" w:space="0" w:color="auto"/>
              <w:left w:val="nil"/>
              <w:bottom w:val="single" w:sz="4" w:space="0" w:color="auto"/>
              <w:right w:val="single" w:sz="4" w:space="0" w:color="auto"/>
            </w:tcBorders>
            <w:shd w:val="clear" w:color="auto" w:fill="auto"/>
          </w:tcPr>
          <w:p w:rsidR="00C82FA4" w:rsidRDefault="00FC45F8">
            <w:pPr>
              <w:jc w:val="center"/>
              <w:rPr>
                <w:rFonts w:ascii="宋体" w:hAnsi="宋体"/>
              </w:rPr>
            </w:pPr>
            <w:r>
              <w:rPr>
                <w:rFonts w:ascii="宋体" w:hAnsi="宋体"/>
              </w:rPr>
              <w:t>2024-01-05</w:t>
            </w:r>
          </w:p>
        </w:tc>
      </w:tr>
      <w:bookmarkEnd w:id="2"/>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kern w:val="0"/>
              </w:rPr>
            </w:pPr>
            <w:r>
              <w:rPr>
                <w:rFonts w:ascii="宋体" w:hAnsi="宋体" w:cs="宋体" w:hint="eastAsia"/>
                <w:kern w:val="0"/>
                <w:szCs w:val="21"/>
                <w:lang/>
              </w:rPr>
              <w:t>是否曾被监管机构予以行政处罚或采取行政监管措施</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否</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是否已取得基金从业资格</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是</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取得的其他相关从业资格</w:t>
            </w:r>
            <w:r>
              <w:rPr>
                <w:rFonts w:ascii="宋体" w:hAnsi="宋体" w:cs="宋体" w:hint="eastAsia"/>
                <w:szCs w:val="21"/>
                <w:lang/>
              </w:rPr>
              <w:t xml:space="preserve"> </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国籍</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中国</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学历、学位</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研究生学历、硕士学位</w:t>
            </w:r>
          </w:p>
        </w:tc>
      </w:tr>
      <w:tr w:rsidR="00C82FA4">
        <w:trPr>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82FA4" w:rsidRDefault="00FC45F8">
            <w:pPr>
              <w:rPr>
                <w:rFonts w:ascii="宋体" w:hAnsi="宋体" w:cs="宋体"/>
              </w:rPr>
            </w:pPr>
            <w:r>
              <w:rPr>
                <w:rFonts w:ascii="宋体" w:hAnsi="宋体" w:cs="宋体" w:hint="eastAsia"/>
                <w:szCs w:val="21"/>
                <w:lang/>
              </w:rPr>
              <w:t>是否已按规定在中国</w:t>
            </w:r>
            <w:r>
              <w:rPr>
                <w:rFonts w:ascii="宋体" w:hAnsi="宋体" w:cs="宋体" w:hint="eastAsia"/>
                <w:color w:val="000000"/>
                <w:kern w:val="0"/>
                <w:szCs w:val="21"/>
                <w:lang/>
              </w:rPr>
              <w:t>基金</w:t>
            </w:r>
            <w:r>
              <w:rPr>
                <w:rFonts w:ascii="宋体" w:hAnsi="宋体" w:cs="宋体" w:hint="eastAsia"/>
                <w:szCs w:val="21"/>
                <w:lang/>
              </w:rPr>
              <w:t>业协会注册</w:t>
            </w:r>
            <w:r>
              <w:rPr>
                <w:rFonts w:ascii="宋体" w:hAnsi="宋体" w:cs="宋体" w:hint="eastAsia"/>
                <w:szCs w:val="21"/>
                <w:lang/>
              </w:rPr>
              <w:t>/</w:t>
            </w:r>
            <w:r>
              <w:rPr>
                <w:rFonts w:ascii="宋体" w:hAnsi="宋体" w:cs="宋体" w:hint="eastAsia"/>
                <w:szCs w:val="21"/>
                <w:lang/>
              </w:rPr>
              <w:t>登记</w:t>
            </w:r>
            <w:r>
              <w:rPr>
                <w:rFonts w:ascii="宋体" w:hAnsi="宋体" w:cs="宋体" w:hint="eastAsia"/>
                <w:szCs w:val="21"/>
                <w:lang/>
              </w:rPr>
              <w:t xml:space="preserve"> </w:t>
            </w:r>
          </w:p>
        </w:tc>
        <w:tc>
          <w:tcPr>
            <w:tcW w:w="5828" w:type="dxa"/>
            <w:gridSpan w:val="4"/>
            <w:tcBorders>
              <w:top w:val="single" w:sz="4" w:space="0" w:color="auto"/>
              <w:left w:val="nil"/>
              <w:bottom w:val="single" w:sz="4" w:space="0" w:color="auto"/>
              <w:right w:val="single" w:sz="4" w:space="0" w:color="auto"/>
            </w:tcBorders>
            <w:shd w:val="clear" w:color="auto" w:fill="auto"/>
            <w:vAlign w:val="center"/>
          </w:tcPr>
          <w:p w:rsidR="00C82FA4" w:rsidRDefault="00FC45F8">
            <w:pPr>
              <w:rPr>
                <w:rFonts w:ascii="宋体" w:hAnsi="宋体"/>
              </w:rPr>
            </w:pPr>
            <w:r>
              <w:rPr>
                <w:rFonts w:ascii="宋体" w:hAnsi="宋体"/>
              </w:rPr>
              <w:t>是</w:t>
            </w:r>
          </w:p>
        </w:tc>
      </w:tr>
    </w:tbl>
    <w:p w:rsidR="00C82FA4" w:rsidRDefault="00C82FA4">
      <w:pPr>
        <w:rPr>
          <w:rFonts w:ascii="宋体" w:hAnsi="宋体"/>
          <w:szCs w:val="21"/>
        </w:rPr>
      </w:pPr>
    </w:p>
    <w:p w:rsidR="00C82FA4" w:rsidRDefault="00FC45F8">
      <w:pPr>
        <w:rPr>
          <w:rFonts w:ascii="宋体" w:hAnsi="宋体"/>
          <w:szCs w:val="21"/>
        </w:rPr>
      </w:pPr>
      <w:r>
        <w:rPr>
          <w:rFonts w:ascii="宋体" w:hAnsi="宋体" w:cs="宋体" w:hint="eastAsia"/>
          <w:szCs w:val="21"/>
          <w:lang/>
        </w:rPr>
        <w:t>特此公告。</w:t>
      </w:r>
    </w:p>
    <w:p w:rsidR="00C82FA4" w:rsidRDefault="00C82FA4">
      <w:pPr>
        <w:rPr>
          <w:szCs w:val="21"/>
        </w:rPr>
      </w:pPr>
    </w:p>
    <w:p w:rsidR="00C82FA4" w:rsidRDefault="00C82FA4">
      <w:pPr>
        <w:spacing w:line="360" w:lineRule="auto"/>
        <w:rPr>
          <w:szCs w:val="21"/>
        </w:rPr>
      </w:pPr>
    </w:p>
    <w:p w:rsidR="00C82FA4" w:rsidRDefault="00FC45F8">
      <w:pPr>
        <w:spacing w:line="360" w:lineRule="auto"/>
        <w:jc w:val="right"/>
        <w:rPr>
          <w:szCs w:val="21"/>
        </w:rPr>
      </w:pPr>
      <w:r>
        <w:rPr>
          <w:rFonts w:ascii="Times New Roman" w:hAnsi="Times New Roman" w:cs="宋体" w:hint="eastAsia"/>
          <w:szCs w:val="21"/>
          <w:lang/>
        </w:rPr>
        <w:t>中欧基金管理有限公司</w:t>
      </w:r>
    </w:p>
    <w:sdt>
      <w:sdtPr>
        <w:rPr>
          <w:rFonts w:ascii="Times New Roman" w:hAnsi="Times New Roman"/>
          <w:szCs w:val="21"/>
          <w:lang/>
        </w:rPr>
        <w:id w:val="852260632"/>
        <w:placeholder>
          <w:docPart w:val="DefaultPlaceholder_-1854013440"/>
        </w:placeholder>
      </w:sdtPr>
      <w:sdtEndPr>
        <w:rPr>
          <w:rFonts w:ascii="宋体" w:hAnsi="宋体"/>
        </w:rPr>
      </w:sdtEndPr>
      <w:sdtContent>
        <w:p w:rsidR="00C82FA4" w:rsidRDefault="00FC45F8">
          <w:pPr>
            <w:spacing w:line="360" w:lineRule="auto"/>
            <w:jc w:val="right"/>
            <w:rPr>
              <w:rFonts w:ascii="宋体" w:hAnsi="宋体"/>
              <w:sz w:val="24"/>
            </w:rPr>
          </w:pPr>
          <w:r>
            <w:rPr>
              <w:rFonts w:ascii="宋体" w:hAnsi="宋体"/>
              <w:szCs w:val="21"/>
              <w:lang/>
            </w:rPr>
            <w:t>2025</w:t>
          </w:r>
          <w:r>
            <w:rPr>
              <w:rFonts w:ascii="宋体" w:hAnsi="宋体"/>
              <w:szCs w:val="21"/>
              <w:lang/>
            </w:rPr>
            <w:t>年</w:t>
          </w:r>
          <w:r>
            <w:rPr>
              <w:rFonts w:ascii="宋体" w:hAnsi="宋体"/>
              <w:szCs w:val="21"/>
              <w:lang/>
            </w:rPr>
            <w:t>3</w:t>
          </w:r>
          <w:r>
            <w:rPr>
              <w:rFonts w:ascii="宋体" w:hAnsi="宋体"/>
              <w:szCs w:val="21"/>
              <w:lang/>
            </w:rPr>
            <w:t>月</w:t>
          </w:r>
          <w:r>
            <w:rPr>
              <w:rFonts w:ascii="宋体" w:hAnsi="宋体"/>
              <w:szCs w:val="21"/>
              <w:lang/>
            </w:rPr>
            <w:t>22</w:t>
          </w:r>
          <w:r>
            <w:rPr>
              <w:rFonts w:ascii="宋体" w:hAnsi="宋体"/>
              <w:szCs w:val="21"/>
              <w:lang/>
            </w:rPr>
            <w:t>日</w:t>
          </w:r>
        </w:p>
      </w:sdtContent>
    </w:sdt>
    <w:p w:rsidR="00C82FA4" w:rsidRDefault="00C82FA4">
      <w:pPr>
        <w:pStyle w:val="3"/>
        <w:keepNext w:val="0"/>
        <w:keepLines w:val="0"/>
        <w:spacing w:before="0" w:after="0" w:line="360" w:lineRule="auto"/>
      </w:pPr>
    </w:p>
    <w:p w:rsidR="00C82FA4" w:rsidRDefault="00C82FA4"/>
    <w:sectPr w:rsidR="00C82FA4" w:rsidSect="00C82FA4">
      <w:pgSz w:w="11906" w:h="16838"/>
      <w:pgMar w:top="1440" w:right="1797" w:bottom="1440" w:left="1797" w:header="851" w:footer="992" w:gutter="0"/>
      <w:pgNumType w:start="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5645B"/>
    <w:multiLevelType w:val="multilevel"/>
    <w:tmpl w:val="34056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U2MzIwOTA1YTMyOWI1NGQ5YWZhOWU2Zjk1NjExM2YifQ=="/>
  </w:docVars>
  <w:rsids>
    <w:rsidRoot w:val="00F761FA"/>
    <w:rsid w:val="9ADF8A9C"/>
    <w:rsid w:val="DEFFC11D"/>
    <w:rsid w:val="DF5F3D27"/>
    <w:rsid w:val="F97FF937"/>
    <w:rsid w:val="FAA50007"/>
    <w:rsid w:val="FCFFFFB6"/>
    <w:rsid w:val="00016A76"/>
    <w:rsid w:val="00071D6C"/>
    <w:rsid w:val="00094D74"/>
    <w:rsid w:val="000B7DCE"/>
    <w:rsid w:val="000F02BB"/>
    <w:rsid w:val="0015210E"/>
    <w:rsid w:val="00162787"/>
    <w:rsid w:val="00175109"/>
    <w:rsid w:val="00177109"/>
    <w:rsid w:val="001A538C"/>
    <w:rsid w:val="00272E37"/>
    <w:rsid w:val="003066C4"/>
    <w:rsid w:val="00320523"/>
    <w:rsid w:val="0032609D"/>
    <w:rsid w:val="00327661"/>
    <w:rsid w:val="00343AC0"/>
    <w:rsid w:val="003526D7"/>
    <w:rsid w:val="00357A5C"/>
    <w:rsid w:val="003D771C"/>
    <w:rsid w:val="00456C6F"/>
    <w:rsid w:val="004B3F83"/>
    <w:rsid w:val="004C2A0A"/>
    <w:rsid w:val="004D04A8"/>
    <w:rsid w:val="004D7799"/>
    <w:rsid w:val="004F7EEB"/>
    <w:rsid w:val="005A3DDF"/>
    <w:rsid w:val="005B1F7F"/>
    <w:rsid w:val="005C24EC"/>
    <w:rsid w:val="00601805"/>
    <w:rsid w:val="006029C2"/>
    <w:rsid w:val="006C5A1B"/>
    <w:rsid w:val="00807505"/>
    <w:rsid w:val="00817BB3"/>
    <w:rsid w:val="00883C5E"/>
    <w:rsid w:val="008A19FB"/>
    <w:rsid w:val="008E2A85"/>
    <w:rsid w:val="008F6692"/>
    <w:rsid w:val="009121D0"/>
    <w:rsid w:val="00946081"/>
    <w:rsid w:val="00960564"/>
    <w:rsid w:val="00997550"/>
    <w:rsid w:val="009A0B1F"/>
    <w:rsid w:val="009B3788"/>
    <w:rsid w:val="00A003C0"/>
    <w:rsid w:val="00A04629"/>
    <w:rsid w:val="00A05B6A"/>
    <w:rsid w:val="00A3744D"/>
    <w:rsid w:val="00A610F5"/>
    <w:rsid w:val="00A808A7"/>
    <w:rsid w:val="00A93BD3"/>
    <w:rsid w:val="00AA4F3E"/>
    <w:rsid w:val="00AC739C"/>
    <w:rsid w:val="00AE195E"/>
    <w:rsid w:val="00B11C5F"/>
    <w:rsid w:val="00B143E1"/>
    <w:rsid w:val="00B66C98"/>
    <w:rsid w:val="00BD5723"/>
    <w:rsid w:val="00C21B4A"/>
    <w:rsid w:val="00C82FA4"/>
    <w:rsid w:val="00CC534F"/>
    <w:rsid w:val="00CF1868"/>
    <w:rsid w:val="00D9470F"/>
    <w:rsid w:val="00D95526"/>
    <w:rsid w:val="00DF10C8"/>
    <w:rsid w:val="00DF16B4"/>
    <w:rsid w:val="00E108EC"/>
    <w:rsid w:val="00E113A1"/>
    <w:rsid w:val="00E26543"/>
    <w:rsid w:val="00E557FF"/>
    <w:rsid w:val="00E8257B"/>
    <w:rsid w:val="00F176FB"/>
    <w:rsid w:val="00F2636C"/>
    <w:rsid w:val="00F7138A"/>
    <w:rsid w:val="00F761FA"/>
    <w:rsid w:val="00F90039"/>
    <w:rsid w:val="00FC45F8"/>
    <w:rsid w:val="00FD332B"/>
    <w:rsid w:val="00FF6060"/>
    <w:rsid w:val="6AE70113"/>
    <w:rsid w:val="704378A6"/>
    <w:rsid w:val="73BA5980"/>
    <w:rsid w:val="76536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FA4"/>
    <w:pPr>
      <w:widowControl w:val="0"/>
      <w:jc w:val="both"/>
    </w:pPr>
    <w:rPr>
      <w:rFonts w:ascii="Calibri" w:hAnsi="Calibri"/>
      <w:kern w:val="2"/>
      <w:sz w:val="21"/>
      <w:szCs w:val="24"/>
    </w:rPr>
  </w:style>
  <w:style w:type="paragraph" w:styleId="3">
    <w:name w:val="heading 3"/>
    <w:basedOn w:val="a"/>
    <w:next w:val="a"/>
    <w:link w:val="3Char"/>
    <w:unhideWhenUsed/>
    <w:qFormat/>
    <w:rsid w:val="00C82FA4"/>
    <w:pPr>
      <w:keepNext/>
      <w:keepLines/>
      <w:spacing w:before="260" w:after="260" w:line="415"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82FA4"/>
    <w:pPr>
      <w:tabs>
        <w:tab w:val="center" w:pos="4153"/>
        <w:tab w:val="right" w:pos="8306"/>
      </w:tabs>
      <w:snapToGrid w:val="0"/>
      <w:jc w:val="left"/>
    </w:pPr>
    <w:rPr>
      <w:sz w:val="18"/>
    </w:rPr>
  </w:style>
  <w:style w:type="paragraph" w:styleId="a4">
    <w:name w:val="header"/>
    <w:basedOn w:val="a"/>
    <w:link w:val="Char0"/>
    <w:qFormat/>
    <w:rsid w:val="00C82F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Char">
    <w:name w:val="标题 3 Char"/>
    <w:link w:val="3"/>
    <w:qFormat/>
    <w:rsid w:val="00C82FA4"/>
    <w:rPr>
      <w:b/>
      <w:bCs/>
      <w:kern w:val="2"/>
      <w:sz w:val="32"/>
      <w:szCs w:val="32"/>
    </w:rPr>
  </w:style>
  <w:style w:type="character" w:customStyle="1" w:styleId="Char">
    <w:name w:val="页脚 Char"/>
    <w:link w:val="a3"/>
    <w:qFormat/>
    <w:rsid w:val="00C82FA4"/>
    <w:rPr>
      <w:kern w:val="2"/>
      <w:sz w:val="18"/>
      <w:szCs w:val="18"/>
    </w:rPr>
  </w:style>
  <w:style w:type="character" w:customStyle="1" w:styleId="Char0">
    <w:name w:val="页眉 Char"/>
    <w:link w:val="a4"/>
    <w:qFormat/>
    <w:rsid w:val="00C82FA4"/>
    <w:rPr>
      <w:kern w:val="2"/>
      <w:sz w:val="18"/>
      <w:szCs w:val="18"/>
    </w:rPr>
  </w:style>
  <w:style w:type="character" w:styleId="a5">
    <w:name w:val="Placeholder Text"/>
    <w:basedOn w:val="a0"/>
    <w:uiPriority w:val="99"/>
    <w:semiHidden/>
    <w:qFormat/>
    <w:rsid w:val="00C82FA4"/>
    <w:rPr>
      <w:color w:val="808080"/>
    </w:rPr>
  </w:style>
  <w:style w:type="paragraph" w:styleId="a6">
    <w:name w:val="List Paragraph"/>
    <w:basedOn w:val="a"/>
    <w:uiPriority w:val="99"/>
    <w:qFormat/>
    <w:rsid w:val="00C82FA4"/>
    <w:pPr>
      <w:ind w:firstLineChars="200" w:firstLine="420"/>
    </w:pPr>
  </w:style>
  <w:style w:type="paragraph" w:styleId="a7">
    <w:name w:val="Balloon Text"/>
    <w:basedOn w:val="a"/>
    <w:link w:val="Char1"/>
    <w:rsid w:val="00FC45F8"/>
    <w:rPr>
      <w:sz w:val="18"/>
      <w:szCs w:val="18"/>
    </w:rPr>
  </w:style>
  <w:style w:type="character" w:customStyle="1" w:styleId="Char1">
    <w:name w:val="批注框文本 Char"/>
    <w:basedOn w:val="a0"/>
    <w:link w:val="a7"/>
    <w:rsid w:val="00FC45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5E6D022E-8321-4B80-BA47-6707E30B3BA4}"/>
      </w:docPartPr>
      <w:docPartBody>
        <w:p w:rsidR="00A67CB2" w:rsidRDefault="00A67CB2">
          <w:r>
            <w:rPr>
              <w:rStyle w:val="a3"/>
              <w:rFonts w:hint="eastAsia"/>
            </w:rPr>
            <w:t>单击或点击此处输入文字。</w:t>
          </w:r>
        </w:p>
      </w:docPartBody>
    </w:docPart>
    <w:docPart>
      <w:docPartPr>
        <w:name w:val="AE65EFCE917F4106A1273A8AC38F6CCD"/>
        <w:category>
          <w:name w:val="常规"/>
          <w:gallery w:val="placeholder"/>
        </w:category>
        <w:types>
          <w:type w:val="bbPlcHdr"/>
        </w:types>
        <w:behaviors>
          <w:behavior w:val="content"/>
        </w:behaviors>
        <w:guid w:val="{BEB7059D-8435-4EDB-8BE6-2180A7ABA48E}"/>
      </w:docPartPr>
      <w:docPartBody>
        <w:p w:rsidR="00A67CB2" w:rsidRDefault="00A67CB2">
          <w:pPr>
            <w:pStyle w:val="AE65EFCE917F4106A1273A8AC38F6CCD"/>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4DB6"/>
    <w:rsid w:val="00171514"/>
    <w:rsid w:val="00361973"/>
    <w:rsid w:val="00364638"/>
    <w:rsid w:val="003D69F7"/>
    <w:rsid w:val="004875A8"/>
    <w:rsid w:val="005639C1"/>
    <w:rsid w:val="00777680"/>
    <w:rsid w:val="00786181"/>
    <w:rsid w:val="007C3DD2"/>
    <w:rsid w:val="0083363A"/>
    <w:rsid w:val="009824A2"/>
    <w:rsid w:val="00A67CB2"/>
    <w:rsid w:val="00A95C71"/>
    <w:rsid w:val="00BE4DDA"/>
    <w:rsid w:val="00D404AF"/>
    <w:rsid w:val="00D62E43"/>
    <w:rsid w:val="00D64D2D"/>
    <w:rsid w:val="00DA7FB4"/>
    <w:rsid w:val="00DF1964"/>
    <w:rsid w:val="00E4671D"/>
    <w:rsid w:val="00E73A99"/>
    <w:rsid w:val="00E970C5"/>
    <w:rsid w:val="00EC4DB6"/>
    <w:rsid w:val="00FE3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67CB2"/>
    <w:rPr>
      <w:color w:val="808080"/>
    </w:rPr>
  </w:style>
  <w:style w:type="paragraph" w:customStyle="1" w:styleId="6C94A07ED232409FBBF3E530F8B3EBBA">
    <w:name w:val="6C94A07ED232409FBBF3E530F8B3EBBA"/>
    <w:qFormat/>
    <w:rsid w:val="00A67CB2"/>
    <w:pPr>
      <w:widowControl w:val="0"/>
      <w:jc w:val="both"/>
    </w:pPr>
    <w:rPr>
      <w:kern w:val="2"/>
      <w:sz w:val="21"/>
      <w:szCs w:val="22"/>
    </w:rPr>
  </w:style>
  <w:style w:type="paragraph" w:customStyle="1" w:styleId="AE65EFCE917F4106A1273A8AC38F6CCD">
    <w:name w:val="AE65EFCE917F4106A1273A8AC38F6CCD"/>
    <w:qFormat/>
    <w:rsid w:val="00A67CB2"/>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4</DocSecurity>
  <Lines>8</Lines>
  <Paragraphs>2</Paragraphs>
  <ScaleCrop>false</ScaleCrop>
  <Company>CNSTOCK</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kfaino</dc:creator>
  <cp:lastModifiedBy>ZHONGM</cp:lastModifiedBy>
  <cp:revision>2</cp:revision>
  <dcterms:created xsi:type="dcterms:W3CDTF">2025-03-21T16:01:00Z</dcterms:created>
  <dcterms:modified xsi:type="dcterms:W3CDTF">2025-03-21T16:01:00Z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C484EDACA98CC4C58930DD670685C1DE_43</vt:lpwstr>
  </property>
</Properties>
</file>