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231" w:rsidRDefault="000C1231">
      <w:pPr>
        <w:spacing w:line="360" w:lineRule="auto"/>
        <w:jc w:val="center"/>
        <w:rPr>
          <w:rFonts w:ascii="宋体" w:hAnsi="宋体" w:cs="Arial"/>
          <w:b/>
          <w:color w:val="000000"/>
          <w:kern w:val="0"/>
          <w:sz w:val="28"/>
        </w:rPr>
      </w:pPr>
      <w:r>
        <w:rPr>
          <w:rFonts w:ascii="宋体" w:hAnsi="宋体" w:cs="Arial" w:hint="eastAsia"/>
          <w:b/>
          <w:color w:val="000000"/>
          <w:kern w:val="0"/>
          <w:sz w:val="28"/>
        </w:rPr>
        <w:t>华安基金管理有限公司</w:t>
      </w:r>
    </w:p>
    <w:p w:rsidR="000C1231" w:rsidRDefault="000C1231">
      <w:pPr>
        <w:spacing w:line="360" w:lineRule="auto"/>
        <w:jc w:val="center"/>
        <w:rPr>
          <w:rFonts w:ascii="宋体" w:hAnsi="宋体" w:cs="Arial" w:hint="eastAsia"/>
          <w:b/>
          <w:color w:val="000000"/>
          <w:kern w:val="0"/>
          <w:sz w:val="28"/>
        </w:rPr>
      </w:pPr>
      <w:r>
        <w:rPr>
          <w:rFonts w:ascii="宋体" w:hAnsi="宋体" w:cs="Arial" w:hint="eastAsia"/>
          <w:b/>
          <w:color w:val="000000"/>
          <w:kern w:val="0"/>
          <w:sz w:val="28"/>
        </w:rPr>
        <w:t>关于旗下部分基金增加</w:t>
      </w:r>
      <w:r w:rsidR="00067B96">
        <w:rPr>
          <w:rFonts w:ascii="宋体" w:hAnsi="宋体" w:cs="Arial" w:hint="eastAsia"/>
          <w:b/>
          <w:color w:val="000000"/>
          <w:kern w:val="0"/>
          <w:sz w:val="28"/>
        </w:rPr>
        <w:t>西南</w:t>
      </w:r>
      <w:r w:rsidR="00F33AFE">
        <w:rPr>
          <w:rFonts w:ascii="宋体" w:hAnsi="宋体" w:cs="Arial" w:hint="eastAsia"/>
          <w:b/>
          <w:color w:val="000000"/>
          <w:kern w:val="0"/>
          <w:sz w:val="28"/>
        </w:rPr>
        <w:t>证券</w:t>
      </w:r>
      <w:r w:rsidR="00700BF5">
        <w:rPr>
          <w:rFonts w:ascii="宋体" w:hAnsi="宋体" w:cs="Arial" w:hint="eastAsia"/>
          <w:b/>
          <w:color w:val="000000"/>
          <w:kern w:val="0"/>
          <w:sz w:val="28"/>
        </w:rPr>
        <w:t>股份</w:t>
      </w:r>
      <w:r w:rsidR="001676A1">
        <w:rPr>
          <w:rFonts w:ascii="宋体" w:hAnsi="宋体" w:cs="Arial" w:hint="eastAsia"/>
          <w:b/>
          <w:color w:val="000000"/>
          <w:kern w:val="0"/>
          <w:sz w:val="28"/>
        </w:rPr>
        <w:t>有限</w:t>
      </w:r>
      <w:r w:rsidR="004C22F8" w:rsidRPr="004C22F8">
        <w:rPr>
          <w:rFonts w:ascii="宋体" w:hAnsi="宋体" w:cs="Arial" w:hint="eastAsia"/>
          <w:b/>
          <w:color w:val="000000"/>
          <w:kern w:val="0"/>
          <w:sz w:val="28"/>
        </w:rPr>
        <w:t>公司</w:t>
      </w:r>
      <w:r>
        <w:rPr>
          <w:rFonts w:ascii="宋体" w:hAnsi="宋体" w:cs="Arial" w:hint="eastAsia"/>
          <w:b/>
          <w:color w:val="000000"/>
          <w:kern w:val="0"/>
          <w:sz w:val="28"/>
        </w:rPr>
        <w:t>为一级交易商的公告</w:t>
      </w:r>
    </w:p>
    <w:p w:rsidR="000C1231" w:rsidRDefault="000C1231">
      <w:pPr>
        <w:spacing w:line="360" w:lineRule="auto"/>
        <w:ind w:firstLineChars="200" w:firstLine="480"/>
        <w:rPr>
          <w:rFonts w:ascii="Arial" w:hAnsi="Arial" w:cs="Arial" w:hint="eastAsia"/>
          <w:color w:val="000000"/>
          <w:kern w:val="0"/>
          <w:sz w:val="24"/>
          <w:szCs w:val="21"/>
        </w:rPr>
      </w:pP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根据华安基金管理有限公司</w:t>
      </w:r>
      <w:r>
        <w:rPr>
          <w:rFonts w:ascii="Arial" w:hAnsi="Arial" w:cs="Arial" w:hint="eastAsia"/>
          <w:color w:val="000000"/>
          <w:kern w:val="0"/>
          <w:sz w:val="24"/>
          <w:szCs w:val="21"/>
        </w:rPr>
        <w:t>（以下简称“本公司”）与</w:t>
      </w:r>
      <w:r w:rsidR="00067B96" w:rsidRPr="00067B96">
        <w:rPr>
          <w:rFonts w:ascii="Arial" w:hAnsi="Arial" w:cs="Arial" w:hint="eastAsia"/>
          <w:color w:val="000000"/>
          <w:kern w:val="0"/>
          <w:sz w:val="24"/>
          <w:szCs w:val="21"/>
        </w:rPr>
        <w:t>西南证券股份有限公司</w:t>
      </w:r>
      <w:r>
        <w:rPr>
          <w:rFonts w:ascii="Arial" w:hAnsi="Arial" w:cs="Arial" w:hint="eastAsia"/>
          <w:color w:val="000000"/>
          <w:kern w:val="0"/>
          <w:sz w:val="24"/>
          <w:szCs w:val="21"/>
        </w:rPr>
        <w:t>（以下简称“</w:t>
      </w:r>
      <w:r w:rsidR="00067B96">
        <w:rPr>
          <w:rFonts w:ascii="Arial" w:hAnsi="Arial" w:cs="Arial" w:hint="eastAsia"/>
          <w:color w:val="000000"/>
          <w:kern w:val="0"/>
          <w:sz w:val="24"/>
          <w:szCs w:val="21"/>
        </w:rPr>
        <w:t>西南</w:t>
      </w:r>
      <w:r w:rsidR="00F33AFE">
        <w:rPr>
          <w:rFonts w:ascii="Arial" w:hAnsi="Arial" w:cs="Arial" w:hint="eastAsia"/>
          <w:color w:val="000000"/>
          <w:kern w:val="0"/>
          <w:sz w:val="24"/>
          <w:szCs w:val="21"/>
        </w:rPr>
        <w:t>证券</w:t>
      </w:r>
      <w:r>
        <w:rPr>
          <w:rFonts w:ascii="Arial" w:hAnsi="Arial" w:cs="Arial" w:hint="eastAsia"/>
          <w:color w:val="000000"/>
          <w:kern w:val="0"/>
          <w:sz w:val="24"/>
          <w:szCs w:val="21"/>
        </w:rPr>
        <w:t>”）</w:t>
      </w:r>
      <w:r>
        <w:rPr>
          <w:rFonts w:ascii="Arial" w:hAnsi="Arial" w:cs="Arial"/>
          <w:color w:val="000000"/>
          <w:kern w:val="0"/>
          <w:sz w:val="24"/>
          <w:szCs w:val="21"/>
        </w:rPr>
        <w:t>签署</w:t>
      </w:r>
      <w:r>
        <w:rPr>
          <w:rFonts w:ascii="Arial" w:hAnsi="Arial" w:cs="Arial" w:hint="eastAsia"/>
          <w:color w:val="000000"/>
          <w:kern w:val="0"/>
          <w:sz w:val="24"/>
          <w:szCs w:val="21"/>
        </w:rPr>
        <w:t>《华安基金管理有限公司交易型开放式指数证券投资基金申购赎回代理</w:t>
      </w:r>
      <w:r>
        <w:rPr>
          <w:rFonts w:ascii="Arial" w:hAnsi="Arial" w:cs="Arial"/>
          <w:color w:val="000000"/>
          <w:kern w:val="0"/>
          <w:sz w:val="24"/>
          <w:szCs w:val="21"/>
        </w:rPr>
        <w:t>协议</w:t>
      </w:r>
      <w:r>
        <w:rPr>
          <w:rFonts w:ascii="Arial" w:hAnsi="Arial" w:cs="Arial" w:hint="eastAsia"/>
          <w:color w:val="000000"/>
          <w:kern w:val="0"/>
          <w:sz w:val="24"/>
          <w:szCs w:val="21"/>
        </w:rPr>
        <w:t>》</w:t>
      </w:r>
      <w:r>
        <w:rPr>
          <w:rFonts w:ascii="Arial" w:hAnsi="Arial" w:cs="Arial"/>
          <w:color w:val="000000"/>
          <w:kern w:val="0"/>
          <w:sz w:val="24"/>
          <w:szCs w:val="21"/>
        </w:rPr>
        <w:t>，自</w:t>
      </w:r>
      <w:r>
        <w:rPr>
          <w:rFonts w:ascii="Arial" w:hAnsi="Arial" w:cs="Arial" w:hint="eastAsia"/>
          <w:color w:val="000000"/>
          <w:kern w:val="0"/>
          <w:sz w:val="24"/>
          <w:szCs w:val="21"/>
        </w:rPr>
        <w:t>202</w:t>
      </w:r>
      <w:r w:rsidR="00F33AFE">
        <w:rPr>
          <w:rFonts w:ascii="Arial" w:hAnsi="Arial" w:cs="Arial" w:hint="eastAsia"/>
          <w:color w:val="000000"/>
          <w:kern w:val="0"/>
          <w:sz w:val="24"/>
          <w:szCs w:val="21"/>
        </w:rPr>
        <w:t>5</w:t>
      </w:r>
      <w:r>
        <w:rPr>
          <w:rFonts w:ascii="Arial" w:hAnsi="Arial" w:cs="Arial"/>
          <w:color w:val="000000"/>
          <w:kern w:val="0"/>
          <w:sz w:val="24"/>
          <w:szCs w:val="21"/>
        </w:rPr>
        <w:t>年</w:t>
      </w:r>
      <w:r w:rsidR="004D55D8">
        <w:rPr>
          <w:rFonts w:ascii="Arial" w:hAnsi="Arial" w:cs="Arial" w:hint="eastAsia"/>
          <w:color w:val="000000"/>
          <w:kern w:val="0"/>
          <w:sz w:val="24"/>
          <w:szCs w:val="21"/>
        </w:rPr>
        <w:t>3</w:t>
      </w:r>
      <w:r>
        <w:rPr>
          <w:rFonts w:ascii="Arial" w:hAnsi="Arial" w:cs="Arial"/>
          <w:color w:val="000000"/>
          <w:kern w:val="0"/>
          <w:sz w:val="24"/>
          <w:szCs w:val="21"/>
        </w:rPr>
        <w:t>月</w:t>
      </w:r>
      <w:r w:rsidR="004D55D8">
        <w:rPr>
          <w:rFonts w:ascii="Arial" w:hAnsi="Arial" w:cs="Arial" w:hint="eastAsia"/>
          <w:color w:val="000000"/>
          <w:kern w:val="0"/>
          <w:sz w:val="24"/>
          <w:szCs w:val="21"/>
        </w:rPr>
        <w:t>20</w:t>
      </w:r>
      <w:r>
        <w:rPr>
          <w:rFonts w:ascii="Arial" w:hAnsi="Arial" w:cs="Arial"/>
          <w:color w:val="000000"/>
          <w:kern w:val="0"/>
          <w:sz w:val="24"/>
          <w:szCs w:val="21"/>
        </w:rPr>
        <w:t>日起</w:t>
      </w:r>
      <w:r>
        <w:rPr>
          <w:rFonts w:ascii="Arial" w:hAnsi="Arial" w:cs="Arial" w:hint="eastAsia"/>
          <w:color w:val="000000"/>
          <w:kern w:val="0"/>
          <w:sz w:val="24"/>
          <w:szCs w:val="21"/>
        </w:rPr>
        <w:t>，将新增</w:t>
      </w:r>
      <w:r w:rsidR="00067B96">
        <w:rPr>
          <w:rFonts w:ascii="Arial" w:hAnsi="Arial" w:cs="Arial" w:hint="eastAsia"/>
          <w:color w:val="000000"/>
          <w:kern w:val="0"/>
          <w:sz w:val="24"/>
          <w:szCs w:val="21"/>
        </w:rPr>
        <w:t>西南</w:t>
      </w:r>
      <w:r w:rsidR="00F33AFE">
        <w:rPr>
          <w:rFonts w:ascii="Arial" w:hAnsi="Arial" w:cs="Arial" w:hint="eastAsia"/>
          <w:color w:val="000000"/>
          <w:kern w:val="0"/>
          <w:sz w:val="24"/>
          <w:szCs w:val="21"/>
        </w:rPr>
        <w:t>证券</w:t>
      </w:r>
      <w:r>
        <w:rPr>
          <w:rFonts w:ascii="Arial" w:hAnsi="Arial" w:cs="Arial" w:hint="eastAsia"/>
          <w:color w:val="000000"/>
          <w:kern w:val="0"/>
          <w:sz w:val="24"/>
          <w:szCs w:val="21"/>
        </w:rPr>
        <w:t>为本公司旗下部分基金申购赎回代办证券公司（以下简称“一级交易商”）。投资者可通过</w:t>
      </w:r>
      <w:r w:rsidR="00067B96">
        <w:rPr>
          <w:rFonts w:ascii="Arial" w:hAnsi="Arial" w:cs="Arial" w:hint="eastAsia"/>
          <w:color w:val="000000"/>
          <w:kern w:val="0"/>
          <w:sz w:val="24"/>
          <w:szCs w:val="21"/>
        </w:rPr>
        <w:t>西南</w:t>
      </w:r>
      <w:r w:rsidR="00F33AFE">
        <w:rPr>
          <w:rFonts w:ascii="Arial" w:hAnsi="Arial" w:cs="Arial" w:hint="eastAsia"/>
          <w:color w:val="000000"/>
          <w:kern w:val="0"/>
          <w:sz w:val="24"/>
          <w:szCs w:val="21"/>
        </w:rPr>
        <w:t>证券</w:t>
      </w:r>
      <w:r>
        <w:rPr>
          <w:rFonts w:ascii="Arial" w:hAnsi="Arial" w:cs="Arial" w:hint="eastAsia"/>
          <w:color w:val="000000"/>
          <w:kern w:val="0"/>
          <w:sz w:val="24"/>
          <w:szCs w:val="21"/>
        </w:rPr>
        <w:t>各营业网点办理以下基金的申购、赎回等业务。</w:t>
      </w:r>
    </w:p>
    <w:tbl>
      <w:tblPr>
        <w:tblW w:w="67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0"/>
        <w:gridCol w:w="1161"/>
        <w:gridCol w:w="4876"/>
      </w:tblGrid>
      <w:tr w:rsidR="000C1231">
        <w:trPr>
          <w:jc w:val="center"/>
        </w:trPr>
        <w:tc>
          <w:tcPr>
            <w:tcW w:w="670" w:type="dxa"/>
          </w:tcPr>
          <w:p w:rsidR="000C1231" w:rsidRDefault="000C1231">
            <w:pPr>
              <w:spacing w:line="360" w:lineRule="auto"/>
              <w:jc w:val="center"/>
              <w:rPr>
                <w:rFonts w:ascii="Arial" w:hAnsi="Arial" w:cs="Arial"/>
                <w:b/>
                <w:color w:val="000000"/>
                <w:kern w:val="0"/>
                <w:szCs w:val="21"/>
              </w:rPr>
            </w:pPr>
            <w:r>
              <w:rPr>
                <w:rFonts w:ascii="Arial" w:hAnsi="Arial" w:cs="Arial" w:hint="eastAsia"/>
                <w:b/>
                <w:color w:val="000000"/>
                <w:kern w:val="0"/>
                <w:szCs w:val="21"/>
              </w:rPr>
              <w:t>序号</w:t>
            </w:r>
          </w:p>
        </w:tc>
        <w:tc>
          <w:tcPr>
            <w:tcW w:w="1161" w:type="dxa"/>
          </w:tcPr>
          <w:p w:rsidR="000C1231" w:rsidRDefault="000C1231">
            <w:pPr>
              <w:spacing w:line="360" w:lineRule="auto"/>
              <w:jc w:val="center"/>
              <w:rPr>
                <w:rFonts w:ascii="Arial" w:hAnsi="Arial" w:cs="Arial"/>
                <w:b/>
                <w:color w:val="000000"/>
                <w:kern w:val="0"/>
                <w:szCs w:val="21"/>
              </w:rPr>
            </w:pPr>
            <w:r>
              <w:rPr>
                <w:rFonts w:ascii="Arial" w:hAnsi="Arial" w:cs="Arial" w:hint="eastAsia"/>
                <w:b/>
                <w:color w:val="000000"/>
                <w:kern w:val="0"/>
                <w:szCs w:val="21"/>
              </w:rPr>
              <w:t>基金代码</w:t>
            </w:r>
          </w:p>
        </w:tc>
        <w:tc>
          <w:tcPr>
            <w:tcW w:w="4876" w:type="dxa"/>
          </w:tcPr>
          <w:p w:rsidR="000C1231" w:rsidRDefault="000C1231">
            <w:pPr>
              <w:spacing w:line="360" w:lineRule="auto"/>
              <w:jc w:val="center"/>
              <w:rPr>
                <w:rFonts w:ascii="Arial" w:hAnsi="Arial" w:cs="Arial"/>
                <w:b/>
                <w:color w:val="000000"/>
                <w:kern w:val="0"/>
                <w:szCs w:val="21"/>
              </w:rPr>
            </w:pPr>
            <w:r>
              <w:rPr>
                <w:rFonts w:ascii="Arial" w:hAnsi="Arial" w:cs="Arial" w:hint="eastAsia"/>
                <w:b/>
                <w:color w:val="000000"/>
                <w:kern w:val="0"/>
                <w:szCs w:val="21"/>
              </w:rPr>
              <w:t>基金名称</w:t>
            </w:r>
          </w:p>
        </w:tc>
      </w:tr>
      <w:tr w:rsidR="005768C7" w:rsidTr="005768C7">
        <w:trPr>
          <w:jc w:val="center"/>
        </w:trPr>
        <w:tc>
          <w:tcPr>
            <w:tcW w:w="670" w:type="dxa"/>
            <w:vAlign w:val="center"/>
          </w:tcPr>
          <w:p w:rsidR="005768C7" w:rsidRPr="00ED0ADE" w:rsidRDefault="005768C7" w:rsidP="005768C7">
            <w:pPr>
              <w:jc w:val="center"/>
              <w:rPr>
                <w:color w:val="000000"/>
                <w:kern w:val="0"/>
                <w:szCs w:val="21"/>
              </w:rPr>
            </w:pPr>
            <w:r w:rsidRPr="00ED0ADE">
              <w:rPr>
                <w:color w:val="000000"/>
                <w:kern w:val="0"/>
                <w:szCs w:val="21"/>
              </w:rPr>
              <w:t>1</w:t>
            </w:r>
          </w:p>
        </w:tc>
        <w:tc>
          <w:tcPr>
            <w:tcW w:w="1161" w:type="dxa"/>
            <w:vAlign w:val="center"/>
          </w:tcPr>
          <w:p w:rsidR="005768C7" w:rsidRPr="00C26232" w:rsidRDefault="005768C7" w:rsidP="005768C7">
            <w:pPr>
              <w:spacing w:before="120" w:after="60"/>
              <w:jc w:val="center"/>
              <w:rPr>
                <w:rFonts w:hint="eastAsia"/>
              </w:rPr>
            </w:pPr>
            <w:r w:rsidRPr="00865C98">
              <w:rPr>
                <w:rFonts w:hint="eastAsia"/>
              </w:rPr>
              <w:t>159321</w:t>
            </w:r>
          </w:p>
        </w:tc>
        <w:tc>
          <w:tcPr>
            <w:tcW w:w="4876" w:type="dxa"/>
            <w:vAlign w:val="center"/>
          </w:tcPr>
          <w:p w:rsidR="005768C7" w:rsidRPr="00DE43A0" w:rsidRDefault="005768C7" w:rsidP="005768C7">
            <w:pPr>
              <w:rPr>
                <w:rFonts w:hint="eastAsia"/>
              </w:rPr>
            </w:pPr>
            <w:r w:rsidRPr="00865C98">
              <w:rPr>
                <w:rFonts w:hint="eastAsia"/>
              </w:rPr>
              <w:t>华安中证沪深港黄金产业股票交易型开放式指数证券投资基金</w:t>
            </w:r>
          </w:p>
        </w:tc>
      </w:tr>
      <w:tr w:rsidR="005768C7" w:rsidTr="005768C7">
        <w:trPr>
          <w:jc w:val="center"/>
        </w:trPr>
        <w:tc>
          <w:tcPr>
            <w:tcW w:w="670" w:type="dxa"/>
            <w:vAlign w:val="center"/>
          </w:tcPr>
          <w:p w:rsidR="005768C7" w:rsidRPr="00ED0ADE" w:rsidRDefault="005768C7" w:rsidP="005768C7">
            <w:pPr>
              <w:jc w:val="center"/>
              <w:rPr>
                <w:color w:val="000000"/>
                <w:kern w:val="0"/>
                <w:szCs w:val="21"/>
              </w:rPr>
            </w:pPr>
            <w:r w:rsidRPr="00ED0ADE">
              <w:rPr>
                <w:color w:val="000000"/>
                <w:kern w:val="0"/>
                <w:szCs w:val="21"/>
              </w:rPr>
              <w:t>2</w:t>
            </w:r>
          </w:p>
        </w:tc>
        <w:tc>
          <w:tcPr>
            <w:tcW w:w="1161" w:type="dxa"/>
            <w:vAlign w:val="center"/>
          </w:tcPr>
          <w:p w:rsidR="005768C7" w:rsidRPr="00C26232" w:rsidRDefault="005768C7" w:rsidP="005768C7">
            <w:pPr>
              <w:spacing w:before="120" w:after="60"/>
              <w:jc w:val="center"/>
              <w:rPr>
                <w:rFonts w:hint="eastAsia"/>
              </w:rPr>
            </w:pPr>
            <w:r w:rsidRPr="001A1EBD">
              <w:rPr>
                <w:rFonts w:hint="eastAsia"/>
              </w:rPr>
              <w:t>159359</w:t>
            </w:r>
          </w:p>
        </w:tc>
        <w:tc>
          <w:tcPr>
            <w:tcW w:w="4876" w:type="dxa"/>
            <w:vAlign w:val="center"/>
          </w:tcPr>
          <w:p w:rsidR="005768C7" w:rsidRPr="00DE43A0" w:rsidRDefault="005768C7" w:rsidP="005768C7">
            <w:pPr>
              <w:rPr>
                <w:rFonts w:hint="eastAsia"/>
              </w:rPr>
            </w:pPr>
            <w:r w:rsidRPr="001A1EBD">
              <w:rPr>
                <w:rFonts w:hint="eastAsia"/>
              </w:rPr>
              <w:t>华安中证</w:t>
            </w:r>
            <w:r w:rsidRPr="001A1EBD">
              <w:rPr>
                <w:rFonts w:hint="eastAsia"/>
              </w:rPr>
              <w:t>A500</w:t>
            </w:r>
            <w:r w:rsidRPr="001A1EBD">
              <w:rPr>
                <w:rFonts w:hint="eastAsia"/>
              </w:rPr>
              <w:t>交易型开放式指数证券投资基金</w:t>
            </w:r>
          </w:p>
        </w:tc>
      </w:tr>
      <w:tr w:rsidR="005768C7" w:rsidTr="005768C7">
        <w:trPr>
          <w:jc w:val="center"/>
        </w:trPr>
        <w:tc>
          <w:tcPr>
            <w:tcW w:w="670" w:type="dxa"/>
            <w:vAlign w:val="center"/>
          </w:tcPr>
          <w:p w:rsidR="005768C7" w:rsidRPr="00ED0ADE" w:rsidRDefault="005768C7" w:rsidP="005768C7">
            <w:pPr>
              <w:jc w:val="center"/>
              <w:rPr>
                <w:color w:val="000000"/>
                <w:kern w:val="0"/>
                <w:szCs w:val="21"/>
              </w:rPr>
            </w:pPr>
            <w:r>
              <w:rPr>
                <w:rFonts w:hint="eastAsia"/>
                <w:color w:val="000000"/>
                <w:kern w:val="0"/>
                <w:szCs w:val="21"/>
              </w:rPr>
              <w:t>3</w:t>
            </w:r>
          </w:p>
        </w:tc>
        <w:tc>
          <w:tcPr>
            <w:tcW w:w="1161" w:type="dxa"/>
            <w:vAlign w:val="center"/>
          </w:tcPr>
          <w:p w:rsidR="005768C7" w:rsidRDefault="005768C7" w:rsidP="005768C7">
            <w:pPr>
              <w:spacing w:before="120" w:after="60"/>
              <w:jc w:val="center"/>
              <w:rPr>
                <w:rFonts w:hint="eastAsia"/>
              </w:rPr>
            </w:pPr>
            <w:r w:rsidRPr="001A1EBD">
              <w:rPr>
                <w:rFonts w:hint="eastAsia"/>
              </w:rPr>
              <w:t>159508</w:t>
            </w:r>
          </w:p>
        </w:tc>
        <w:tc>
          <w:tcPr>
            <w:tcW w:w="4876" w:type="dxa"/>
            <w:vAlign w:val="center"/>
          </w:tcPr>
          <w:p w:rsidR="005768C7" w:rsidRPr="00C601FD" w:rsidRDefault="005768C7" w:rsidP="005768C7">
            <w:pPr>
              <w:rPr>
                <w:rFonts w:hint="eastAsia"/>
              </w:rPr>
            </w:pPr>
            <w:r w:rsidRPr="001A1EBD">
              <w:rPr>
                <w:rFonts w:hint="eastAsia"/>
              </w:rPr>
              <w:t>华安国证生物医药交易型开放式指数证券投资基金</w:t>
            </w:r>
          </w:p>
        </w:tc>
      </w:tr>
      <w:tr w:rsidR="005768C7" w:rsidTr="005768C7">
        <w:trPr>
          <w:jc w:val="center"/>
        </w:trPr>
        <w:tc>
          <w:tcPr>
            <w:tcW w:w="670" w:type="dxa"/>
            <w:vAlign w:val="center"/>
          </w:tcPr>
          <w:p w:rsidR="005768C7" w:rsidRPr="00ED0ADE" w:rsidRDefault="006A0945" w:rsidP="005768C7">
            <w:pPr>
              <w:jc w:val="center"/>
              <w:rPr>
                <w:color w:val="000000"/>
                <w:kern w:val="0"/>
                <w:szCs w:val="21"/>
              </w:rPr>
            </w:pPr>
            <w:r>
              <w:rPr>
                <w:rFonts w:hint="eastAsia"/>
                <w:color w:val="000000"/>
                <w:kern w:val="0"/>
                <w:szCs w:val="21"/>
              </w:rPr>
              <w:t>4</w:t>
            </w:r>
          </w:p>
        </w:tc>
        <w:tc>
          <w:tcPr>
            <w:tcW w:w="1161" w:type="dxa"/>
            <w:vAlign w:val="center"/>
          </w:tcPr>
          <w:p w:rsidR="005768C7" w:rsidRDefault="005768C7" w:rsidP="005768C7">
            <w:pPr>
              <w:spacing w:before="120" w:after="60"/>
              <w:jc w:val="center"/>
              <w:rPr>
                <w:rFonts w:hint="eastAsia"/>
              </w:rPr>
            </w:pPr>
            <w:r w:rsidRPr="001A1EBD">
              <w:rPr>
                <w:rFonts w:hint="eastAsia"/>
              </w:rPr>
              <w:t>159618</w:t>
            </w:r>
          </w:p>
        </w:tc>
        <w:tc>
          <w:tcPr>
            <w:tcW w:w="4876" w:type="dxa"/>
            <w:vAlign w:val="center"/>
          </w:tcPr>
          <w:p w:rsidR="005768C7" w:rsidRPr="00C601FD" w:rsidRDefault="005768C7" w:rsidP="005768C7">
            <w:pPr>
              <w:rPr>
                <w:rFonts w:hint="eastAsia"/>
              </w:rPr>
            </w:pPr>
            <w:r w:rsidRPr="001A1EBD">
              <w:rPr>
                <w:rFonts w:hint="eastAsia"/>
              </w:rPr>
              <w:t>华安中证光伏产业交易型开放式指数证券投资基金</w:t>
            </w:r>
          </w:p>
        </w:tc>
      </w:tr>
      <w:tr w:rsidR="006A0945" w:rsidTr="005768C7">
        <w:trPr>
          <w:jc w:val="center"/>
        </w:trPr>
        <w:tc>
          <w:tcPr>
            <w:tcW w:w="670" w:type="dxa"/>
            <w:vAlign w:val="center"/>
          </w:tcPr>
          <w:p w:rsidR="006A0945" w:rsidRPr="00ED0ADE" w:rsidRDefault="006A0945" w:rsidP="006A0945">
            <w:pPr>
              <w:jc w:val="center"/>
              <w:rPr>
                <w:color w:val="000000"/>
                <w:kern w:val="0"/>
                <w:szCs w:val="21"/>
              </w:rPr>
            </w:pPr>
            <w:r>
              <w:rPr>
                <w:rFonts w:hint="eastAsia"/>
                <w:color w:val="000000"/>
                <w:kern w:val="0"/>
                <w:szCs w:val="21"/>
              </w:rPr>
              <w:t>5</w:t>
            </w:r>
          </w:p>
        </w:tc>
        <w:tc>
          <w:tcPr>
            <w:tcW w:w="1161" w:type="dxa"/>
            <w:vAlign w:val="center"/>
          </w:tcPr>
          <w:p w:rsidR="006A0945" w:rsidRDefault="006A0945" w:rsidP="006A0945">
            <w:pPr>
              <w:spacing w:before="120" w:after="60"/>
              <w:jc w:val="center"/>
              <w:rPr>
                <w:rFonts w:hint="eastAsia"/>
              </w:rPr>
            </w:pPr>
            <w:r w:rsidRPr="001A1EBD">
              <w:rPr>
                <w:rFonts w:hint="eastAsia"/>
              </w:rPr>
              <w:t>159632</w:t>
            </w:r>
          </w:p>
        </w:tc>
        <w:tc>
          <w:tcPr>
            <w:tcW w:w="4876" w:type="dxa"/>
            <w:vAlign w:val="center"/>
          </w:tcPr>
          <w:p w:rsidR="006A0945" w:rsidRPr="00C601FD" w:rsidRDefault="006A0945" w:rsidP="006A0945">
            <w:pPr>
              <w:rPr>
                <w:rFonts w:hint="eastAsia"/>
              </w:rPr>
            </w:pPr>
            <w:r w:rsidRPr="001A1EBD">
              <w:rPr>
                <w:rFonts w:hint="eastAsia"/>
              </w:rPr>
              <w:t>华安纳斯达克</w:t>
            </w:r>
            <w:r w:rsidRPr="001A1EBD">
              <w:rPr>
                <w:rFonts w:hint="eastAsia"/>
              </w:rPr>
              <w:t>100</w:t>
            </w:r>
            <w:r w:rsidRPr="001A1EBD">
              <w:rPr>
                <w:rFonts w:hint="eastAsia"/>
              </w:rPr>
              <w:t>交易型开放式指数证券投资基金</w:t>
            </w:r>
            <w:r w:rsidRPr="001A1EBD">
              <w:rPr>
                <w:rFonts w:hint="eastAsia"/>
              </w:rPr>
              <w:t>(QDII)</w:t>
            </w:r>
          </w:p>
        </w:tc>
      </w:tr>
      <w:tr w:rsidR="006A0945" w:rsidTr="005768C7">
        <w:trPr>
          <w:jc w:val="center"/>
        </w:trPr>
        <w:tc>
          <w:tcPr>
            <w:tcW w:w="670" w:type="dxa"/>
            <w:vAlign w:val="center"/>
          </w:tcPr>
          <w:p w:rsidR="006A0945" w:rsidRPr="00ED0ADE" w:rsidRDefault="006A0945" w:rsidP="006A0945">
            <w:pPr>
              <w:jc w:val="center"/>
              <w:rPr>
                <w:color w:val="000000"/>
                <w:kern w:val="0"/>
                <w:szCs w:val="21"/>
              </w:rPr>
            </w:pPr>
            <w:r>
              <w:rPr>
                <w:rFonts w:hint="eastAsia"/>
                <w:color w:val="000000"/>
                <w:kern w:val="0"/>
                <w:szCs w:val="21"/>
              </w:rPr>
              <w:t>6</w:t>
            </w:r>
          </w:p>
        </w:tc>
        <w:tc>
          <w:tcPr>
            <w:tcW w:w="1161" w:type="dxa"/>
            <w:vAlign w:val="center"/>
          </w:tcPr>
          <w:p w:rsidR="006A0945" w:rsidRDefault="006A0945" w:rsidP="006A0945">
            <w:pPr>
              <w:spacing w:before="120" w:after="60"/>
              <w:jc w:val="center"/>
              <w:rPr>
                <w:rFonts w:hint="eastAsia"/>
              </w:rPr>
            </w:pPr>
            <w:r w:rsidRPr="001A1EBD">
              <w:rPr>
                <w:rFonts w:hint="eastAsia"/>
              </w:rPr>
              <w:t>159649</w:t>
            </w:r>
          </w:p>
        </w:tc>
        <w:tc>
          <w:tcPr>
            <w:tcW w:w="4876" w:type="dxa"/>
            <w:vAlign w:val="center"/>
          </w:tcPr>
          <w:p w:rsidR="006A0945" w:rsidRPr="00C601FD" w:rsidRDefault="006A0945" w:rsidP="006A0945">
            <w:pPr>
              <w:rPr>
                <w:rFonts w:hint="eastAsia"/>
              </w:rPr>
            </w:pPr>
            <w:r w:rsidRPr="001A1EBD">
              <w:rPr>
                <w:rFonts w:hint="eastAsia"/>
              </w:rPr>
              <w:t>华安中债</w:t>
            </w:r>
            <w:r w:rsidRPr="001A1EBD">
              <w:rPr>
                <w:rFonts w:hint="eastAsia"/>
              </w:rPr>
              <w:t>1-5</w:t>
            </w:r>
            <w:r w:rsidRPr="001A1EBD">
              <w:rPr>
                <w:rFonts w:hint="eastAsia"/>
              </w:rPr>
              <w:t>年国开行债券交易型开放式指数证券投资基金</w:t>
            </w:r>
          </w:p>
        </w:tc>
      </w:tr>
      <w:tr w:rsidR="006A0945" w:rsidTr="005768C7">
        <w:trPr>
          <w:jc w:val="center"/>
        </w:trPr>
        <w:tc>
          <w:tcPr>
            <w:tcW w:w="670" w:type="dxa"/>
            <w:vAlign w:val="center"/>
          </w:tcPr>
          <w:p w:rsidR="006A0945" w:rsidRPr="00ED0ADE" w:rsidRDefault="006A0945" w:rsidP="006A0945">
            <w:pPr>
              <w:jc w:val="center"/>
              <w:rPr>
                <w:color w:val="000000"/>
                <w:kern w:val="0"/>
                <w:szCs w:val="21"/>
              </w:rPr>
            </w:pPr>
            <w:r>
              <w:rPr>
                <w:rFonts w:hint="eastAsia"/>
                <w:color w:val="000000"/>
                <w:kern w:val="0"/>
                <w:szCs w:val="21"/>
              </w:rPr>
              <w:t>7</w:t>
            </w:r>
          </w:p>
        </w:tc>
        <w:tc>
          <w:tcPr>
            <w:tcW w:w="1161" w:type="dxa"/>
            <w:vAlign w:val="center"/>
          </w:tcPr>
          <w:p w:rsidR="006A0945" w:rsidRDefault="006A0945" w:rsidP="006A0945">
            <w:pPr>
              <w:spacing w:before="120" w:after="60"/>
              <w:jc w:val="center"/>
              <w:rPr>
                <w:rFonts w:hint="eastAsia"/>
              </w:rPr>
            </w:pPr>
            <w:r w:rsidRPr="001A1EBD">
              <w:rPr>
                <w:rFonts w:hint="eastAsia"/>
              </w:rPr>
              <w:t>159658</w:t>
            </w:r>
          </w:p>
        </w:tc>
        <w:tc>
          <w:tcPr>
            <w:tcW w:w="4876" w:type="dxa"/>
            <w:vAlign w:val="center"/>
          </w:tcPr>
          <w:p w:rsidR="006A0945" w:rsidRPr="00C601FD" w:rsidRDefault="006A0945" w:rsidP="006A0945">
            <w:pPr>
              <w:rPr>
                <w:rFonts w:hint="eastAsia"/>
              </w:rPr>
            </w:pPr>
            <w:r w:rsidRPr="001A1EBD">
              <w:rPr>
                <w:rFonts w:hint="eastAsia"/>
              </w:rPr>
              <w:t>华安中证数字经济主题交易型开放式指数证券投资基金</w:t>
            </w:r>
          </w:p>
        </w:tc>
      </w:tr>
      <w:tr w:rsidR="006A0945" w:rsidTr="005768C7">
        <w:trPr>
          <w:jc w:val="center"/>
        </w:trPr>
        <w:tc>
          <w:tcPr>
            <w:tcW w:w="670" w:type="dxa"/>
            <w:vAlign w:val="center"/>
          </w:tcPr>
          <w:p w:rsidR="006A0945" w:rsidRPr="00ED0ADE" w:rsidRDefault="006A0945" w:rsidP="006A0945">
            <w:pPr>
              <w:jc w:val="center"/>
              <w:rPr>
                <w:color w:val="000000"/>
                <w:kern w:val="0"/>
                <w:szCs w:val="21"/>
              </w:rPr>
            </w:pPr>
            <w:r>
              <w:rPr>
                <w:rFonts w:hint="eastAsia"/>
                <w:color w:val="000000"/>
                <w:kern w:val="0"/>
                <w:szCs w:val="21"/>
              </w:rPr>
              <w:t>8</w:t>
            </w:r>
          </w:p>
        </w:tc>
        <w:tc>
          <w:tcPr>
            <w:tcW w:w="1161" w:type="dxa"/>
            <w:vAlign w:val="center"/>
          </w:tcPr>
          <w:p w:rsidR="006A0945" w:rsidRDefault="006A0945" w:rsidP="006A0945">
            <w:pPr>
              <w:spacing w:before="120" w:after="60"/>
              <w:jc w:val="center"/>
              <w:rPr>
                <w:rFonts w:hint="eastAsia"/>
              </w:rPr>
            </w:pPr>
            <w:r w:rsidRPr="001A1EBD">
              <w:rPr>
                <w:rFonts w:hint="eastAsia"/>
              </w:rPr>
              <w:t>159688</w:t>
            </w:r>
          </w:p>
        </w:tc>
        <w:tc>
          <w:tcPr>
            <w:tcW w:w="4876" w:type="dxa"/>
            <w:vAlign w:val="center"/>
          </w:tcPr>
          <w:p w:rsidR="006A0945" w:rsidRPr="00C601FD" w:rsidRDefault="006A0945" w:rsidP="006A0945">
            <w:pPr>
              <w:rPr>
                <w:rFonts w:hint="eastAsia"/>
              </w:rPr>
            </w:pPr>
            <w:r w:rsidRPr="001A1EBD">
              <w:rPr>
                <w:rFonts w:hint="eastAsia"/>
              </w:rPr>
              <w:t>华安恒生互联网科技业交易型开放式指数证券投资基金</w:t>
            </w:r>
            <w:r w:rsidRPr="001A1EBD">
              <w:rPr>
                <w:rFonts w:hint="eastAsia"/>
              </w:rPr>
              <w:t>(QDII)</w:t>
            </w:r>
          </w:p>
        </w:tc>
      </w:tr>
      <w:tr w:rsidR="006A0945" w:rsidTr="005768C7">
        <w:trPr>
          <w:jc w:val="center"/>
        </w:trPr>
        <w:tc>
          <w:tcPr>
            <w:tcW w:w="670" w:type="dxa"/>
            <w:vAlign w:val="center"/>
          </w:tcPr>
          <w:p w:rsidR="006A0945" w:rsidRPr="00ED0ADE" w:rsidRDefault="006A0945" w:rsidP="006A0945">
            <w:pPr>
              <w:jc w:val="center"/>
              <w:rPr>
                <w:color w:val="000000"/>
                <w:kern w:val="0"/>
                <w:szCs w:val="21"/>
              </w:rPr>
            </w:pPr>
            <w:r>
              <w:rPr>
                <w:rFonts w:hint="eastAsia"/>
                <w:color w:val="000000"/>
                <w:kern w:val="0"/>
                <w:szCs w:val="21"/>
              </w:rPr>
              <w:t>9</w:t>
            </w:r>
          </w:p>
        </w:tc>
        <w:tc>
          <w:tcPr>
            <w:tcW w:w="1161" w:type="dxa"/>
            <w:vAlign w:val="center"/>
          </w:tcPr>
          <w:p w:rsidR="006A0945" w:rsidRDefault="006A0945" w:rsidP="006A0945">
            <w:pPr>
              <w:spacing w:before="120" w:after="60"/>
              <w:jc w:val="center"/>
              <w:rPr>
                <w:rFonts w:hint="eastAsia"/>
              </w:rPr>
            </w:pPr>
            <w:r w:rsidRPr="001A1EBD">
              <w:rPr>
                <w:rFonts w:hint="eastAsia"/>
              </w:rPr>
              <w:t>159706</w:t>
            </w:r>
          </w:p>
        </w:tc>
        <w:tc>
          <w:tcPr>
            <w:tcW w:w="4876" w:type="dxa"/>
            <w:vAlign w:val="center"/>
          </w:tcPr>
          <w:p w:rsidR="006A0945" w:rsidRPr="00C601FD" w:rsidRDefault="006A0945" w:rsidP="006A0945">
            <w:pPr>
              <w:rPr>
                <w:rFonts w:hint="eastAsia"/>
              </w:rPr>
            </w:pPr>
            <w:r w:rsidRPr="001A1EBD">
              <w:rPr>
                <w:rFonts w:hint="eastAsia"/>
              </w:rPr>
              <w:t>华安深证</w:t>
            </w:r>
            <w:r w:rsidRPr="001A1EBD">
              <w:rPr>
                <w:rFonts w:hint="eastAsia"/>
              </w:rPr>
              <w:t>100</w:t>
            </w:r>
            <w:r w:rsidRPr="001A1EBD">
              <w:rPr>
                <w:rFonts w:hint="eastAsia"/>
              </w:rPr>
              <w:t>交易型开放式指数证券投资基金</w:t>
            </w:r>
          </w:p>
        </w:tc>
      </w:tr>
      <w:tr w:rsidR="006A0945" w:rsidTr="005768C7">
        <w:trPr>
          <w:jc w:val="center"/>
        </w:trPr>
        <w:tc>
          <w:tcPr>
            <w:tcW w:w="670" w:type="dxa"/>
            <w:vAlign w:val="center"/>
          </w:tcPr>
          <w:p w:rsidR="006A0945" w:rsidRPr="00ED0ADE" w:rsidRDefault="006A0945" w:rsidP="006A0945">
            <w:pPr>
              <w:jc w:val="center"/>
              <w:rPr>
                <w:color w:val="000000"/>
                <w:kern w:val="0"/>
                <w:szCs w:val="21"/>
              </w:rPr>
            </w:pPr>
            <w:r>
              <w:rPr>
                <w:rFonts w:hint="eastAsia"/>
                <w:color w:val="000000"/>
                <w:kern w:val="0"/>
                <w:szCs w:val="21"/>
              </w:rPr>
              <w:t>10</w:t>
            </w:r>
          </w:p>
        </w:tc>
        <w:tc>
          <w:tcPr>
            <w:tcW w:w="1161" w:type="dxa"/>
            <w:vAlign w:val="center"/>
          </w:tcPr>
          <w:p w:rsidR="006A0945" w:rsidRDefault="006A0945" w:rsidP="006A0945">
            <w:pPr>
              <w:spacing w:before="120" w:after="60"/>
              <w:jc w:val="center"/>
              <w:rPr>
                <w:rFonts w:hint="eastAsia"/>
              </w:rPr>
            </w:pPr>
            <w:r w:rsidRPr="001A1EBD">
              <w:rPr>
                <w:rFonts w:hint="eastAsia"/>
              </w:rPr>
              <w:t>159949</w:t>
            </w:r>
          </w:p>
        </w:tc>
        <w:tc>
          <w:tcPr>
            <w:tcW w:w="4876" w:type="dxa"/>
            <w:vAlign w:val="center"/>
          </w:tcPr>
          <w:p w:rsidR="006A0945" w:rsidRPr="00C601FD" w:rsidRDefault="006A0945" w:rsidP="006A0945">
            <w:pPr>
              <w:rPr>
                <w:rFonts w:hint="eastAsia"/>
              </w:rPr>
            </w:pPr>
            <w:r w:rsidRPr="001A1EBD">
              <w:rPr>
                <w:rFonts w:hint="eastAsia"/>
              </w:rPr>
              <w:t>华安创业板</w:t>
            </w:r>
            <w:r w:rsidRPr="001A1EBD">
              <w:rPr>
                <w:rFonts w:hint="eastAsia"/>
              </w:rPr>
              <w:t>50</w:t>
            </w:r>
            <w:r w:rsidRPr="001A1EBD">
              <w:rPr>
                <w:rFonts w:hint="eastAsia"/>
              </w:rPr>
              <w:t>交易型开放式指数证券投资基金</w:t>
            </w:r>
          </w:p>
        </w:tc>
      </w:tr>
      <w:tr w:rsidR="006B23A6" w:rsidTr="009066EF">
        <w:trPr>
          <w:jc w:val="center"/>
        </w:trPr>
        <w:tc>
          <w:tcPr>
            <w:tcW w:w="670" w:type="dxa"/>
            <w:vAlign w:val="center"/>
          </w:tcPr>
          <w:p w:rsidR="006B23A6" w:rsidRPr="00ED0ADE" w:rsidRDefault="006B23A6" w:rsidP="006B23A6">
            <w:pPr>
              <w:jc w:val="center"/>
              <w:rPr>
                <w:color w:val="000000"/>
                <w:kern w:val="0"/>
                <w:szCs w:val="21"/>
              </w:rPr>
            </w:pPr>
            <w:r>
              <w:rPr>
                <w:rFonts w:hint="eastAsia"/>
                <w:color w:val="000000"/>
                <w:kern w:val="0"/>
                <w:szCs w:val="21"/>
              </w:rPr>
              <w:t>11</w:t>
            </w:r>
          </w:p>
        </w:tc>
        <w:tc>
          <w:tcPr>
            <w:tcW w:w="1161" w:type="dxa"/>
          </w:tcPr>
          <w:p w:rsidR="006B23A6" w:rsidRDefault="006B23A6" w:rsidP="006B23A6">
            <w:pPr>
              <w:spacing w:before="120" w:after="60"/>
              <w:jc w:val="center"/>
              <w:rPr>
                <w:rFonts w:hint="eastAsia"/>
              </w:rPr>
            </w:pPr>
            <w:r w:rsidRPr="00AE2D19">
              <w:rPr>
                <w:rFonts w:hint="eastAsia"/>
              </w:rPr>
              <w:t>511600</w:t>
            </w:r>
          </w:p>
        </w:tc>
        <w:tc>
          <w:tcPr>
            <w:tcW w:w="4876" w:type="dxa"/>
            <w:vAlign w:val="center"/>
          </w:tcPr>
          <w:p w:rsidR="006B23A6" w:rsidRPr="00C601FD" w:rsidRDefault="006B23A6" w:rsidP="006B23A6">
            <w:pPr>
              <w:rPr>
                <w:rFonts w:hint="eastAsia"/>
              </w:rPr>
            </w:pPr>
            <w:r w:rsidRPr="00AE2D19">
              <w:rPr>
                <w:rFonts w:hint="eastAsia"/>
              </w:rPr>
              <w:t>华安日日鑫货币市场基金</w:t>
            </w:r>
          </w:p>
        </w:tc>
      </w:tr>
      <w:tr w:rsidR="006B23A6" w:rsidTr="009066EF">
        <w:trPr>
          <w:jc w:val="center"/>
        </w:trPr>
        <w:tc>
          <w:tcPr>
            <w:tcW w:w="670" w:type="dxa"/>
            <w:vAlign w:val="center"/>
          </w:tcPr>
          <w:p w:rsidR="006B23A6" w:rsidRPr="00ED0ADE" w:rsidRDefault="006B23A6" w:rsidP="006B23A6">
            <w:pPr>
              <w:jc w:val="center"/>
              <w:rPr>
                <w:color w:val="000000"/>
                <w:kern w:val="0"/>
                <w:szCs w:val="21"/>
              </w:rPr>
            </w:pPr>
            <w:r>
              <w:rPr>
                <w:rFonts w:hint="eastAsia"/>
                <w:color w:val="000000"/>
                <w:kern w:val="0"/>
                <w:szCs w:val="21"/>
              </w:rPr>
              <w:t>12</w:t>
            </w:r>
          </w:p>
        </w:tc>
        <w:tc>
          <w:tcPr>
            <w:tcW w:w="1161" w:type="dxa"/>
          </w:tcPr>
          <w:p w:rsidR="006B23A6" w:rsidRDefault="006B23A6" w:rsidP="006B23A6">
            <w:pPr>
              <w:spacing w:before="120" w:after="60"/>
              <w:jc w:val="center"/>
              <w:rPr>
                <w:rFonts w:hint="eastAsia"/>
              </w:rPr>
            </w:pPr>
            <w:r w:rsidRPr="00AE2D19">
              <w:rPr>
                <w:rFonts w:hint="eastAsia"/>
              </w:rPr>
              <w:t>512120</w:t>
            </w:r>
          </w:p>
        </w:tc>
        <w:tc>
          <w:tcPr>
            <w:tcW w:w="4876" w:type="dxa"/>
            <w:vAlign w:val="center"/>
          </w:tcPr>
          <w:p w:rsidR="006B23A6" w:rsidRPr="00C601FD" w:rsidRDefault="006B23A6" w:rsidP="006B23A6">
            <w:pPr>
              <w:rPr>
                <w:rFonts w:hint="eastAsia"/>
              </w:rPr>
            </w:pPr>
            <w:r w:rsidRPr="00AE2D19">
              <w:rPr>
                <w:rFonts w:hint="eastAsia"/>
              </w:rPr>
              <w:t>华安中证细分医药交易型开放式指数证券投资基金</w:t>
            </w:r>
          </w:p>
        </w:tc>
      </w:tr>
      <w:tr w:rsidR="006B23A6" w:rsidTr="009066EF">
        <w:trPr>
          <w:jc w:val="center"/>
        </w:trPr>
        <w:tc>
          <w:tcPr>
            <w:tcW w:w="670" w:type="dxa"/>
            <w:vAlign w:val="center"/>
          </w:tcPr>
          <w:p w:rsidR="006B23A6" w:rsidRPr="00ED0ADE" w:rsidRDefault="006B23A6" w:rsidP="006B23A6">
            <w:pPr>
              <w:jc w:val="center"/>
              <w:rPr>
                <w:color w:val="000000"/>
                <w:kern w:val="0"/>
                <w:szCs w:val="21"/>
              </w:rPr>
            </w:pPr>
            <w:r>
              <w:rPr>
                <w:rFonts w:hint="eastAsia"/>
                <w:color w:val="000000"/>
                <w:kern w:val="0"/>
                <w:szCs w:val="21"/>
              </w:rPr>
              <w:t>13</w:t>
            </w:r>
          </w:p>
        </w:tc>
        <w:tc>
          <w:tcPr>
            <w:tcW w:w="1161" w:type="dxa"/>
          </w:tcPr>
          <w:p w:rsidR="006B23A6" w:rsidRDefault="006B23A6" w:rsidP="006B23A6">
            <w:pPr>
              <w:spacing w:before="120" w:after="60"/>
              <w:jc w:val="center"/>
              <w:rPr>
                <w:rFonts w:hint="eastAsia"/>
              </w:rPr>
            </w:pPr>
            <w:r w:rsidRPr="00AE2D19">
              <w:rPr>
                <w:rFonts w:hint="eastAsia"/>
              </w:rPr>
              <w:t>512260</w:t>
            </w:r>
          </w:p>
        </w:tc>
        <w:tc>
          <w:tcPr>
            <w:tcW w:w="4876" w:type="dxa"/>
            <w:vAlign w:val="center"/>
          </w:tcPr>
          <w:p w:rsidR="006B23A6" w:rsidRPr="00C601FD" w:rsidRDefault="006B23A6" w:rsidP="006B23A6">
            <w:pPr>
              <w:rPr>
                <w:rFonts w:hint="eastAsia"/>
              </w:rPr>
            </w:pPr>
            <w:r w:rsidRPr="00AE2D19">
              <w:rPr>
                <w:rFonts w:hint="eastAsia"/>
              </w:rPr>
              <w:t>华安中证</w:t>
            </w:r>
            <w:r w:rsidRPr="00AE2D19">
              <w:rPr>
                <w:rFonts w:hint="eastAsia"/>
              </w:rPr>
              <w:t>500</w:t>
            </w:r>
            <w:r w:rsidRPr="00AE2D19">
              <w:rPr>
                <w:rFonts w:hint="eastAsia"/>
              </w:rPr>
              <w:t>行业中性低波动交易型开放式指数证券投资基金</w:t>
            </w:r>
          </w:p>
        </w:tc>
      </w:tr>
      <w:tr w:rsidR="006B23A6" w:rsidTr="009066EF">
        <w:trPr>
          <w:jc w:val="center"/>
        </w:trPr>
        <w:tc>
          <w:tcPr>
            <w:tcW w:w="670" w:type="dxa"/>
            <w:vAlign w:val="center"/>
          </w:tcPr>
          <w:p w:rsidR="006B23A6" w:rsidRDefault="006B23A6" w:rsidP="006B23A6">
            <w:pPr>
              <w:jc w:val="center"/>
              <w:rPr>
                <w:rFonts w:hint="eastAsia"/>
                <w:color w:val="000000"/>
                <w:kern w:val="0"/>
                <w:szCs w:val="21"/>
              </w:rPr>
            </w:pPr>
            <w:r>
              <w:rPr>
                <w:rFonts w:hint="eastAsia"/>
                <w:color w:val="000000"/>
                <w:kern w:val="0"/>
                <w:szCs w:val="21"/>
              </w:rPr>
              <w:t>14</w:t>
            </w:r>
          </w:p>
        </w:tc>
        <w:tc>
          <w:tcPr>
            <w:tcW w:w="1161" w:type="dxa"/>
          </w:tcPr>
          <w:p w:rsidR="006B23A6" w:rsidRDefault="006B23A6" w:rsidP="006B23A6">
            <w:pPr>
              <w:spacing w:before="120" w:after="60"/>
              <w:jc w:val="center"/>
              <w:rPr>
                <w:rFonts w:hint="eastAsia"/>
              </w:rPr>
            </w:pPr>
            <w:r w:rsidRPr="00AE2D19">
              <w:rPr>
                <w:rFonts w:hint="eastAsia"/>
              </w:rPr>
              <w:t>513030</w:t>
            </w:r>
          </w:p>
        </w:tc>
        <w:tc>
          <w:tcPr>
            <w:tcW w:w="4876" w:type="dxa"/>
            <w:vAlign w:val="center"/>
          </w:tcPr>
          <w:p w:rsidR="006B23A6" w:rsidRPr="00C601FD" w:rsidRDefault="006B23A6" w:rsidP="006B23A6">
            <w:pPr>
              <w:rPr>
                <w:rFonts w:hint="eastAsia"/>
              </w:rPr>
            </w:pPr>
            <w:r w:rsidRPr="00AE2D19">
              <w:rPr>
                <w:rFonts w:hint="eastAsia"/>
              </w:rPr>
              <w:t>华安国际龙头</w:t>
            </w:r>
            <w:r w:rsidRPr="00AE2D19">
              <w:rPr>
                <w:rFonts w:hint="eastAsia"/>
              </w:rPr>
              <w:t>(DAX)</w:t>
            </w:r>
            <w:r w:rsidRPr="00AE2D19">
              <w:rPr>
                <w:rFonts w:hint="eastAsia"/>
              </w:rPr>
              <w:t>交易型开放式指数证券投资基金</w:t>
            </w:r>
          </w:p>
        </w:tc>
      </w:tr>
      <w:tr w:rsidR="006B23A6" w:rsidTr="009066EF">
        <w:trPr>
          <w:jc w:val="center"/>
        </w:trPr>
        <w:tc>
          <w:tcPr>
            <w:tcW w:w="670" w:type="dxa"/>
            <w:vAlign w:val="center"/>
          </w:tcPr>
          <w:p w:rsidR="006B23A6" w:rsidRDefault="006B23A6" w:rsidP="006B23A6">
            <w:pPr>
              <w:jc w:val="center"/>
              <w:rPr>
                <w:rFonts w:hint="eastAsia"/>
                <w:color w:val="000000"/>
                <w:kern w:val="0"/>
                <w:szCs w:val="21"/>
              </w:rPr>
            </w:pPr>
            <w:r>
              <w:rPr>
                <w:rFonts w:hint="eastAsia"/>
                <w:color w:val="000000"/>
                <w:kern w:val="0"/>
                <w:szCs w:val="21"/>
              </w:rPr>
              <w:t>15</w:t>
            </w:r>
          </w:p>
        </w:tc>
        <w:tc>
          <w:tcPr>
            <w:tcW w:w="1161" w:type="dxa"/>
          </w:tcPr>
          <w:p w:rsidR="006B23A6" w:rsidRDefault="006B23A6" w:rsidP="006B23A6">
            <w:pPr>
              <w:spacing w:before="120" w:after="60"/>
              <w:jc w:val="center"/>
              <w:rPr>
                <w:rFonts w:hint="eastAsia"/>
              </w:rPr>
            </w:pPr>
            <w:r w:rsidRPr="00AE2D19">
              <w:rPr>
                <w:rFonts w:hint="eastAsia"/>
              </w:rPr>
              <w:t>513080</w:t>
            </w:r>
          </w:p>
        </w:tc>
        <w:tc>
          <w:tcPr>
            <w:tcW w:w="4876" w:type="dxa"/>
            <w:vAlign w:val="center"/>
          </w:tcPr>
          <w:p w:rsidR="006B23A6" w:rsidRPr="00C601FD" w:rsidRDefault="006B23A6" w:rsidP="006B23A6">
            <w:pPr>
              <w:rPr>
                <w:rFonts w:hint="eastAsia"/>
              </w:rPr>
            </w:pPr>
            <w:r w:rsidRPr="00AE2D19">
              <w:rPr>
                <w:rFonts w:hint="eastAsia"/>
              </w:rPr>
              <w:t>华安法国</w:t>
            </w:r>
            <w:r w:rsidRPr="00AE2D19">
              <w:rPr>
                <w:rFonts w:hint="eastAsia"/>
              </w:rPr>
              <w:t>CAC40</w:t>
            </w:r>
            <w:r w:rsidRPr="00AE2D19">
              <w:rPr>
                <w:rFonts w:hint="eastAsia"/>
              </w:rPr>
              <w:t>交易型开放式指数证券投资基金</w:t>
            </w:r>
            <w:r w:rsidRPr="00AE2D19">
              <w:rPr>
                <w:rFonts w:hint="eastAsia"/>
              </w:rPr>
              <w:t>(QDII)</w:t>
            </w:r>
          </w:p>
        </w:tc>
      </w:tr>
      <w:tr w:rsidR="006B23A6" w:rsidTr="009066EF">
        <w:trPr>
          <w:jc w:val="center"/>
        </w:trPr>
        <w:tc>
          <w:tcPr>
            <w:tcW w:w="670" w:type="dxa"/>
            <w:vAlign w:val="center"/>
          </w:tcPr>
          <w:p w:rsidR="006B23A6" w:rsidRDefault="006B23A6" w:rsidP="006B23A6">
            <w:pPr>
              <w:jc w:val="center"/>
              <w:rPr>
                <w:rFonts w:hint="eastAsia"/>
                <w:color w:val="000000"/>
                <w:kern w:val="0"/>
                <w:szCs w:val="21"/>
              </w:rPr>
            </w:pPr>
            <w:r>
              <w:rPr>
                <w:rFonts w:hint="eastAsia"/>
                <w:color w:val="000000"/>
                <w:kern w:val="0"/>
                <w:szCs w:val="21"/>
              </w:rPr>
              <w:t>16</w:t>
            </w:r>
          </w:p>
        </w:tc>
        <w:tc>
          <w:tcPr>
            <w:tcW w:w="1161" w:type="dxa"/>
          </w:tcPr>
          <w:p w:rsidR="006B23A6" w:rsidRDefault="006B23A6" w:rsidP="006B23A6">
            <w:pPr>
              <w:spacing w:before="120" w:after="60"/>
              <w:jc w:val="center"/>
              <w:rPr>
                <w:rFonts w:hint="eastAsia"/>
              </w:rPr>
            </w:pPr>
            <w:r w:rsidRPr="00AE2D19">
              <w:rPr>
                <w:rFonts w:hint="eastAsia"/>
              </w:rPr>
              <w:t>513580</w:t>
            </w:r>
          </w:p>
        </w:tc>
        <w:tc>
          <w:tcPr>
            <w:tcW w:w="4876" w:type="dxa"/>
            <w:vAlign w:val="center"/>
          </w:tcPr>
          <w:p w:rsidR="006B23A6" w:rsidRPr="00C601FD" w:rsidRDefault="006B23A6" w:rsidP="006B23A6">
            <w:pPr>
              <w:rPr>
                <w:rFonts w:hint="eastAsia"/>
              </w:rPr>
            </w:pPr>
            <w:r w:rsidRPr="00AE2D19">
              <w:rPr>
                <w:rFonts w:hint="eastAsia"/>
              </w:rPr>
              <w:t>华安恒生科技交易型开放式指数证券投资基金</w:t>
            </w:r>
            <w:r w:rsidRPr="00AE2D19">
              <w:rPr>
                <w:rFonts w:hint="eastAsia"/>
              </w:rPr>
              <w:t>(QDII)</w:t>
            </w:r>
          </w:p>
        </w:tc>
      </w:tr>
      <w:tr w:rsidR="006B23A6" w:rsidTr="009066EF">
        <w:trPr>
          <w:jc w:val="center"/>
        </w:trPr>
        <w:tc>
          <w:tcPr>
            <w:tcW w:w="670" w:type="dxa"/>
            <w:vAlign w:val="center"/>
          </w:tcPr>
          <w:p w:rsidR="006B23A6" w:rsidRDefault="006B23A6" w:rsidP="006B23A6">
            <w:pPr>
              <w:jc w:val="center"/>
              <w:rPr>
                <w:rFonts w:hint="eastAsia"/>
                <w:color w:val="000000"/>
                <w:kern w:val="0"/>
                <w:szCs w:val="21"/>
              </w:rPr>
            </w:pPr>
            <w:r>
              <w:rPr>
                <w:rFonts w:hint="eastAsia"/>
                <w:color w:val="000000"/>
                <w:kern w:val="0"/>
                <w:szCs w:val="21"/>
              </w:rPr>
              <w:lastRenderedPageBreak/>
              <w:t>17</w:t>
            </w:r>
          </w:p>
        </w:tc>
        <w:tc>
          <w:tcPr>
            <w:tcW w:w="1161" w:type="dxa"/>
          </w:tcPr>
          <w:p w:rsidR="006B23A6" w:rsidRDefault="006B23A6" w:rsidP="006B23A6">
            <w:pPr>
              <w:spacing w:before="120" w:after="60"/>
              <w:jc w:val="center"/>
              <w:rPr>
                <w:rFonts w:hint="eastAsia"/>
              </w:rPr>
            </w:pPr>
            <w:r w:rsidRPr="00AE2D19">
              <w:rPr>
                <w:rFonts w:hint="eastAsia"/>
              </w:rPr>
              <w:t>513880</w:t>
            </w:r>
          </w:p>
        </w:tc>
        <w:tc>
          <w:tcPr>
            <w:tcW w:w="4876" w:type="dxa"/>
            <w:vAlign w:val="center"/>
          </w:tcPr>
          <w:p w:rsidR="006B23A6" w:rsidRPr="00C601FD" w:rsidRDefault="006B23A6" w:rsidP="006B23A6">
            <w:pPr>
              <w:rPr>
                <w:rFonts w:hint="eastAsia"/>
              </w:rPr>
            </w:pPr>
            <w:r w:rsidRPr="00AE2D19">
              <w:rPr>
                <w:rFonts w:hint="eastAsia"/>
              </w:rPr>
              <w:t>华安三菱日联日经</w:t>
            </w:r>
            <w:r w:rsidRPr="00AE2D19">
              <w:rPr>
                <w:rFonts w:hint="eastAsia"/>
              </w:rPr>
              <w:t>225</w:t>
            </w:r>
            <w:r w:rsidRPr="00AE2D19">
              <w:rPr>
                <w:rFonts w:hint="eastAsia"/>
              </w:rPr>
              <w:t>交易型开放式指数证券投资基金</w:t>
            </w:r>
            <w:r w:rsidRPr="00AE2D19">
              <w:rPr>
                <w:rFonts w:hint="eastAsia"/>
              </w:rPr>
              <w:t>(QDII)</w:t>
            </w:r>
          </w:p>
        </w:tc>
      </w:tr>
      <w:tr w:rsidR="00C7378C" w:rsidTr="009066EF">
        <w:trPr>
          <w:jc w:val="center"/>
        </w:trPr>
        <w:tc>
          <w:tcPr>
            <w:tcW w:w="670" w:type="dxa"/>
            <w:vAlign w:val="center"/>
          </w:tcPr>
          <w:p w:rsidR="00C7378C" w:rsidRDefault="00C7378C" w:rsidP="00C7378C">
            <w:pPr>
              <w:jc w:val="center"/>
              <w:rPr>
                <w:rFonts w:hint="eastAsia"/>
                <w:color w:val="000000"/>
                <w:kern w:val="0"/>
                <w:szCs w:val="21"/>
              </w:rPr>
            </w:pPr>
            <w:r>
              <w:rPr>
                <w:rFonts w:hint="eastAsia"/>
                <w:color w:val="000000"/>
                <w:kern w:val="0"/>
                <w:szCs w:val="21"/>
              </w:rPr>
              <w:t>18</w:t>
            </w:r>
          </w:p>
        </w:tc>
        <w:tc>
          <w:tcPr>
            <w:tcW w:w="1161" w:type="dxa"/>
          </w:tcPr>
          <w:p w:rsidR="00C7378C" w:rsidRDefault="00C7378C" w:rsidP="00C7378C">
            <w:pPr>
              <w:spacing w:before="120" w:after="60"/>
              <w:jc w:val="center"/>
              <w:rPr>
                <w:rFonts w:hint="eastAsia"/>
              </w:rPr>
            </w:pPr>
            <w:r w:rsidRPr="00877138">
              <w:rPr>
                <w:rFonts w:hint="eastAsia"/>
              </w:rPr>
              <w:t>513900</w:t>
            </w:r>
          </w:p>
        </w:tc>
        <w:tc>
          <w:tcPr>
            <w:tcW w:w="4876" w:type="dxa"/>
            <w:vAlign w:val="center"/>
          </w:tcPr>
          <w:p w:rsidR="00C7378C" w:rsidRPr="00C601FD" w:rsidRDefault="00C7378C" w:rsidP="00C7378C">
            <w:pPr>
              <w:rPr>
                <w:rFonts w:hint="eastAsia"/>
              </w:rPr>
            </w:pPr>
            <w:r w:rsidRPr="00877138">
              <w:rPr>
                <w:rFonts w:hint="eastAsia"/>
              </w:rPr>
              <w:t>华安</w:t>
            </w:r>
            <w:r w:rsidRPr="00877138">
              <w:rPr>
                <w:rFonts w:hint="eastAsia"/>
              </w:rPr>
              <w:t>CES</w:t>
            </w:r>
            <w:r w:rsidRPr="00877138">
              <w:rPr>
                <w:rFonts w:hint="eastAsia"/>
              </w:rPr>
              <w:t>港股通精选</w:t>
            </w:r>
            <w:r w:rsidRPr="00877138">
              <w:rPr>
                <w:rFonts w:hint="eastAsia"/>
              </w:rPr>
              <w:t>100</w:t>
            </w:r>
            <w:r w:rsidRPr="00877138">
              <w:rPr>
                <w:rFonts w:hint="eastAsia"/>
              </w:rPr>
              <w:t>交易型开放式指数证券投资基金</w:t>
            </w:r>
          </w:p>
        </w:tc>
      </w:tr>
      <w:tr w:rsidR="00C7378C" w:rsidTr="009066EF">
        <w:trPr>
          <w:jc w:val="center"/>
        </w:trPr>
        <w:tc>
          <w:tcPr>
            <w:tcW w:w="670" w:type="dxa"/>
            <w:vAlign w:val="center"/>
          </w:tcPr>
          <w:p w:rsidR="00C7378C" w:rsidRDefault="00C7378C" w:rsidP="00C7378C">
            <w:pPr>
              <w:jc w:val="center"/>
              <w:rPr>
                <w:rFonts w:hint="eastAsia"/>
                <w:color w:val="000000"/>
                <w:kern w:val="0"/>
                <w:szCs w:val="21"/>
              </w:rPr>
            </w:pPr>
            <w:r>
              <w:rPr>
                <w:rFonts w:hint="eastAsia"/>
                <w:color w:val="000000"/>
                <w:kern w:val="0"/>
                <w:szCs w:val="21"/>
              </w:rPr>
              <w:t>19</w:t>
            </w:r>
          </w:p>
        </w:tc>
        <w:tc>
          <w:tcPr>
            <w:tcW w:w="1161" w:type="dxa"/>
          </w:tcPr>
          <w:p w:rsidR="00C7378C" w:rsidRDefault="00C7378C" w:rsidP="00C7378C">
            <w:pPr>
              <w:spacing w:before="120" w:after="60"/>
              <w:jc w:val="center"/>
              <w:rPr>
                <w:rFonts w:hint="eastAsia"/>
              </w:rPr>
            </w:pPr>
            <w:r w:rsidRPr="00877138">
              <w:rPr>
                <w:rFonts w:hint="eastAsia"/>
              </w:rPr>
              <w:t>513920</w:t>
            </w:r>
          </w:p>
        </w:tc>
        <w:tc>
          <w:tcPr>
            <w:tcW w:w="4876" w:type="dxa"/>
            <w:vAlign w:val="center"/>
          </w:tcPr>
          <w:p w:rsidR="00C7378C" w:rsidRPr="00C601FD" w:rsidRDefault="00C7378C" w:rsidP="00C7378C">
            <w:pPr>
              <w:rPr>
                <w:rFonts w:hint="eastAsia"/>
              </w:rPr>
            </w:pPr>
            <w:r w:rsidRPr="00877138">
              <w:rPr>
                <w:rFonts w:hint="eastAsia"/>
              </w:rPr>
              <w:t>华安恒生港股通中国央企红利交易型开放式指数证券投资基金</w:t>
            </w:r>
          </w:p>
        </w:tc>
      </w:tr>
      <w:tr w:rsidR="00C7378C" w:rsidTr="009066EF">
        <w:trPr>
          <w:jc w:val="center"/>
        </w:trPr>
        <w:tc>
          <w:tcPr>
            <w:tcW w:w="670" w:type="dxa"/>
            <w:vAlign w:val="center"/>
          </w:tcPr>
          <w:p w:rsidR="00C7378C" w:rsidRDefault="00C7378C" w:rsidP="00C7378C">
            <w:pPr>
              <w:jc w:val="center"/>
              <w:rPr>
                <w:rFonts w:hint="eastAsia"/>
                <w:color w:val="000000"/>
                <w:kern w:val="0"/>
                <w:szCs w:val="21"/>
              </w:rPr>
            </w:pPr>
            <w:r>
              <w:rPr>
                <w:rFonts w:hint="eastAsia"/>
                <w:color w:val="000000"/>
                <w:kern w:val="0"/>
                <w:szCs w:val="21"/>
              </w:rPr>
              <w:t>20</w:t>
            </w:r>
          </w:p>
        </w:tc>
        <w:tc>
          <w:tcPr>
            <w:tcW w:w="1161" w:type="dxa"/>
          </w:tcPr>
          <w:p w:rsidR="00C7378C" w:rsidRDefault="00C7378C" w:rsidP="00C7378C">
            <w:pPr>
              <w:spacing w:before="120" w:after="60"/>
              <w:jc w:val="center"/>
              <w:rPr>
                <w:rFonts w:hint="eastAsia"/>
              </w:rPr>
            </w:pPr>
            <w:r w:rsidRPr="00877138">
              <w:rPr>
                <w:rFonts w:hint="eastAsia"/>
              </w:rPr>
              <w:t>515320</w:t>
            </w:r>
          </w:p>
        </w:tc>
        <w:tc>
          <w:tcPr>
            <w:tcW w:w="4876" w:type="dxa"/>
            <w:vAlign w:val="center"/>
          </w:tcPr>
          <w:p w:rsidR="00C7378C" w:rsidRPr="00C601FD" w:rsidRDefault="00C7378C" w:rsidP="00C7378C">
            <w:pPr>
              <w:rPr>
                <w:rFonts w:hint="eastAsia"/>
              </w:rPr>
            </w:pPr>
            <w:r w:rsidRPr="00877138">
              <w:rPr>
                <w:rFonts w:hint="eastAsia"/>
              </w:rPr>
              <w:t>华安中证电子</w:t>
            </w:r>
            <w:r w:rsidRPr="00877138">
              <w:rPr>
                <w:rFonts w:hint="eastAsia"/>
              </w:rPr>
              <w:t>50</w:t>
            </w:r>
            <w:r w:rsidRPr="00877138">
              <w:rPr>
                <w:rFonts w:hint="eastAsia"/>
              </w:rPr>
              <w:t>交易型开放式指数证券投资基金</w:t>
            </w:r>
          </w:p>
        </w:tc>
      </w:tr>
      <w:tr w:rsidR="00C7378C" w:rsidTr="009066EF">
        <w:trPr>
          <w:jc w:val="center"/>
        </w:trPr>
        <w:tc>
          <w:tcPr>
            <w:tcW w:w="670" w:type="dxa"/>
            <w:vAlign w:val="center"/>
          </w:tcPr>
          <w:p w:rsidR="00C7378C" w:rsidRDefault="00C7378C" w:rsidP="00C7378C">
            <w:pPr>
              <w:jc w:val="center"/>
              <w:rPr>
                <w:rFonts w:hint="eastAsia"/>
                <w:color w:val="000000"/>
                <w:kern w:val="0"/>
                <w:szCs w:val="21"/>
              </w:rPr>
            </w:pPr>
            <w:r>
              <w:rPr>
                <w:rFonts w:hint="eastAsia"/>
                <w:color w:val="000000"/>
                <w:kern w:val="0"/>
                <w:szCs w:val="21"/>
              </w:rPr>
              <w:t>21</w:t>
            </w:r>
          </w:p>
        </w:tc>
        <w:tc>
          <w:tcPr>
            <w:tcW w:w="1161" w:type="dxa"/>
          </w:tcPr>
          <w:p w:rsidR="00C7378C" w:rsidRDefault="00C7378C" w:rsidP="00C7378C">
            <w:pPr>
              <w:spacing w:before="120" w:after="60"/>
              <w:jc w:val="center"/>
              <w:rPr>
                <w:rFonts w:hint="eastAsia"/>
              </w:rPr>
            </w:pPr>
            <w:r w:rsidRPr="00877138">
              <w:rPr>
                <w:rFonts w:hint="eastAsia"/>
              </w:rPr>
              <w:t>515390</w:t>
            </w:r>
          </w:p>
        </w:tc>
        <w:tc>
          <w:tcPr>
            <w:tcW w:w="4876" w:type="dxa"/>
            <w:vAlign w:val="center"/>
          </w:tcPr>
          <w:p w:rsidR="00C7378C" w:rsidRPr="00C601FD" w:rsidRDefault="00C7378C" w:rsidP="00C7378C">
            <w:pPr>
              <w:rPr>
                <w:rFonts w:hint="eastAsia"/>
              </w:rPr>
            </w:pPr>
            <w:r w:rsidRPr="00877138">
              <w:rPr>
                <w:rFonts w:hint="eastAsia"/>
              </w:rPr>
              <w:t>华安沪深</w:t>
            </w:r>
            <w:r w:rsidRPr="00877138">
              <w:rPr>
                <w:rFonts w:hint="eastAsia"/>
              </w:rPr>
              <w:t>300</w:t>
            </w:r>
            <w:r w:rsidRPr="00877138">
              <w:rPr>
                <w:rFonts w:hint="eastAsia"/>
              </w:rPr>
              <w:t>交易型开放式指数证券投资基金</w:t>
            </w:r>
          </w:p>
        </w:tc>
      </w:tr>
      <w:tr w:rsidR="00C7378C" w:rsidTr="009066EF">
        <w:trPr>
          <w:jc w:val="center"/>
        </w:trPr>
        <w:tc>
          <w:tcPr>
            <w:tcW w:w="670" w:type="dxa"/>
            <w:vAlign w:val="center"/>
          </w:tcPr>
          <w:p w:rsidR="00C7378C" w:rsidRDefault="00C7378C" w:rsidP="00C7378C">
            <w:pPr>
              <w:jc w:val="center"/>
              <w:rPr>
                <w:rFonts w:hint="eastAsia"/>
                <w:color w:val="000000"/>
                <w:kern w:val="0"/>
                <w:szCs w:val="21"/>
              </w:rPr>
            </w:pPr>
            <w:r>
              <w:rPr>
                <w:rFonts w:hint="eastAsia"/>
                <w:color w:val="000000"/>
                <w:kern w:val="0"/>
                <w:szCs w:val="21"/>
              </w:rPr>
              <w:t>22</w:t>
            </w:r>
          </w:p>
        </w:tc>
        <w:tc>
          <w:tcPr>
            <w:tcW w:w="1161" w:type="dxa"/>
          </w:tcPr>
          <w:p w:rsidR="00C7378C" w:rsidRDefault="00C7378C" w:rsidP="00C7378C">
            <w:pPr>
              <w:spacing w:before="120" w:after="60"/>
              <w:jc w:val="center"/>
              <w:rPr>
                <w:rFonts w:hint="eastAsia"/>
              </w:rPr>
            </w:pPr>
            <w:r w:rsidRPr="00877138">
              <w:rPr>
                <w:rFonts w:hint="eastAsia"/>
              </w:rPr>
              <w:t>516200</w:t>
            </w:r>
          </w:p>
        </w:tc>
        <w:tc>
          <w:tcPr>
            <w:tcW w:w="4876" w:type="dxa"/>
            <w:vAlign w:val="center"/>
          </w:tcPr>
          <w:p w:rsidR="00C7378C" w:rsidRPr="00C601FD" w:rsidRDefault="00C7378C" w:rsidP="00C7378C">
            <w:pPr>
              <w:rPr>
                <w:rFonts w:hint="eastAsia"/>
              </w:rPr>
            </w:pPr>
            <w:r w:rsidRPr="00877138">
              <w:rPr>
                <w:rFonts w:hint="eastAsia"/>
              </w:rPr>
              <w:t>华安中证全指证券公司交易型开放式指数证券投资基金</w:t>
            </w:r>
          </w:p>
        </w:tc>
      </w:tr>
      <w:tr w:rsidR="00C7378C" w:rsidTr="009066EF">
        <w:trPr>
          <w:jc w:val="center"/>
        </w:trPr>
        <w:tc>
          <w:tcPr>
            <w:tcW w:w="670" w:type="dxa"/>
            <w:vAlign w:val="center"/>
          </w:tcPr>
          <w:p w:rsidR="00C7378C" w:rsidRDefault="00C7378C" w:rsidP="00C7378C">
            <w:pPr>
              <w:jc w:val="center"/>
              <w:rPr>
                <w:rFonts w:hint="eastAsia"/>
                <w:color w:val="000000"/>
                <w:kern w:val="0"/>
                <w:szCs w:val="21"/>
              </w:rPr>
            </w:pPr>
            <w:r>
              <w:rPr>
                <w:rFonts w:hint="eastAsia"/>
                <w:color w:val="000000"/>
                <w:kern w:val="0"/>
                <w:szCs w:val="21"/>
              </w:rPr>
              <w:t>23</w:t>
            </w:r>
          </w:p>
        </w:tc>
        <w:tc>
          <w:tcPr>
            <w:tcW w:w="1161" w:type="dxa"/>
          </w:tcPr>
          <w:p w:rsidR="00C7378C" w:rsidRDefault="00C7378C" w:rsidP="00C7378C">
            <w:pPr>
              <w:spacing w:before="120" w:after="60"/>
              <w:jc w:val="center"/>
              <w:rPr>
                <w:rFonts w:hint="eastAsia"/>
              </w:rPr>
            </w:pPr>
            <w:r w:rsidRPr="00877138">
              <w:rPr>
                <w:rFonts w:hint="eastAsia"/>
              </w:rPr>
              <w:t>516210</w:t>
            </w:r>
          </w:p>
        </w:tc>
        <w:tc>
          <w:tcPr>
            <w:tcW w:w="4876" w:type="dxa"/>
            <w:vAlign w:val="center"/>
          </w:tcPr>
          <w:p w:rsidR="00C7378C" w:rsidRPr="00C601FD" w:rsidRDefault="00C7378C" w:rsidP="00C7378C">
            <w:pPr>
              <w:rPr>
                <w:rFonts w:hint="eastAsia"/>
              </w:rPr>
            </w:pPr>
            <w:r w:rsidRPr="00877138">
              <w:rPr>
                <w:rFonts w:hint="eastAsia"/>
              </w:rPr>
              <w:t>华安中证银行交易型开放式指数证券投资基金</w:t>
            </w:r>
          </w:p>
        </w:tc>
      </w:tr>
      <w:tr w:rsidR="00C7378C" w:rsidTr="009066EF">
        <w:trPr>
          <w:jc w:val="center"/>
        </w:trPr>
        <w:tc>
          <w:tcPr>
            <w:tcW w:w="670" w:type="dxa"/>
            <w:vAlign w:val="center"/>
          </w:tcPr>
          <w:p w:rsidR="00C7378C" w:rsidRDefault="00C7378C" w:rsidP="00C7378C">
            <w:pPr>
              <w:jc w:val="center"/>
              <w:rPr>
                <w:rFonts w:hint="eastAsia"/>
                <w:color w:val="000000"/>
                <w:kern w:val="0"/>
                <w:szCs w:val="21"/>
              </w:rPr>
            </w:pPr>
            <w:r>
              <w:rPr>
                <w:rFonts w:hint="eastAsia"/>
                <w:color w:val="000000"/>
                <w:kern w:val="0"/>
                <w:szCs w:val="21"/>
              </w:rPr>
              <w:t>24</w:t>
            </w:r>
          </w:p>
        </w:tc>
        <w:tc>
          <w:tcPr>
            <w:tcW w:w="1161" w:type="dxa"/>
          </w:tcPr>
          <w:p w:rsidR="00C7378C" w:rsidRDefault="00C7378C" w:rsidP="00C7378C">
            <w:pPr>
              <w:spacing w:before="120" w:after="60"/>
              <w:jc w:val="center"/>
              <w:rPr>
                <w:rFonts w:hint="eastAsia"/>
              </w:rPr>
            </w:pPr>
            <w:r w:rsidRPr="00877138">
              <w:rPr>
                <w:rFonts w:hint="eastAsia"/>
              </w:rPr>
              <w:t>516270</w:t>
            </w:r>
          </w:p>
        </w:tc>
        <w:tc>
          <w:tcPr>
            <w:tcW w:w="4876" w:type="dxa"/>
            <w:vAlign w:val="center"/>
          </w:tcPr>
          <w:p w:rsidR="00C7378C" w:rsidRPr="00C601FD" w:rsidRDefault="00C7378C" w:rsidP="00C7378C">
            <w:pPr>
              <w:rPr>
                <w:rFonts w:hint="eastAsia"/>
              </w:rPr>
            </w:pPr>
            <w:r w:rsidRPr="00877138">
              <w:rPr>
                <w:rFonts w:hint="eastAsia"/>
              </w:rPr>
              <w:t>华安中证内地新能源主题交易型开放式指数证券投资基金</w:t>
            </w:r>
          </w:p>
        </w:tc>
      </w:tr>
      <w:tr w:rsidR="00C7378C" w:rsidTr="009066EF">
        <w:trPr>
          <w:jc w:val="center"/>
        </w:trPr>
        <w:tc>
          <w:tcPr>
            <w:tcW w:w="670" w:type="dxa"/>
            <w:vAlign w:val="center"/>
          </w:tcPr>
          <w:p w:rsidR="00C7378C" w:rsidRDefault="00C7378C" w:rsidP="00C7378C">
            <w:pPr>
              <w:jc w:val="center"/>
              <w:rPr>
                <w:rFonts w:hint="eastAsia"/>
                <w:color w:val="000000"/>
                <w:kern w:val="0"/>
                <w:szCs w:val="21"/>
              </w:rPr>
            </w:pPr>
            <w:r>
              <w:rPr>
                <w:rFonts w:hint="eastAsia"/>
                <w:color w:val="000000"/>
                <w:kern w:val="0"/>
                <w:szCs w:val="21"/>
              </w:rPr>
              <w:t>25</w:t>
            </w:r>
          </w:p>
        </w:tc>
        <w:tc>
          <w:tcPr>
            <w:tcW w:w="1161" w:type="dxa"/>
          </w:tcPr>
          <w:p w:rsidR="00C7378C" w:rsidRDefault="00C7378C" w:rsidP="00C7378C">
            <w:pPr>
              <w:spacing w:before="120" w:after="60"/>
              <w:jc w:val="center"/>
              <w:rPr>
                <w:rFonts w:hint="eastAsia"/>
              </w:rPr>
            </w:pPr>
            <w:r w:rsidRPr="00877138">
              <w:rPr>
                <w:rFonts w:hint="eastAsia"/>
              </w:rPr>
              <w:t>516660</w:t>
            </w:r>
          </w:p>
        </w:tc>
        <w:tc>
          <w:tcPr>
            <w:tcW w:w="4876" w:type="dxa"/>
            <w:vAlign w:val="center"/>
          </w:tcPr>
          <w:p w:rsidR="00C7378C" w:rsidRPr="00C601FD" w:rsidRDefault="00C7378C" w:rsidP="00C7378C">
            <w:pPr>
              <w:rPr>
                <w:rFonts w:hint="eastAsia"/>
              </w:rPr>
            </w:pPr>
            <w:r w:rsidRPr="00877138">
              <w:rPr>
                <w:rFonts w:hint="eastAsia"/>
              </w:rPr>
              <w:t>华安中证新能源汽车交易型开放式指数证券投资基金</w:t>
            </w:r>
          </w:p>
        </w:tc>
      </w:tr>
      <w:tr w:rsidR="00C7378C" w:rsidTr="009066EF">
        <w:trPr>
          <w:jc w:val="center"/>
        </w:trPr>
        <w:tc>
          <w:tcPr>
            <w:tcW w:w="670" w:type="dxa"/>
            <w:vAlign w:val="center"/>
          </w:tcPr>
          <w:p w:rsidR="00C7378C" w:rsidRDefault="00C7378C" w:rsidP="00C7378C">
            <w:pPr>
              <w:jc w:val="center"/>
              <w:rPr>
                <w:rFonts w:hint="eastAsia"/>
                <w:color w:val="000000"/>
                <w:kern w:val="0"/>
                <w:szCs w:val="21"/>
              </w:rPr>
            </w:pPr>
            <w:r>
              <w:rPr>
                <w:rFonts w:hint="eastAsia"/>
                <w:color w:val="000000"/>
                <w:kern w:val="0"/>
                <w:szCs w:val="21"/>
              </w:rPr>
              <w:t>26</w:t>
            </w:r>
          </w:p>
        </w:tc>
        <w:tc>
          <w:tcPr>
            <w:tcW w:w="1161" w:type="dxa"/>
          </w:tcPr>
          <w:p w:rsidR="00C7378C" w:rsidRDefault="00C7378C" w:rsidP="00C7378C">
            <w:pPr>
              <w:spacing w:before="120" w:after="60"/>
              <w:jc w:val="center"/>
              <w:rPr>
                <w:rFonts w:hint="eastAsia"/>
              </w:rPr>
            </w:pPr>
            <w:r w:rsidRPr="00877138">
              <w:rPr>
                <w:rFonts w:hint="eastAsia"/>
              </w:rPr>
              <w:t>516900</w:t>
            </w:r>
          </w:p>
        </w:tc>
        <w:tc>
          <w:tcPr>
            <w:tcW w:w="4876" w:type="dxa"/>
            <w:vAlign w:val="center"/>
          </w:tcPr>
          <w:p w:rsidR="00C7378C" w:rsidRPr="00C601FD" w:rsidRDefault="00C7378C" w:rsidP="00C7378C">
            <w:pPr>
              <w:rPr>
                <w:rFonts w:hint="eastAsia"/>
              </w:rPr>
            </w:pPr>
            <w:r w:rsidRPr="00877138">
              <w:rPr>
                <w:rFonts w:hint="eastAsia"/>
              </w:rPr>
              <w:t>华安中证申万食品饮料交易型开放式指数证券投资基金</w:t>
            </w:r>
          </w:p>
        </w:tc>
      </w:tr>
      <w:tr w:rsidR="00C7378C" w:rsidTr="009066EF">
        <w:trPr>
          <w:jc w:val="center"/>
        </w:trPr>
        <w:tc>
          <w:tcPr>
            <w:tcW w:w="670" w:type="dxa"/>
            <w:vAlign w:val="center"/>
          </w:tcPr>
          <w:p w:rsidR="00C7378C" w:rsidRDefault="00C7378C" w:rsidP="00C7378C">
            <w:pPr>
              <w:jc w:val="center"/>
              <w:rPr>
                <w:rFonts w:hint="eastAsia"/>
                <w:color w:val="000000"/>
                <w:kern w:val="0"/>
                <w:szCs w:val="21"/>
              </w:rPr>
            </w:pPr>
            <w:r>
              <w:rPr>
                <w:rFonts w:hint="eastAsia"/>
                <w:color w:val="000000"/>
                <w:kern w:val="0"/>
                <w:szCs w:val="21"/>
              </w:rPr>
              <w:t>27</w:t>
            </w:r>
          </w:p>
        </w:tc>
        <w:tc>
          <w:tcPr>
            <w:tcW w:w="1161" w:type="dxa"/>
          </w:tcPr>
          <w:p w:rsidR="00C7378C" w:rsidRDefault="00C7378C" w:rsidP="00C7378C">
            <w:pPr>
              <w:spacing w:before="120" w:after="60"/>
              <w:jc w:val="center"/>
              <w:rPr>
                <w:rFonts w:hint="eastAsia"/>
              </w:rPr>
            </w:pPr>
            <w:r w:rsidRPr="00877138">
              <w:rPr>
                <w:rFonts w:hint="eastAsia"/>
              </w:rPr>
              <w:t>517360</w:t>
            </w:r>
          </w:p>
        </w:tc>
        <w:tc>
          <w:tcPr>
            <w:tcW w:w="4876" w:type="dxa"/>
            <w:vAlign w:val="center"/>
          </w:tcPr>
          <w:p w:rsidR="00C7378C" w:rsidRPr="00C601FD" w:rsidRDefault="00C7378C" w:rsidP="00C7378C">
            <w:pPr>
              <w:rPr>
                <w:rFonts w:hint="eastAsia"/>
              </w:rPr>
            </w:pPr>
            <w:r w:rsidRPr="00877138">
              <w:rPr>
                <w:rFonts w:hint="eastAsia"/>
              </w:rPr>
              <w:t>华安中证沪港深科技</w:t>
            </w:r>
            <w:r w:rsidRPr="00877138">
              <w:rPr>
                <w:rFonts w:hint="eastAsia"/>
              </w:rPr>
              <w:t>100</w:t>
            </w:r>
            <w:r w:rsidRPr="00877138">
              <w:rPr>
                <w:rFonts w:hint="eastAsia"/>
              </w:rPr>
              <w:t>交易型开放式指数证券投资基金</w:t>
            </w:r>
          </w:p>
        </w:tc>
      </w:tr>
      <w:tr w:rsidR="00C7378C" w:rsidTr="009066EF">
        <w:trPr>
          <w:jc w:val="center"/>
        </w:trPr>
        <w:tc>
          <w:tcPr>
            <w:tcW w:w="670" w:type="dxa"/>
            <w:vAlign w:val="center"/>
          </w:tcPr>
          <w:p w:rsidR="00C7378C" w:rsidRDefault="00C7378C" w:rsidP="00C7378C">
            <w:pPr>
              <w:jc w:val="center"/>
              <w:rPr>
                <w:rFonts w:hint="eastAsia"/>
                <w:color w:val="000000"/>
                <w:kern w:val="0"/>
                <w:szCs w:val="21"/>
              </w:rPr>
            </w:pPr>
            <w:r>
              <w:rPr>
                <w:rFonts w:hint="eastAsia"/>
                <w:color w:val="000000"/>
                <w:kern w:val="0"/>
                <w:szCs w:val="21"/>
              </w:rPr>
              <w:t>28</w:t>
            </w:r>
          </w:p>
        </w:tc>
        <w:tc>
          <w:tcPr>
            <w:tcW w:w="1161" w:type="dxa"/>
          </w:tcPr>
          <w:p w:rsidR="00C7378C" w:rsidRDefault="00C7378C" w:rsidP="00C7378C">
            <w:pPr>
              <w:spacing w:before="120" w:after="60"/>
              <w:jc w:val="center"/>
              <w:rPr>
                <w:rFonts w:hint="eastAsia"/>
              </w:rPr>
            </w:pPr>
            <w:r w:rsidRPr="00393669">
              <w:rPr>
                <w:rFonts w:hint="eastAsia"/>
              </w:rPr>
              <w:t>561000</w:t>
            </w:r>
          </w:p>
        </w:tc>
        <w:tc>
          <w:tcPr>
            <w:tcW w:w="4876" w:type="dxa"/>
            <w:vAlign w:val="center"/>
          </w:tcPr>
          <w:p w:rsidR="00C7378C" w:rsidRPr="00C601FD" w:rsidRDefault="00C7378C" w:rsidP="00C7378C">
            <w:pPr>
              <w:rPr>
                <w:rFonts w:hint="eastAsia"/>
              </w:rPr>
            </w:pPr>
            <w:r w:rsidRPr="00393669">
              <w:rPr>
                <w:rFonts w:hint="eastAsia"/>
              </w:rPr>
              <w:t>华安沪深</w:t>
            </w:r>
            <w:r w:rsidRPr="00393669">
              <w:rPr>
                <w:rFonts w:hint="eastAsia"/>
              </w:rPr>
              <w:t>300</w:t>
            </w:r>
            <w:r w:rsidRPr="00393669">
              <w:rPr>
                <w:rFonts w:hint="eastAsia"/>
              </w:rPr>
              <w:t>增强策略交易型开放式指数证券投资基金</w:t>
            </w:r>
          </w:p>
        </w:tc>
      </w:tr>
      <w:tr w:rsidR="00C7378C" w:rsidTr="009066EF">
        <w:trPr>
          <w:jc w:val="center"/>
        </w:trPr>
        <w:tc>
          <w:tcPr>
            <w:tcW w:w="670" w:type="dxa"/>
            <w:vAlign w:val="center"/>
          </w:tcPr>
          <w:p w:rsidR="00C7378C" w:rsidRDefault="00C7378C" w:rsidP="00C7378C">
            <w:pPr>
              <w:jc w:val="center"/>
              <w:rPr>
                <w:rFonts w:hint="eastAsia"/>
                <w:color w:val="000000"/>
                <w:kern w:val="0"/>
                <w:szCs w:val="21"/>
              </w:rPr>
            </w:pPr>
            <w:r>
              <w:rPr>
                <w:rFonts w:hint="eastAsia"/>
                <w:color w:val="000000"/>
                <w:kern w:val="0"/>
                <w:szCs w:val="21"/>
              </w:rPr>
              <w:t>29</w:t>
            </w:r>
          </w:p>
        </w:tc>
        <w:tc>
          <w:tcPr>
            <w:tcW w:w="1161" w:type="dxa"/>
          </w:tcPr>
          <w:p w:rsidR="00C7378C" w:rsidRDefault="00C7378C" w:rsidP="00C7378C">
            <w:pPr>
              <w:spacing w:before="120" w:after="60"/>
              <w:jc w:val="center"/>
              <w:rPr>
                <w:rFonts w:hint="eastAsia"/>
              </w:rPr>
            </w:pPr>
            <w:r w:rsidRPr="00393669">
              <w:rPr>
                <w:rFonts w:hint="eastAsia"/>
              </w:rPr>
              <w:t>561010</w:t>
            </w:r>
          </w:p>
        </w:tc>
        <w:tc>
          <w:tcPr>
            <w:tcW w:w="4876" w:type="dxa"/>
            <w:vAlign w:val="center"/>
          </w:tcPr>
          <w:p w:rsidR="00C7378C" w:rsidRPr="00C601FD" w:rsidRDefault="00C7378C" w:rsidP="00C7378C">
            <w:pPr>
              <w:rPr>
                <w:rFonts w:hint="eastAsia"/>
              </w:rPr>
            </w:pPr>
            <w:r w:rsidRPr="00393669">
              <w:rPr>
                <w:rFonts w:hint="eastAsia"/>
              </w:rPr>
              <w:t>华安中证全指软件开发交易型开放式指数证券投资基金</w:t>
            </w:r>
          </w:p>
        </w:tc>
      </w:tr>
      <w:tr w:rsidR="00C7378C" w:rsidTr="009066EF">
        <w:trPr>
          <w:jc w:val="center"/>
        </w:trPr>
        <w:tc>
          <w:tcPr>
            <w:tcW w:w="670" w:type="dxa"/>
            <w:vAlign w:val="center"/>
          </w:tcPr>
          <w:p w:rsidR="00C7378C" w:rsidRDefault="00C7378C" w:rsidP="00C7378C">
            <w:pPr>
              <w:jc w:val="center"/>
              <w:rPr>
                <w:rFonts w:hint="eastAsia"/>
                <w:color w:val="000000"/>
                <w:kern w:val="0"/>
                <w:szCs w:val="21"/>
              </w:rPr>
            </w:pPr>
            <w:r>
              <w:rPr>
                <w:rFonts w:hint="eastAsia"/>
                <w:color w:val="000000"/>
                <w:kern w:val="0"/>
                <w:szCs w:val="21"/>
              </w:rPr>
              <w:t>30</w:t>
            </w:r>
          </w:p>
        </w:tc>
        <w:tc>
          <w:tcPr>
            <w:tcW w:w="1161" w:type="dxa"/>
          </w:tcPr>
          <w:p w:rsidR="00C7378C" w:rsidRDefault="00C7378C" w:rsidP="00C7378C">
            <w:pPr>
              <w:spacing w:before="120" w:after="60"/>
              <w:jc w:val="center"/>
              <w:rPr>
                <w:rFonts w:hint="eastAsia"/>
              </w:rPr>
            </w:pPr>
            <w:r w:rsidRPr="00393669">
              <w:rPr>
                <w:rFonts w:hint="eastAsia"/>
              </w:rPr>
              <w:t>561060</w:t>
            </w:r>
          </w:p>
        </w:tc>
        <w:tc>
          <w:tcPr>
            <w:tcW w:w="4876" w:type="dxa"/>
            <w:vAlign w:val="center"/>
          </w:tcPr>
          <w:p w:rsidR="00C7378C" w:rsidRPr="00C601FD" w:rsidRDefault="00C7378C" w:rsidP="00C7378C">
            <w:pPr>
              <w:rPr>
                <w:rFonts w:hint="eastAsia"/>
              </w:rPr>
            </w:pPr>
            <w:r w:rsidRPr="00393669">
              <w:rPr>
                <w:rFonts w:hint="eastAsia"/>
              </w:rPr>
              <w:t>华安中证国有企业红利交易型开放式指数证券投资基金</w:t>
            </w:r>
          </w:p>
        </w:tc>
      </w:tr>
      <w:tr w:rsidR="00C7378C" w:rsidTr="009066EF">
        <w:trPr>
          <w:jc w:val="center"/>
        </w:trPr>
        <w:tc>
          <w:tcPr>
            <w:tcW w:w="670" w:type="dxa"/>
            <w:vAlign w:val="center"/>
          </w:tcPr>
          <w:p w:rsidR="00C7378C" w:rsidRDefault="00C7378C" w:rsidP="00C7378C">
            <w:pPr>
              <w:jc w:val="center"/>
              <w:rPr>
                <w:rFonts w:hint="eastAsia"/>
                <w:color w:val="000000"/>
                <w:kern w:val="0"/>
                <w:szCs w:val="21"/>
              </w:rPr>
            </w:pPr>
            <w:r>
              <w:rPr>
                <w:rFonts w:hint="eastAsia"/>
                <w:color w:val="000000"/>
                <w:kern w:val="0"/>
                <w:szCs w:val="21"/>
              </w:rPr>
              <w:t>31</w:t>
            </w:r>
          </w:p>
        </w:tc>
        <w:tc>
          <w:tcPr>
            <w:tcW w:w="1161" w:type="dxa"/>
          </w:tcPr>
          <w:p w:rsidR="00C7378C" w:rsidRDefault="00C7378C" w:rsidP="00C7378C">
            <w:pPr>
              <w:spacing w:before="120" w:after="60"/>
              <w:jc w:val="center"/>
              <w:rPr>
                <w:rFonts w:hint="eastAsia"/>
              </w:rPr>
            </w:pPr>
            <w:r w:rsidRPr="00393669">
              <w:rPr>
                <w:rFonts w:hint="eastAsia"/>
              </w:rPr>
              <w:t>588260</w:t>
            </w:r>
          </w:p>
        </w:tc>
        <w:tc>
          <w:tcPr>
            <w:tcW w:w="4876" w:type="dxa"/>
            <w:vAlign w:val="center"/>
          </w:tcPr>
          <w:p w:rsidR="00C7378C" w:rsidRPr="00C601FD" w:rsidRDefault="00C7378C" w:rsidP="00C7378C">
            <w:pPr>
              <w:rPr>
                <w:rFonts w:hint="eastAsia"/>
              </w:rPr>
            </w:pPr>
            <w:r w:rsidRPr="00393669">
              <w:rPr>
                <w:rFonts w:hint="eastAsia"/>
              </w:rPr>
              <w:t>华安上证科创板新一代信息技术交易型开放式指数证券投资基金</w:t>
            </w:r>
          </w:p>
        </w:tc>
      </w:tr>
      <w:tr w:rsidR="00C7378C" w:rsidTr="009066EF">
        <w:trPr>
          <w:jc w:val="center"/>
        </w:trPr>
        <w:tc>
          <w:tcPr>
            <w:tcW w:w="670" w:type="dxa"/>
            <w:vAlign w:val="center"/>
          </w:tcPr>
          <w:p w:rsidR="00C7378C" w:rsidRDefault="00C7378C" w:rsidP="00C7378C">
            <w:pPr>
              <w:jc w:val="center"/>
              <w:rPr>
                <w:rFonts w:hint="eastAsia"/>
                <w:color w:val="000000"/>
                <w:kern w:val="0"/>
                <w:szCs w:val="21"/>
              </w:rPr>
            </w:pPr>
            <w:r>
              <w:rPr>
                <w:rFonts w:hint="eastAsia"/>
                <w:color w:val="000000"/>
                <w:kern w:val="0"/>
                <w:szCs w:val="21"/>
              </w:rPr>
              <w:t>32</w:t>
            </w:r>
          </w:p>
        </w:tc>
        <w:tc>
          <w:tcPr>
            <w:tcW w:w="1161" w:type="dxa"/>
          </w:tcPr>
          <w:p w:rsidR="00C7378C" w:rsidRDefault="00C7378C" w:rsidP="00C7378C">
            <w:pPr>
              <w:spacing w:before="120" w:after="60"/>
              <w:jc w:val="center"/>
              <w:rPr>
                <w:rFonts w:hint="eastAsia"/>
              </w:rPr>
            </w:pPr>
            <w:r w:rsidRPr="00393669">
              <w:rPr>
                <w:rFonts w:hint="eastAsia"/>
              </w:rPr>
              <w:t>588280</w:t>
            </w:r>
          </w:p>
        </w:tc>
        <w:tc>
          <w:tcPr>
            <w:tcW w:w="4876" w:type="dxa"/>
            <w:vAlign w:val="center"/>
          </w:tcPr>
          <w:p w:rsidR="00C7378C" w:rsidRPr="00C601FD" w:rsidRDefault="00C7378C" w:rsidP="00C7378C">
            <w:pPr>
              <w:rPr>
                <w:rFonts w:hint="eastAsia"/>
              </w:rPr>
            </w:pPr>
            <w:r w:rsidRPr="00393669">
              <w:rPr>
                <w:rFonts w:hint="eastAsia"/>
              </w:rPr>
              <w:t>华安上证科创板</w:t>
            </w:r>
            <w:r w:rsidRPr="00393669">
              <w:rPr>
                <w:rFonts w:hint="eastAsia"/>
              </w:rPr>
              <w:t>50</w:t>
            </w:r>
            <w:r w:rsidRPr="00393669">
              <w:rPr>
                <w:rFonts w:hint="eastAsia"/>
              </w:rPr>
              <w:t>成份交易型开放式指数证券投资基金</w:t>
            </w:r>
          </w:p>
        </w:tc>
      </w:tr>
      <w:tr w:rsidR="00C7378C" w:rsidTr="009066EF">
        <w:trPr>
          <w:jc w:val="center"/>
        </w:trPr>
        <w:tc>
          <w:tcPr>
            <w:tcW w:w="670" w:type="dxa"/>
            <w:vAlign w:val="center"/>
          </w:tcPr>
          <w:p w:rsidR="00C7378C" w:rsidRDefault="00C7378C" w:rsidP="00C7378C">
            <w:pPr>
              <w:jc w:val="center"/>
              <w:rPr>
                <w:rFonts w:hint="eastAsia"/>
                <w:color w:val="000000"/>
                <w:kern w:val="0"/>
                <w:szCs w:val="21"/>
              </w:rPr>
            </w:pPr>
            <w:r>
              <w:rPr>
                <w:rFonts w:hint="eastAsia"/>
                <w:color w:val="000000"/>
                <w:kern w:val="0"/>
                <w:szCs w:val="21"/>
              </w:rPr>
              <w:t>33</w:t>
            </w:r>
          </w:p>
        </w:tc>
        <w:tc>
          <w:tcPr>
            <w:tcW w:w="1161" w:type="dxa"/>
          </w:tcPr>
          <w:p w:rsidR="00C7378C" w:rsidRDefault="00C7378C" w:rsidP="00C7378C">
            <w:pPr>
              <w:spacing w:before="120" w:after="60"/>
              <w:jc w:val="center"/>
              <w:rPr>
                <w:rFonts w:hint="eastAsia"/>
              </w:rPr>
            </w:pPr>
            <w:r w:rsidRPr="00393669">
              <w:rPr>
                <w:rFonts w:hint="eastAsia"/>
              </w:rPr>
              <w:t>588290</w:t>
            </w:r>
          </w:p>
        </w:tc>
        <w:tc>
          <w:tcPr>
            <w:tcW w:w="4876" w:type="dxa"/>
            <w:vAlign w:val="center"/>
          </w:tcPr>
          <w:p w:rsidR="00C7378C" w:rsidRPr="00C601FD" w:rsidRDefault="00C7378C" w:rsidP="00C7378C">
            <w:pPr>
              <w:rPr>
                <w:rFonts w:hint="eastAsia"/>
              </w:rPr>
            </w:pPr>
            <w:r w:rsidRPr="00393669">
              <w:rPr>
                <w:rFonts w:hint="eastAsia"/>
              </w:rPr>
              <w:t>华安上证科创板芯片交易型开放式指数证券投资基金</w:t>
            </w:r>
          </w:p>
        </w:tc>
      </w:tr>
    </w:tbl>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投资者可通过以下渠道咨询详情：</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w:t>
      </w:r>
      <w:r>
        <w:rPr>
          <w:rFonts w:ascii="Arial" w:hAnsi="Arial" w:cs="Arial"/>
          <w:color w:val="000000"/>
          <w:kern w:val="0"/>
          <w:sz w:val="24"/>
          <w:szCs w:val="21"/>
        </w:rPr>
        <w:t>1</w:t>
      </w:r>
      <w:r>
        <w:rPr>
          <w:rFonts w:ascii="Arial" w:hAnsi="Arial" w:cs="Arial"/>
          <w:color w:val="000000"/>
          <w:kern w:val="0"/>
          <w:sz w:val="24"/>
          <w:szCs w:val="21"/>
        </w:rPr>
        <w:t>）</w:t>
      </w:r>
      <w:r w:rsidR="00067B96" w:rsidRPr="00067B96">
        <w:rPr>
          <w:rFonts w:ascii="Arial" w:hAnsi="Arial" w:cs="Arial" w:hint="eastAsia"/>
          <w:color w:val="000000"/>
          <w:kern w:val="0"/>
          <w:sz w:val="24"/>
          <w:szCs w:val="21"/>
        </w:rPr>
        <w:t>西南证券股份有限公司</w:t>
      </w:r>
    </w:p>
    <w:p w:rsidR="000C1231" w:rsidRDefault="000C1231">
      <w:pPr>
        <w:spacing w:line="360" w:lineRule="auto"/>
        <w:ind w:firstLineChars="200" w:firstLine="480"/>
        <w:rPr>
          <w:rFonts w:ascii="Arial" w:hAnsi="Arial" w:cs="Arial" w:hint="eastAsia"/>
          <w:color w:val="000000"/>
          <w:kern w:val="0"/>
          <w:sz w:val="24"/>
          <w:szCs w:val="21"/>
        </w:rPr>
      </w:pPr>
      <w:r>
        <w:rPr>
          <w:rFonts w:ascii="Arial" w:hAnsi="Arial" w:cs="Arial" w:hint="eastAsia"/>
          <w:color w:val="000000"/>
          <w:kern w:val="0"/>
          <w:sz w:val="24"/>
          <w:szCs w:val="21"/>
        </w:rPr>
        <w:t>注册地址</w:t>
      </w:r>
      <w:r>
        <w:rPr>
          <w:rFonts w:ascii="Arial" w:hAnsi="Arial" w:cs="Arial"/>
          <w:color w:val="000000"/>
          <w:kern w:val="0"/>
          <w:sz w:val="24"/>
          <w:szCs w:val="21"/>
        </w:rPr>
        <w:t>：</w:t>
      </w:r>
      <w:r w:rsidR="00067B96">
        <w:rPr>
          <w:rFonts w:ascii="Arial" w:hAnsi="Arial" w:cs="Arial" w:hint="eastAsia"/>
          <w:color w:val="000000"/>
          <w:kern w:val="0"/>
          <w:sz w:val="24"/>
          <w:szCs w:val="21"/>
        </w:rPr>
        <w:t>重庆市江北区金沙门路</w:t>
      </w:r>
      <w:r w:rsidR="00067B96">
        <w:rPr>
          <w:rFonts w:ascii="Arial" w:hAnsi="Arial" w:cs="Arial" w:hint="eastAsia"/>
          <w:color w:val="000000"/>
          <w:kern w:val="0"/>
          <w:sz w:val="24"/>
          <w:szCs w:val="21"/>
        </w:rPr>
        <w:t>32</w:t>
      </w:r>
      <w:r w:rsidR="00067B96">
        <w:rPr>
          <w:rFonts w:ascii="Arial" w:hAnsi="Arial" w:cs="Arial" w:hint="eastAsia"/>
          <w:color w:val="000000"/>
          <w:kern w:val="0"/>
          <w:sz w:val="24"/>
          <w:szCs w:val="21"/>
        </w:rPr>
        <w:t>号</w:t>
      </w:r>
    </w:p>
    <w:p w:rsidR="000C1231" w:rsidRDefault="000C1231" w:rsidP="00121AB0">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网址：</w:t>
      </w:r>
      <w:r w:rsidR="003C473A" w:rsidRPr="003C473A">
        <w:rPr>
          <w:rFonts w:ascii="Arial" w:hAnsi="Arial" w:cs="Arial"/>
          <w:color w:val="000000"/>
          <w:kern w:val="0"/>
          <w:sz w:val="24"/>
          <w:szCs w:val="21"/>
        </w:rPr>
        <w:t>www.</w:t>
      </w:r>
      <w:r w:rsidR="009A0236">
        <w:rPr>
          <w:rFonts w:ascii="Arial" w:hAnsi="Arial" w:cs="Arial" w:hint="eastAsia"/>
          <w:color w:val="000000"/>
          <w:kern w:val="0"/>
          <w:sz w:val="24"/>
          <w:szCs w:val="21"/>
        </w:rPr>
        <w:t>swsc</w:t>
      </w:r>
      <w:r w:rsidR="003C473A" w:rsidRPr="003C473A">
        <w:rPr>
          <w:rFonts w:ascii="Arial" w:hAnsi="Arial" w:cs="Arial"/>
          <w:color w:val="000000"/>
          <w:kern w:val="0"/>
          <w:sz w:val="24"/>
          <w:szCs w:val="21"/>
        </w:rPr>
        <w:t>.c</w:t>
      </w:r>
      <w:r w:rsidR="00C42995">
        <w:rPr>
          <w:rFonts w:ascii="Arial" w:hAnsi="Arial" w:cs="Arial" w:hint="eastAsia"/>
          <w:color w:val="000000"/>
          <w:kern w:val="0"/>
          <w:sz w:val="24"/>
          <w:szCs w:val="21"/>
        </w:rPr>
        <w:t>om</w:t>
      </w:r>
      <w:r w:rsidR="009A0236">
        <w:rPr>
          <w:rFonts w:ascii="Arial" w:hAnsi="Arial" w:cs="Arial" w:hint="eastAsia"/>
          <w:color w:val="000000"/>
          <w:kern w:val="0"/>
          <w:sz w:val="24"/>
          <w:szCs w:val="21"/>
        </w:rPr>
        <w:t>.cn</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w:t>
      </w:r>
      <w:r>
        <w:rPr>
          <w:rFonts w:ascii="Arial" w:hAnsi="Arial" w:cs="Arial" w:hint="eastAsia"/>
          <w:color w:val="000000"/>
          <w:kern w:val="0"/>
          <w:sz w:val="24"/>
          <w:szCs w:val="21"/>
        </w:rPr>
        <w:t>2</w:t>
      </w:r>
      <w:r>
        <w:rPr>
          <w:rFonts w:ascii="Arial" w:hAnsi="Arial" w:cs="Arial"/>
          <w:color w:val="000000"/>
          <w:kern w:val="0"/>
          <w:sz w:val="24"/>
          <w:szCs w:val="21"/>
        </w:rPr>
        <w:t>）</w:t>
      </w:r>
      <w:r>
        <w:rPr>
          <w:rFonts w:ascii="Arial" w:hAnsi="Arial" w:cs="Arial" w:hint="eastAsia"/>
          <w:color w:val="000000"/>
          <w:kern w:val="0"/>
          <w:sz w:val="24"/>
          <w:szCs w:val="21"/>
        </w:rPr>
        <w:t>华安基金管理有限公司</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客户服务电话：</w:t>
      </w:r>
      <w:r>
        <w:rPr>
          <w:rFonts w:ascii="Arial" w:hAnsi="Arial" w:cs="Arial"/>
          <w:color w:val="000000"/>
          <w:kern w:val="0"/>
          <w:sz w:val="24"/>
          <w:szCs w:val="21"/>
        </w:rPr>
        <w:t>40088-50099</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公司网址：</w:t>
      </w:r>
      <w:r>
        <w:rPr>
          <w:rFonts w:ascii="Arial" w:hAnsi="Arial" w:cs="Arial"/>
          <w:color w:val="000000"/>
          <w:kern w:val="0"/>
          <w:sz w:val="24"/>
          <w:szCs w:val="21"/>
        </w:rPr>
        <w:t>www.huaan.com.cn</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hint="eastAsia"/>
          <w:color w:val="000000"/>
          <w:kern w:val="0"/>
          <w:sz w:val="24"/>
          <w:szCs w:val="21"/>
        </w:rPr>
        <w:lastRenderedPageBreak/>
        <w:t>风险提示</w:t>
      </w:r>
      <w:r>
        <w:rPr>
          <w:rFonts w:ascii="Arial" w:hAnsi="Arial" w:cs="Arial" w:hint="eastAsia"/>
          <w:color w:val="000000"/>
          <w:kern w:val="0"/>
          <w:sz w:val="24"/>
          <w:szCs w:val="21"/>
        </w:rPr>
        <w:t>:</w:t>
      </w:r>
      <w:r>
        <w:rPr>
          <w:rFonts w:ascii="Arial" w:hAnsi="Arial" w:cs="Arial" w:hint="eastAsia"/>
          <w:color w:val="000000"/>
          <w:kern w:val="0"/>
          <w:sz w:val="24"/>
          <w:szCs w:val="21"/>
        </w:rPr>
        <w:t>本公司承诺以诚实信用、勤勉尽责的原则管理和运用基金资产</w:t>
      </w:r>
      <w:r>
        <w:rPr>
          <w:rFonts w:ascii="Arial" w:hAnsi="Arial" w:cs="Arial" w:hint="eastAsia"/>
          <w:color w:val="000000"/>
          <w:kern w:val="0"/>
          <w:sz w:val="24"/>
          <w:szCs w:val="21"/>
        </w:rPr>
        <w:t>,</w:t>
      </w:r>
      <w:r>
        <w:rPr>
          <w:rFonts w:ascii="Arial" w:hAnsi="Arial" w:cs="Arial" w:hint="eastAsia"/>
          <w:color w:val="000000"/>
          <w:kern w:val="0"/>
          <w:sz w:val="24"/>
          <w:szCs w:val="21"/>
        </w:rPr>
        <w:t>但不保证基金一定盈利</w:t>
      </w:r>
      <w:r>
        <w:rPr>
          <w:rFonts w:ascii="Arial" w:hAnsi="Arial" w:cs="Arial" w:hint="eastAsia"/>
          <w:color w:val="000000"/>
          <w:kern w:val="0"/>
          <w:sz w:val="24"/>
          <w:szCs w:val="21"/>
        </w:rPr>
        <w:t>,</w:t>
      </w:r>
      <w:r>
        <w:rPr>
          <w:rFonts w:ascii="Arial" w:hAnsi="Arial" w:cs="Arial" w:hint="eastAsia"/>
          <w:color w:val="000000"/>
          <w:kern w:val="0"/>
          <w:sz w:val="24"/>
          <w:szCs w:val="21"/>
        </w:rPr>
        <w:t>也不保证最低收益。投资者应当认真阅读《基金合同》、《招募说明书》、基金产品资料概要等信息披露文件。敬请投资者注意投资风险。</w:t>
      </w:r>
    </w:p>
    <w:p w:rsidR="000C1231" w:rsidRDefault="000C1231">
      <w:pPr>
        <w:spacing w:line="360" w:lineRule="auto"/>
        <w:ind w:firstLineChars="200" w:firstLine="480"/>
        <w:rPr>
          <w:rFonts w:ascii="Arial" w:hAnsi="Arial" w:cs="Arial" w:hint="eastAsia"/>
          <w:color w:val="000000"/>
          <w:kern w:val="0"/>
          <w:sz w:val="24"/>
          <w:szCs w:val="21"/>
        </w:rPr>
      </w:pPr>
      <w:r>
        <w:rPr>
          <w:rFonts w:ascii="Arial" w:hAnsi="Arial" w:cs="Arial" w:hint="eastAsia"/>
          <w:color w:val="000000"/>
          <w:kern w:val="0"/>
          <w:sz w:val="24"/>
          <w:szCs w:val="21"/>
        </w:rPr>
        <w:t>特此公告</w:t>
      </w:r>
    </w:p>
    <w:p w:rsidR="000C1231" w:rsidRDefault="000C1231" w:rsidP="001F4A9E">
      <w:pPr>
        <w:spacing w:line="360" w:lineRule="auto"/>
        <w:rPr>
          <w:rFonts w:ascii="宋体" w:hAnsi="宋体" w:cs="Arial" w:hint="eastAsia"/>
          <w:color w:val="000000"/>
          <w:kern w:val="0"/>
          <w:sz w:val="24"/>
        </w:rPr>
      </w:pPr>
    </w:p>
    <w:p w:rsidR="000C1231" w:rsidRDefault="000C1231">
      <w:pPr>
        <w:spacing w:line="360" w:lineRule="auto"/>
        <w:ind w:left="1080" w:right="120"/>
        <w:jc w:val="right"/>
        <w:rPr>
          <w:rFonts w:ascii="宋体" w:hAnsi="宋体" w:cs="Arial" w:hint="eastAsia"/>
          <w:color w:val="000000"/>
          <w:kern w:val="0"/>
          <w:sz w:val="24"/>
        </w:rPr>
      </w:pPr>
      <w:r>
        <w:rPr>
          <w:rFonts w:ascii="宋体" w:hAnsi="宋体" w:cs="Arial" w:hint="eastAsia"/>
          <w:color w:val="000000"/>
          <w:kern w:val="0"/>
          <w:sz w:val="24"/>
        </w:rPr>
        <w:t xml:space="preserve">                                   </w:t>
      </w:r>
      <w:r>
        <w:rPr>
          <w:rFonts w:ascii="宋体" w:hAnsi="宋体" w:cs="Arial"/>
          <w:color w:val="000000"/>
          <w:kern w:val="0"/>
          <w:sz w:val="24"/>
        </w:rPr>
        <w:t xml:space="preserve">华安基金管理有限公司 </w:t>
      </w:r>
    </w:p>
    <w:p w:rsidR="002A332D" w:rsidRDefault="000C1231">
      <w:pPr>
        <w:wordWrap w:val="0"/>
        <w:spacing w:line="360" w:lineRule="auto"/>
        <w:ind w:left="1080" w:right="120"/>
        <w:jc w:val="right"/>
        <w:rPr>
          <w:rFonts w:ascii="宋体" w:hAnsi="宋体" w:cs="Arial" w:hint="eastAsia"/>
          <w:color w:val="000000"/>
          <w:kern w:val="0"/>
          <w:sz w:val="24"/>
        </w:rPr>
      </w:pPr>
      <w:r>
        <w:rPr>
          <w:rFonts w:ascii="宋体" w:hAnsi="宋体" w:cs="Arial" w:hint="eastAsia"/>
          <w:color w:val="000000"/>
          <w:kern w:val="0"/>
          <w:sz w:val="24"/>
        </w:rPr>
        <w:t>二〇二</w:t>
      </w:r>
      <w:r w:rsidR="00121AB0">
        <w:rPr>
          <w:rFonts w:ascii="宋体" w:hAnsi="宋体" w:cs="Arial" w:hint="eastAsia"/>
          <w:color w:val="000000"/>
          <w:kern w:val="0"/>
          <w:sz w:val="24"/>
        </w:rPr>
        <w:t>五</w:t>
      </w:r>
      <w:r>
        <w:rPr>
          <w:rFonts w:ascii="宋体" w:hAnsi="宋体" w:cs="Arial" w:hint="eastAsia"/>
          <w:color w:val="000000"/>
          <w:kern w:val="0"/>
          <w:sz w:val="24"/>
        </w:rPr>
        <w:t>年</w:t>
      </w:r>
      <w:r w:rsidR="00C601FD">
        <w:rPr>
          <w:rFonts w:ascii="宋体" w:hAnsi="宋体" w:cs="Arial" w:hint="eastAsia"/>
          <w:color w:val="000000"/>
          <w:kern w:val="0"/>
          <w:sz w:val="24"/>
        </w:rPr>
        <w:t>三</w:t>
      </w:r>
      <w:r>
        <w:rPr>
          <w:rFonts w:ascii="宋体" w:hAnsi="宋体" w:cs="Arial"/>
          <w:color w:val="000000"/>
          <w:kern w:val="0"/>
          <w:sz w:val="24"/>
        </w:rPr>
        <w:t>月</w:t>
      </w:r>
      <w:r w:rsidR="00C601FD">
        <w:rPr>
          <w:rFonts w:ascii="宋体" w:hAnsi="宋体" w:cs="Arial" w:hint="eastAsia"/>
          <w:color w:val="000000"/>
          <w:kern w:val="0"/>
          <w:sz w:val="24"/>
        </w:rPr>
        <w:t>二十</w:t>
      </w:r>
      <w:r>
        <w:rPr>
          <w:rFonts w:ascii="宋体" w:hAnsi="宋体" w:cs="Arial" w:hint="eastAsia"/>
          <w:color w:val="000000"/>
          <w:kern w:val="0"/>
          <w:sz w:val="24"/>
        </w:rPr>
        <w:t>日</w:t>
      </w:r>
    </w:p>
    <w:sectPr w:rsidR="002A332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A1A" w:rsidRDefault="003B3A1A" w:rsidP="004C22F8">
      <w:r>
        <w:separator/>
      </w:r>
    </w:p>
  </w:endnote>
  <w:endnote w:type="continuationSeparator" w:id="0">
    <w:p w:rsidR="003B3A1A" w:rsidRDefault="003B3A1A" w:rsidP="004C2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A1A" w:rsidRDefault="003B3A1A" w:rsidP="004C22F8">
      <w:r>
        <w:separator/>
      </w:r>
    </w:p>
  </w:footnote>
  <w:footnote w:type="continuationSeparator" w:id="0">
    <w:p w:rsidR="003B3A1A" w:rsidRDefault="003B3A1A" w:rsidP="004C22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AMO_XmlVersion" w:val="Empty"/>
    <w:docVar w:name="commondata" w:val="eyJoZGlkIjoiNjYzMGE3ZWQyZWEzM2ZlYTY0NTFmNTUwMGI0MmQ2YTgifQ=="/>
  </w:docVars>
  <w:rsids>
    <w:rsidRoot w:val="009A498E"/>
    <w:rsid w:val="00000D05"/>
    <w:rsid w:val="00000FDB"/>
    <w:rsid w:val="00002D69"/>
    <w:rsid w:val="00003820"/>
    <w:rsid w:val="00007ADA"/>
    <w:rsid w:val="0001335D"/>
    <w:rsid w:val="0001352D"/>
    <w:rsid w:val="000240FB"/>
    <w:rsid w:val="0002425E"/>
    <w:rsid w:val="00025E6D"/>
    <w:rsid w:val="00027D74"/>
    <w:rsid w:val="000323B4"/>
    <w:rsid w:val="000402DD"/>
    <w:rsid w:val="000416C0"/>
    <w:rsid w:val="000422AC"/>
    <w:rsid w:val="0004515E"/>
    <w:rsid w:val="0004649E"/>
    <w:rsid w:val="000516DD"/>
    <w:rsid w:val="00051E5D"/>
    <w:rsid w:val="000622F9"/>
    <w:rsid w:val="000635E9"/>
    <w:rsid w:val="00067B96"/>
    <w:rsid w:val="00072DAB"/>
    <w:rsid w:val="00077505"/>
    <w:rsid w:val="00083483"/>
    <w:rsid w:val="00090D81"/>
    <w:rsid w:val="00096463"/>
    <w:rsid w:val="000A77B0"/>
    <w:rsid w:val="000B20AF"/>
    <w:rsid w:val="000B7209"/>
    <w:rsid w:val="000C04C3"/>
    <w:rsid w:val="000C0F6C"/>
    <w:rsid w:val="000C1231"/>
    <w:rsid w:val="000C63E7"/>
    <w:rsid w:val="000C664E"/>
    <w:rsid w:val="000C71CB"/>
    <w:rsid w:val="000D1D91"/>
    <w:rsid w:val="000D3FFC"/>
    <w:rsid w:val="000D5F4B"/>
    <w:rsid w:val="000D71EB"/>
    <w:rsid w:val="000D76A8"/>
    <w:rsid w:val="000E1DB4"/>
    <w:rsid w:val="000F0CBF"/>
    <w:rsid w:val="000F609D"/>
    <w:rsid w:val="00101626"/>
    <w:rsid w:val="0010244C"/>
    <w:rsid w:val="00102826"/>
    <w:rsid w:val="0010369D"/>
    <w:rsid w:val="00104349"/>
    <w:rsid w:val="0010450A"/>
    <w:rsid w:val="0011721B"/>
    <w:rsid w:val="00121AB0"/>
    <w:rsid w:val="00123022"/>
    <w:rsid w:val="00125EBB"/>
    <w:rsid w:val="00125F09"/>
    <w:rsid w:val="00126495"/>
    <w:rsid w:val="00130C97"/>
    <w:rsid w:val="001327F7"/>
    <w:rsid w:val="001328B0"/>
    <w:rsid w:val="00140454"/>
    <w:rsid w:val="0014232C"/>
    <w:rsid w:val="00143FC7"/>
    <w:rsid w:val="00144C3D"/>
    <w:rsid w:val="00150451"/>
    <w:rsid w:val="00150E5B"/>
    <w:rsid w:val="00150E97"/>
    <w:rsid w:val="0015192A"/>
    <w:rsid w:val="00151D85"/>
    <w:rsid w:val="001539CB"/>
    <w:rsid w:val="00154ADC"/>
    <w:rsid w:val="00155C89"/>
    <w:rsid w:val="001577F0"/>
    <w:rsid w:val="00157823"/>
    <w:rsid w:val="00165540"/>
    <w:rsid w:val="001664AA"/>
    <w:rsid w:val="001676A1"/>
    <w:rsid w:val="00171F73"/>
    <w:rsid w:val="00172437"/>
    <w:rsid w:val="00175989"/>
    <w:rsid w:val="00181495"/>
    <w:rsid w:val="00183D13"/>
    <w:rsid w:val="00192770"/>
    <w:rsid w:val="00193F00"/>
    <w:rsid w:val="001967B2"/>
    <w:rsid w:val="00197362"/>
    <w:rsid w:val="001A170B"/>
    <w:rsid w:val="001A2943"/>
    <w:rsid w:val="001A2FAA"/>
    <w:rsid w:val="001A43C1"/>
    <w:rsid w:val="001A4419"/>
    <w:rsid w:val="001C6BAF"/>
    <w:rsid w:val="001D011F"/>
    <w:rsid w:val="001D01D3"/>
    <w:rsid w:val="001D1325"/>
    <w:rsid w:val="001D4791"/>
    <w:rsid w:val="001D7402"/>
    <w:rsid w:val="001E3543"/>
    <w:rsid w:val="001E6740"/>
    <w:rsid w:val="001E69EB"/>
    <w:rsid w:val="001F0351"/>
    <w:rsid w:val="001F468E"/>
    <w:rsid w:val="001F4A9E"/>
    <w:rsid w:val="001F6755"/>
    <w:rsid w:val="0020191C"/>
    <w:rsid w:val="00201D74"/>
    <w:rsid w:val="002113F5"/>
    <w:rsid w:val="00211AB6"/>
    <w:rsid w:val="0022048B"/>
    <w:rsid w:val="002222BF"/>
    <w:rsid w:val="00224104"/>
    <w:rsid w:val="0022473A"/>
    <w:rsid w:val="002251B8"/>
    <w:rsid w:val="00230780"/>
    <w:rsid w:val="0023119C"/>
    <w:rsid w:val="00247909"/>
    <w:rsid w:val="0025058E"/>
    <w:rsid w:val="00256925"/>
    <w:rsid w:val="00256C23"/>
    <w:rsid w:val="00265B8E"/>
    <w:rsid w:val="00266E4E"/>
    <w:rsid w:val="00267B16"/>
    <w:rsid w:val="00272BF3"/>
    <w:rsid w:val="00274996"/>
    <w:rsid w:val="002813A6"/>
    <w:rsid w:val="002848FB"/>
    <w:rsid w:val="002876CD"/>
    <w:rsid w:val="00290D2C"/>
    <w:rsid w:val="0029287D"/>
    <w:rsid w:val="00293906"/>
    <w:rsid w:val="0029570C"/>
    <w:rsid w:val="00296DA4"/>
    <w:rsid w:val="002A332D"/>
    <w:rsid w:val="002A6ED5"/>
    <w:rsid w:val="002B26CC"/>
    <w:rsid w:val="002B2E3C"/>
    <w:rsid w:val="002B44CC"/>
    <w:rsid w:val="002B66F7"/>
    <w:rsid w:val="002B6B1F"/>
    <w:rsid w:val="002B781E"/>
    <w:rsid w:val="002B7B6C"/>
    <w:rsid w:val="002C01EB"/>
    <w:rsid w:val="002C169C"/>
    <w:rsid w:val="002C2038"/>
    <w:rsid w:val="002C48EB"/>
    <w:rsid w:val="002E4011"/>
    <w:rsid w:val="002E67BF"/>
    <w:rsid w:val="002E7AA9"/>
    <w:rsid w:val="002F1D7D"/>
    <w:rsid w:val="002F760F"/>
    <w:rsid w:val="002F7686"/>
    <w:rsid w:val="00302F24"/>
    <w:rsid w:val="00303775"/>
    <w:rsid w:val="00310407"/>
    <w:rsid w:val="00316138"/>
    <w:rsid w:val="00316CB0"/>
    <w:rsid w:val="00317FFD"/>
    <w:rsid w:val="00320BE6"/>
    <w:rsid w:val="00320C21"/>
    <w:rsid w:val="003219F9"/>
    <w:rsid w:val="003260E4"/>
    <w:rsid w:val="003271C2"/>
    <w:rsid w:val="00332F57"/>
    <w:rsid w:val="00337C00"/>
    <w:rsid w:val="003430E7"/>
    <w:rsid w:val="00345154"/>
    <w:rsid w:val="00347C74"/>
    <w:rsid w:val="00347F5A"/>
    <w:rsid w:val="00347F5D"/>
    <w:rsid w:val="003507B2"/>
    <w:rsid w:val="00351F73"/>
    <w:rsid w:val="00356D60"/>
    <w:rsid w:val="00360B0D"/>
    <w:rsid w:val="0036125B"/>
    <w:rsid w:val="00362C39"/>
    <w:rsid w:val="003705E9"/>
    <w:rsid w:val="00372EC2"/>
    <w:rsid w:val="00374EEC"/>
    <w:rsid w:val="00374F81"/>
    <w:rsid w:val="00375386"/>
    <w:rsid w:val="00376794"/>
    <w:rsid w:val="00387E7E"/>
    <w:rsid w:val="003922DF"/>
    <w:rsid w:val="003B3A1A"/>
    <w:rsid w:val="003B3F6F"/>
    <w:rsid w:val="003B4139"/>
    <w:rsid w:val="003B5292"/>
    <w:rsid w:val="003B6A11"/>
    <w:rsid w:val="003B76B1"/>
    <w:rsid w:val="003B786F"/>
    <w:rsid w:val="003C3705"/>
    <w:rsid w:val="003C4082"/>
    <w:rsid w:val="003C473A"/>
    <w:rsid w:val="003C4976"/>
    <w:rsid w:val="003C5B17"/>
    <w:rsid w:val="003D5FDD"/>
    <w:rsid w:val="003D7877"/>
    <w:rsid w:val="003E1E0F"/>
    <w:rsid w:val="003E2CA3"/>
    <w:rsid w:val="003E731B"/>
    <w:rsid w:val="003F16F6"/>
    <w:rsid w:val="003F675C"/>
    <w:rsid w:val="0042316C"/>
    <w:rsid w:val="0042354F"/>
    <w:rsid w:val="00425E81"/>
    <w:rsid w:val="00432A14"/>
    <w:rsid w:val="0043433F"/>
    <w:rsid w:val="00442FC8"/>
    <w:rsid w:val="00442FF0"/>
    <w:rsid w:val="004432FE"/>
    <w:rsid w:val="004447B7"/>
    <w:rsid w:val="00451B8E"/>
    <w:rsid w:val="004567A0"/>
    <w:rsid w:val="00457F3E"/>
    <w:rsid w:val="00461899"/>
    <w:rsid w:val="00465562"/>
    <w:rsid w:val="00470DD7"/>
    <w:rsid w:val="00472FC6"/>
    <w:rsid w:val="00473217"/>
    <w:rsid w:val="00476C7C"/>
    <w:rsid w:val="00480F95"/>
    <w:rsid w:val="00481E1E"/>
    <w:rsid w:val="004851DF"/>
    <w:rsid w:val="00485540"/>
    <w:rsid w:val="00486B03"/>
    <w:rsid w:val="00487015"/>
    <w:rsid w:val="00487016"/>
    <w:rsid w:val="00491236"/>
    <w:rsid w:val="00493659"/>
    <w:rsid w:val="004A1EB0"/>
    <w:rsid w:val="004A4C38"/>
    <w:rsid w:val="004B0502"/>
    <w:rsid w:val="004B1CBA"/>
    <w:rsid w:val="004B39BC"/>
    <w:rsid w:val="004B59D8"/>
    <w:rsid w:val="004B6002"/>
    <w:rsid w:val="004B6F18"/>
    <w:rsid w:val="004B75C1"/>
    <w:rsid w:val="004C1294"/>
    <w:rsid w:val="004C22F8"/>
    <w:rsid w:val="004C4FBF"/>
    <w:rsid w:val="004C7670"/>
    <w:rsid w:val="004D01DA"/>
    <w:rsid w:val="004D35F3"/>
    <w:rsid w:val="004D451C"/>
    <w:rsid w:val="004D55CE"/>
    <w:rsid w:val="004D55D8"/>
    <w:rsid w:val="004D7793"/>
    <w:rsid w:val="004D7D8B"/>
    <w:rsid w:val="004E48F6"/>
    <w:rsid w:val="004F2C18"/>
    <w:rsid w:val="004F3C06"/>
    <w:rsid w:val="004F748E"/>
    <w:rsid w:val="004F77C9"/>
    <w:rsid w:val="00500175"/>
    <w:rsid w:val="00503D68"/>
    <w:rsid w:val="0051439A"/>
    <w:rsid w:val="00517290"/>
    <w:rsid w:val="0051789D"/>
    <w:rsid w:val="00517F07"/>
    <w:rsid w:val="005204E6"/>
    <w:rsid w:val="0052660E"/>
    <w:rsid w:val="0053696C"/>
    <w:rsid w:val="005426C5"/>
    <w:rsid w:val="00542C0F"/>
    <w:rsid w:val="00545350"/>
    <w:rsid w:val="00547792"/>
    <w:rsid w:val="00551305"/>
    <w:rsid w:val="00555AAD"/>
    <w:rsid w:val="00555E4C"/>
    <w:rsid w:val="005613FC"/>
    <w:rsid w:val="00563098"/>
    <w:rsid w:val="0056337A"/>
    <w:rsid w:val="0056515D"/>
    <w:rsid w:val="005675E8"/>
    <w:rsid w:val="00571378"/>
    <w:rsid w:val="005768C7"/>
    <w:rsid w:val="0057697F"/>
    <w:rsid w:val="00581CA6"/>
    <w:rsid w:val="00582816"/>
    <w:rsid w:val="005914C1"/>
    <w:rsid w:val="00593720"/>
    <w:rsid w:val="005A0555"/>
    <w:rsid w:val="005A287F"/>
    <w:rsid w:val="005A697F"/>
    <w:rsid w:val="005B30B6"/>
    <w:rsid w:val="005B3597"/>
    <w:rsid w:val="005B52D4"/>
    <w:rsid w:val="005C0DEA"/>
    <w:rsid w:val="005D2E40"/>
    <w:rsid w:val="005D483B"/>
    <w:rsid w:val="005D79F2"/>
    <w:rsid w:val="005E046F"/>
    <w:rsid w:val="005E19EE"/>
    <w:rsid w:val="005E2288"/>
    <w:rsid w:val="005E7151"/>
    <w:rsid w:val="005F0266"/>
    <w:rsid w:val="005F09A7"/>
    <w:rsid w:val="005F264F"/>
    <w:rsid w:val="005F33FA"/>
    <w:rsid w:val="005F5DE4"/>
    <w:rsid w:val="0060344E"/>
    <w:rsid w:val="0060575E"/>
    <w:rsid w:val="006058DD"/>
    <w:rsid w:val="0061091C"/>
    <w:rsid w:val="00610E28"/>
    <w:rsid w:val="006137FE"/>
    <w:rsid w:val="00620184"/>
    <w:rsid w:val="00622828"/>
    <w:rsid w:val="00624DFF"/>
    <w:rsid w:val="00626425"/>
    <w:rsid w:val="006317D5"/>
    <w:rsid w:val="006343E3"/>
    <w:rsid w:val="006366D4"/>
    <w:rsid w:val="00640375"/>
    <w:rsid w:val="00642614"/>
    <w:rsid w:val="0064365E"/>
    <w:rsid w:val="00645F63"/>
    <w:rsid w:val="00647A54"/>
    <w:rsid w:val="0065570E"/>
    <w:rsid w:val="00657B1D"/>
    <w:rsid w:val="00665D92"/>
    <w:rsid w:val="00666121"/>
    <w:rsid w:val="00667C5A"/>
    <w:rsid w:val="00667CB8"/>
    <w:rsid w:val="00675679"/>
    <w:rsid w:val="00675C8C"/>
    <w:rsid w:val="00681083"/>
    <w:rsid w:val="006832C1"/>
    <w:rsid w:val="006832CA"/>
    <w:rsid w:val="00683F16"/>
    <w:rsid w:val="006856ED"/>
    <w:rsid w:val="00685BFA"/>
    <w:rsid w:val="006901F6"/>
    <w:rsid w:val="00691EB3"/>
    <w:rsid w:val="00695AC2"/>
    <w:rsid w:val="00696991"/>
    <w:rsid w:val="006A04FC"/>
    <w:rsid w:val="006A0945"/>
    <w:rsid w:val="006A5BF5"/>
    <w:rsid w:val="006A7ADB"/>
    <w:rsid w:val="006B1770"/>
    <w:rsid w:val="006B23A6"/>
    <w:rsid w:val="006B53F1"/>
    <w:rsid w:val="006B5B8E"/>
    <w:rsid w:val="006C019F"/>
    <w:rsid w:val="006C165B"/>
    <w:rsid w:val="006C27B7"/>
    <w:rsid w:val="006C5D0E"/>
    <w:rsid w:val="006D0F72"/>
    <w:rsid w:val="006D5A87"/>
    <w:rsid w:val="006D7CF4"/>
    <w:rsid w:val="006E2003"/>
    <w:rsid w:val="006E3129"/>
    <w:rsid w:val="006E56E5"/>
    <w:rsid w:val="006E6E66"/>
    <w:rsid w:val="006F46DE"/>
    <w:rsid w:val="00700BF5"/>
    <w:rsid w:val="007021BD"/>
    <w:rsid w:val="00704091"/>
    <w:rsid w:val="00710430"/>
    <w:rsid w:val="0071104A"/>
    <w:rsid w:val="007129C3"/>
    <w:rsid w:val="00716187"/>
    <w:rsid w:val="007245CA"/>
    <w:rsid w:val="0072787C"/>
    <w:rsid w:val="00733125"/>
    <w:rsid w:val="00736A36"/>
    <w:rsid w:val="00737A94"/>
    <w:rsid w:val="00737EEB"/>
    <w:rsid w:val="00744574"/>
    <w:rsid w:val="007574D9"/>
    <w:rsid w:val="007576A4"/>
    <w:rsid w:val="00757D51"/>
    <w:rsid w:val="00760800"/>
    <w:rsid w:val="007626B0"/>
    <w:rsid w:val="00765893"/>
    <w:rsid w:val="00766778"/>
    <w:rsid w:val="00773437"/>
    <w:rsid w:val="007735CB"/>
    <w:rsid w:val="0077360F"/>
    <w:rsid w:val="00774D9A"/>
    <w:rsid w:val="00780F33"/>
    <w:rsid w:val="00783E4E"/>
    <w:rsid w:val="00784552"/>
    <w:rsid w:val="0078626B"/>
    <w:rsid w:val="00786D15"/>
    <w:rsid w:val="0078783C"/>
    <w:rsid w:val="0079102F"/>
    <w:rsid w:val="00791BE5"/>
    <w:rsid w:val="007920F9"/>
    <w:rsid w:val="00794C62"/>
    <w:rsid w:val="007A0851"/>
    <w:rsid w:val="007A2906"/>
    <w:rsid w:val="007A2D86"/>
    <w:rsid w:val="007A411B"/>
    <w:rsid w:val="007A7F3C"/>
    <w:rsid w:val="007B7AE4"/>
    <w:rsid w:val="007C0B63"/>
    <w:rsid w:val="007C5B1D"/>
    <w:rsid w:val="007C7BB3"/>
    <w:rsid w:val="007D2CAA"/>
    <w:rsid w:val="007D51B9"/>
    <w:rsid w:val="007D7491"/>
    <w:rsid w:val="007D7D00"/>
    <w:rsid w:val="007F0BDA"/>
    <w:rsid w:val="007F0FEB"/>
    <w:rsid w:val="007F3086"/>
    <w:rsid w:val="007F380B"/>
    <w:rsid w:val="007F7A8E"/>
    <w:rsid w:val="00802412"/>
    <w:rsid w:val="00811090"/>
    <w:rsid w:val="00813438"/>
    <w:rsid w:val="008156CA"/>
    <w:rsid w:val="00816731"/>
    <w:rsid w:val="008266C6"/>
    <w:rsid w:val="0083149C"/>
    <w:rsid w:val="008405BD"/>
    <w:rsid w:val="008457EA"/>
    <w:rsid w:val="008463D8"/>
    <w:rsid w:val="00846692"/>
    <w:rsid w:val="008518D0"/>
    <w:rsid w:val="00856511"/>
    <w:rsid w:val="00857D19"/>
    <w:rsid w:val="00862B78"/>
    <w:rsid w:val="008718A6"/>
    <w:rsid w:val="00871B72"/>
    <w:rsid w:val="00871FEF"/>
    <w:rsid w:val="0087359B"/>
    <w:rsid w:val="00875F6F"/>
    <w:rsid w:val="008871BB"/>
    <w:rsid w:val="00892D43"/>
    <w:rsid w:val="00894A7B"/>
    <w:rsid w:val="0089511F"/>
    <w:rsid w:val="0089749C"/>
    <w:rsid w:val="008976B0"/>
    <w:rsid w:val="00897722"/>
    <w:rsid w:val="008A036B"/>
    <w:rsid w:val="008A1535"/>
    <w:rsid w:val="008B0E35"/>
    <w:rsid w:val="008B2232"/>
    <w:rsid w:val="008B3FC9"/>
    <w:rsid w:val="008B5135"/>
    <w:rsid w:val="008B735B"/>
    <w:rsid w:val="008C435E"/>
    <w:rsid w:val="008D1534"/>
    <w:rsid w:val="008D2C5C"/>
    <w:rsid w:val="008D6CDB"/>
    <w:rsid w:val="008E06FD"/>
    <w:rsid w:val="008E553F"/>
    <w:rsid w:val="008E67A2"/>
    <w:rsid w:val="008F61B8"/>
    <w:rsid w:val="008F73B8"/>
    <w:rsid w:val="0090199C"/>
    <w:rsid w:val="009032CC"/>
    <w:rsid w:val="0090640E"/>
    <w:rsid w:val="009066EF"/>
    <w:rsid w:val="00911A0A"/>
    <w:rsid w:val="00912033"/>
    <w:rsid w:val="0091383F"/>
    <w:rsid w:val="00915229"/>
    <w:rsid w:val="00916200"/>
    <w:rsid w:val="00917A93"/>
    <w:rsid w:val="00927C02"/>
    <w:rsid w:val="00930135"/>
    <w:rsid w:val="0093063B"/>
    <w:rsid w:val="00930E39"/>
    <w:rsid w:val="00933805"/>
    <w:rsid w:val="009371B5"/>
    <w:rsid w:val="009408CB"/>
    <w:rsid w:val="00946AA7"/>
    <w:rsid w:val="00946F12"/>
    <w:rsid w:val="009611BB"/>
    <w:rsid w:val="00967AA1"/>
    <w:rsid w:val="009707BA"/>
    <w:rsid w:val="00971EE5"/>
    <w:rsid w:val="00972DA0"/>
    <w:rsid w:val="00982A81"/>
    <w:rsid w:val="0098344E"/>
    <w:rsid w:val="009845D8"/>
    <w:rsid w:val="00985689"/>
    <w:rsid w:val="00985832"/>
    <w:rsid w:val="0098629D"/>
    <w:rsid w:val="009907C0"/>
    <w:rsid w:val="00991A2C"/>
    <w:rsid w:val="00993FDB"/>
    <w:rsid w:val="009946FC"/>
    <w:rsid w:val="0099652C"/>
    <w:rsid w:val="009A0236"/>
    <w:rsid w:val="009A025C"/>
    <w:rsid w:val="009A0442"/>
    <w:rsid w:val="009A38BB"/>
    <w:rsid w:val="009A498E"/>
    <w:rsid w:val="009A5C24"/>
    <w:rsid w:val="009A5F3E"/>
    <w:rsid w:val="009A60B2"/>
    <w:rsid w:val="009B2921"/>
    <w:rsid w:val="009B411E"/>
    <w:rsid w:val="009C0349"/>
    <w:rsid w:val="009C091F"/>
    <w:rsid w:val="009C4C5C"/>
    <w:rsid w:val="009C527A"/>
    <w:rsid w:val="009C78C8"/>
    <w:rsid w:val="009D00E6"/>
    <w:rsid w:val="009D6AB6"/>
    <w:rsid w:val="009E076E"/>
    <w:rsid w:val="009E19A6"/>
    <w:rsid w:val="009F2C9E"/>
    <w:rsid w:val="009F5705"/>
    <w:rsid w:val="00A01788"/>
    <w:rsid w:val="00A01DDD"/>
    <w:rsid w:val="00A10895"/>
    <w:rsid w:val="00A1092F"/>
    <w:rsid w:val="00A11933"/>
    <w:rsid w:val="00A2438F"/>
    <w:rsid w:val="00A30726"/>
    <w:rsid w:val="00A30D86"/>
    <w:rsid w:val="00A42BA8"/>
    <w:rsid w:val="00A50F5F"/>
    <w:rsid w:val="00A531DF"/>
    <w:rsid w:val="00A5339D"/>
    <w:rsid w:val="00A6410B"/>
    <w:rsid w:val="00A70BFC"/>
    <w:rsid w:val="00A80CAA"/>
    <w:rsid w:val="00A853BB"/>
    <w:rsid w:val="00A869CC"/>
    <w:rsid w:val="00A86FF9"/>
    <w:rsid w:val="00A961FD"/>
    <w:rsid w:val="00AA53CB"/>
    <w:rsid w:val="00AB08C8"/>
    <w:rsid w:val="00AB110C"/>
    <w:rsid w:val="00AB3509"/>
    <w:rsid w:val="00AB45E5"/>
    <w:rsid w:val="00AB5C6E"/>
    <w:rsid w:val="00AB6463"/>
    <w:rsid w:val="00AB7E6D"/>
    <w:rsid w:val="00AC222A"/>
    <w:rsid w:val="00AC3448"/>
    <w:rsid w:val="00AC5291"/>
    <w:rsid w:val="00AC616C"/>
    <w:rsid w:val="00AD00B4"/>
    <w:rsid w:val="00AD127C"/>
    <w:rsid w:val="00AD12EB"/>
    <w:rsid w:val="00AD198D"/>
    <w:rsid w:val="00AD1A3C"/>
    <w:rsid w:val="00AD6D4B"/>
    <w:rsid w:val="00AE2FDA"/>
    <w:rsid w:val="00AE35DB"/>
    <w:rsid w:val="00AE3A39"/>
    <w:rsid w:val="00AE3CE8"/>
    <w:rsid w:val="00AF7E05"/>
    <w:rsid w:val="00B03097"/>
    <w:rsid w:val="00B11B1A"/>
    <w:rsid w:val="00B1316D"/>
    <w:rsid w:val="00B15D68"/>
    <w:rsid w:val="00B16CBA"/>
    <w:rsid w:val="00B205D9"/>
    <w:rsid w:val="00B22BAF"/>
    <w:rsid w:val="00B24297"/>
    <w:rsid w:val="00B276C0"/>
    <w:rsid w:val="00B27A85"/>
    <w:rsid w:val="00B27D0B"/>
    <w:rsid w:val="00B30103"/>
    <w:rsid w:val="00B32A3F"/>
    <w:rsid w:val="00B32E21"/>
    <w:rsid w:val="00B364F6"/>
    <w:rsid w:val="00B41202"/>
    <w:rsid w:val="00B43315"/>
    <w:rsid w:val="00B50919"/>
    <w:rsid w:val="00B547B7"/>
    <w:rsid w:val="00B57522"/>
    <w:rsid w:val="00B61D7C"/>
    <w:rsid w:val="00B6661A"/>
    <w:rsid w:val="00B7084E"/>
    <w:rsid w:val="00B712F8"/>
    <w:rsid w:val="00B7271D"/>
    <w:rsid w:val="00B76407"/>
    <w:rsid w:val="00B77805"/>
    <w:rsid w:val="00B83B7B"/>
    <w:rsid w:val="00B8437D"/>
    <w:rsid w:val="00B85184"/>
    <w:rsid w:val="00B93DE7"/>
    <w:rsid w:val="00B9539D"/>
    <w:rsid w:val="00B963DB"/>
    <w:rsid w:val="00B96FD0"/>
    <w:rsid w:val="00BA0263"/>
    <w:rsid w:val="00BA277F"/>
    <w:rsid w:val="00BA4AF5"/>
    <w:rsid w:val="00BA5F17"/>
    <w:rsid w:val="00BB25BB"/>
    <w:rsid w:val="00BB2ADE"/>
    <w:rsid w:val="00BB5D3D"/>
    <w:rsid w:val="00BB71C7"/>
    <w:rsid w:val="00BB7BE1"/>
    <w:rsid w:val="00BC0B9C"/>
    <w:rsid w:val="00BC2E25"/>
    <w:rsid w:val="00BC49A4"/>
    <w:rsid w:val="00BD1879"/>
    <w:rsid w:val="00BD634F"/>
    <w:rsid w:val="00BD7BEA"/>
    <w:rsid w:val="00BE2FE6"/>
    <w:rsid w:val="00BE708F"/>
    <w:rsid w:val="00BF5C29"/>
    <w:rsid w:val="00C0142D"/>
    <w:rsid w:val="00C10350"/>
    <w:rsid w:val="00C1554A"/>
    <w:rsid w:val="00C15A69"/>
    <w:rsid w:val="00C17E07"/>
    <w:rsid w:val="00C23F7A"/>
    <w:rsid w:val="00C25E97"/>
    <w:rsid w:val="00C26232"/>
    <w:rsid w:val="00C26F1E"/>
    <w:rsid w:val="00C41A82"/>
    <w:rsid w:val="00C42995"/>
    <w:rsid w:val="00C448A5"/>
    <w:rsid w:val="00C5077B"/>
    <w:rsid w:val="00C52C91"/>
    <w:rsid w:val="00C5398F"/>
    <w:rsid w:val="00C5613E"/>
    <w:rsid w:val="00C601FD"/>
    <w:rsid w:val="00C61364"/>
    <w:rsid w:val="00C61E06"/>
    <w:rsid w:val="00C63AE3"/>
    <w:rsid w:val="00C653A3"/>
    <w:rsid w:val="00C71A6E"/>
    <w:rsid w:val="00C736F1"/>
    <w:rsid w:val="00C7378C"/>
    <w:rsid w:val="00C73E9A"/>
    <w:rsid w:val="00C77F29"/>
    <w:rsid w:val="00C8004E"/>
    <w:rsid w:val="00C83FB1"/>
    <w:rsid w:val="00C879BE"/>
    <w:rsid w:val="00C94995"/>
    <w:rsid w:val="00C95CF8"/>
    <w:rsid w:val="00C9698C"/>
    <w:rsid w:val="00CA4CA6"/>
    <w:rsid w:val="00CA72B2"/>
    <w:rsid w:val="00CB243F"/>
    <w:rsid w:val="00CB45B1"/>
    <w:rsid w:val="00CB6EDE"/>
    <w:rsid w:val="00CB70CE"/>
    <w:rsid w:val="00CC009A"/>
    <w:rsid w:val="00CC0CDF"/>
    <w:rsid w:val="00CC3C0A"/>
    <w:rsid w:val="00CC5B86"/>
    <w:rsid w:val="00CC6691"/>
    <w:rsid w:val="00CC673C"/>
    <w:rsid w:val="00CD2AB0"/>
    <w:rsid w:val="00CD366F"/>
    <w:rsid w:val="00CD64F1"/>
    <w:rsid w:val="00CE092E"/>
    <w:rsid w:val="00CE2ED2"/>
    <w:rsid w:val="00CE3754"/>
    <w:rsid w:val="00CE4EAC"/>
    <w:rsid w:val="00CF1FC1"/>
    <w:rsid w:val="00CF22EC"/>
    <w:rsid w:val="00CF356C"/>
    <w:rsid w:val="00CF5D32"/>
    <w:rsid w:val="00CF5DEC"/>
    <w:rsid w:val="00CF5F5D"/>
    <w:rsid w:val="00D043D9"/>
    <w:rsid w:val="00D053B3"/>
    <w:rsid w:val="00D07CA9"/>
    <w:rsid w:val="00D07F5E"/>
    <w:rsid w:val="00D10937"/>
    <w:rsid w:val="00D112EC"/>
    <w:rsid w:val="00D1483A"/>
    <w:rsid w:val="00D21A56"/>
    <w:rsid w:val="00D23233"/>
    <w:rsid w:val="00D24C7D"/>
    <w:rsid w:val="00D260FD"/>
    <w:rsid w:val="00D26AFA"/>
    <w:rsid w:val="00D271F5"/>
    <w:rsid w:val="00D33177"/>
    <w:rsid w:val="00D33881"/>
    <w:rsid w:val="00D35C43"/>
    <w:rsid w:val="00D35E0D"/>
    <w:rsid w:val="00D36345"/>
    <w:rsid w:val="00D40C66"/>
    <w:rsid w:val="00D465A1"/>
    <w:rsid w:val="00D47673"/>
    <w:rsid w:val="00D47F55"/>
    <w:rsid w:val="00D50AC5"/>
    <w:rsid w:val="00D52636"/>
    <w:rsid w:val="00D6245C"/>
    <w:rsid w:val="00D6247D"/>
    <w:rsid w:val="00D62AAA"/>
    <w:rsid w:val="00D62EE9"/>
    <w:rsid w:val="00D63A93"/>
    <w:rsid w:val="00D66089"/>
    <w:rsid w:val="00D702FC"/>
    <w:rsid w:val="00D725A6"/>
    <w:rsid w:val="00D73227"/>
    <w:rsid w:val="00D73CDB"/>
    <w:rsid w:val="00D74CF3"/>
    <w:rsid w:val="00D752BB"/>
    <w:rsid w:val="00D75B35"/>
    <w:rsid w:val="00D770EC"/>
    <w:rsid w:val="00D84E49"/>
    <w:rsid w:val="00D85178"/>
    <w:rsid w:val="00D86589"/>
    <w:rsid w:val="00D90606"/>
    <w:rsid w:val="00D90806"/>
    <w:rsid w:val="00D91074"/>
    <w:rsid w:val="00D95CF7"/>
    <w:rsid w:val="00DA3735"/>
    <w:rsid w:val="00DA62E6"/>
    <w:rsid w:val="00DB0121"/>
    <w:rsid w:val="00DC3F31"/>
    <w:rsid w:val="00DC4296"/>
    <w:rsid w:val="00DC5485"/>
    <w:rsid w:val="00DC5995"/>
    <w:rsid w:val="00DD0CF9"/>
    <w:rsid w:val="00DD222D"/>
    <w:rsid w:val="00DD22DA"/>
    <w:rsid w:val="00DD51C1"/>
    <w:rsid w:val="00DD56E0"/>
    <w:rsid w:val="00DE04D5"/>
    <w:rsid w:val="00DE434F"/>
    <w:rsid w:val="00DE43A0"/>
    <w:rsid w:val="00DE7C86"/>
    <w:rsid w:val="00DF3B73"/>
    <w:rsid w:val="00DF4237"/>
    <w:rsid w:val="00DF4BBD"/>
    <w:rsid w:val="00E00656"/>
    <w:rsid w:val="00E01917"/>
    <w:rsid w:val="00E03E8F"/>
    <w:rsid w:val="00E04650"/>
    <w:rsid w:val="00E05D92"/>
    <w:rsid w:val="00E06B73"/>
    <w:rsid w:val="00E13D24"/>
    <w:rsid w:val="00E14511"/>
    <w:rsid w:val="00E174BC"/>
    <w:rsid w:val="00E17F07"/>
    <w:rsid w:val="00E246D2"/>
    <w:rsid w:val="00E32BD6"/>
    <w:rsid w:val="00E43474"/>
    <w:rsid w:val="00E44E89"/>
    <w:rsid w:val="00E4541D"/>
    <w:rsid w:val="00E511A9"/>
    <w:rsid w:val="00E52A24"/>
    <w:rsid w:val="00E54BDD"/>
    <w:rsid w:val="00E56287"/>
    <w:rsid w:val="00E563B0"/>
    <w:rsid w:val="00E600C9"/>
    <w:rsid w:val="00E600F0"/>
    <w:rsid w:val="00E6015B"/>
    <w:rsid w:val="00E60F22"/>
    <w:rsid w:val="00E61AFC"/>
    <w:rsid w:val="00E62217"/>
    <w:rsid w:val="00E6431F"/>
    <w:rsid w:val="00E677AC"/>
    <w:rsid w:val="00E67D2E"/>
    <w:rsid w:val="00E72D38"/>
    <w:rsid w:val="00E732B2"/>
    <w:rsid w:val="00E7618D"/>
    <w:rsid w:val="00E80FB3"/>
    <w:rsid w:val="00E83029"/>
    <w:rsid w:val="00E8335D"/>
    <w:rsid w:val="00E853A1"/>
    <w:rsid w:val="00E869B0"/>
    <w:rsid w:val="00E9280D"/>
    <w:rsid w:val="00E96450"/>
    <w:rsid w:val="00E979FB"/>
    <w:rsid w:val="00EA4822"/>
    <w:rsid w:val="00EA5412"/>
    <w:rsid w:val="00EB2A86"/>
    <w:rsid w:val="00EB322F"/>
    <w:rsid w:val="00EB4B99"/>
    <w:rsid w:val="00EB63F7"/>
    <w:rsid w:val="00EB6B18"/>
    <w:rsid w:val="00EB7AA8"/>
    <w:rsid w:val="00EC045F"/>
    <w:rsid w:val="00EC2187"/>
    <w:rsid w:val="00EC7583"/>
    <w:rsid w:val="00ED0ADE"/>
    <w:rsid w:val="00ED51DB"/>
    <w:rsid w:val="00ED57C9"/>
    <w:rsid w:val="00EE02AB"/>
    <w:rsid w:val="00EE476A"/>
    <w:rsid w:val="00EE4BA1"/>
    <w:rsid w:val="00EF2C98"/>
    <w:rsid w:val="00EF43D5"/>
    <w:rsid w:val="00EF63B9"/>
    <w:rsid w:val="00EF648B"/>
    <w:rsid w:val="00F1168B"/>
    <w:rsid w:val="00F11A71"/>
    <w:rsid w:val="00F135C1"/>
    <w:rsid w:val="00F135E7"/>
    <w:rsid w:val="00F14B41"/>
    <w:rsid w:val="00F17E77"/>
    <w:rsid w:val="00F27CCB"/>
    <w:rsid w:val="00F311DB"/>
    <w:rsid w:val="00F31372"/>
    <w:rsid w:val="00F31CEF"/>
    <w:rsid w:val="00F33AFE"/>
    <w:rsid w:val="00F35BB2"/>
    <w:rsid w:val="00F374CA"/>
    <w:rsid w:val="00F40B53"/>
    <w:rsid w:val="00F52273"/>
    <w:rsid w:val="00F53547"/>
    <w:rsid w:val="00F5482F"/>
    <w:rsid w:val="00F61E2D"/>
    <w:rsid w:val="00F6492C"/>
    <w:rsid w:val="00F66608"/>
    <w:rsid w:val="00F71A7C"/>
    <w:rsid w:val="00F7302F"/>
    <w:rsid w:val="00F7753F"/>
    <w:rsid w:val="00F77FD1"/>
    <w:rsid w:val="00F800FE"/>
    <w:rsid w:val="00F82640"/>
    <w:rsid w:val="00F828D4"/>
    <w:rsid w:val="00F8315F"/>
    <w:rsid w:val="00F832E8"/>
    <w:rsid w:val="00F85620"/>
    <w:rsid w:val="00F85771"/>
    <w:rsid w:val="00F90574"/>
    <w:rsid w:val="00F90E8C"/>
    <w:rsid w:val="00F92847"/>
    <w:rsid w:val="00F92A61"/>
    <w:rsid w:val="00F93EAB"/>
    <w:rsid w:val="00F943BB"/>
    <w:rsid w:val="00F948C2"/>
    <w:rsid w:val="00F94E1A"/>
    <w:rsid w:val="00FA0C31"/>
    <w:rsid w:val="00FA5955"/>
    <w:rsid w:val="00FA61C0"/>
    <w:rsid w:val="00FA6E3C"/>
    <w:rsid w:val="00FB16BB"/>
    <w:rsid w:val="00FB5695"/>
    <w:rsid w:val="00FB5EEB"/>
    <w:rsid w:val="00FB6AA9"/>
    <w:rsid w:val="00FB6B97"/>
    <w:rsid w:val="00FC2E0B"/>
    <w:rsid w:val="00FC4B10"/>
    <w:rsid w:val="00FC5106"/>
    <w:rsid w:val="00FC6AA2"/>
    <w:rsid w:val="00FD0E93"/>
    <w:rsid w:val="00FD340C"/>
    <w:rsid w:val="00FD6CB2"/>
    <w:rsid w:val="00FD7208"/>
    <w:rsid w:val="00FE1F29"/>
    <w:rsid w:val="00FE4A0D"/>
    <w:rsid w:val="00FE70DA"/>
    <w:rsid w:val="00FE7BA3"/>
    <w:rsid w:val="00FF2F00"/>
    <w:rsid w:val="00FF53F3"/>
    <w:rsid w:val="01292073"/>
    <w:rsid w:val="04967557"/>
    <w:rsid w:val="05F50507"/>
    <w:rsid w:val="09A0163C"/>
    <w:rsid w:val="0ABA1568"/>
    <w:rsid w:val="0CA22943"/>
    <w:rsid w:val="117735B4"/>
    <w:rsid w:val="118262B6"/>
    <w:rsid w:val="11E43907"/>
    <w:rsid w:val="13AA11E1"/>
    <w:rsid w:val="19BFE40D"/>
    <w:rsid w:val="1A59031F"/>
    <w:rsid w:val="1AA27735"/>
    <w:rsid w:val="1ADE487F"/>
    <w:rsid w:val="1B3B0663"/>
    <w:rsid w:val="22056597"/>
    <w:rsid w:val="24E4259C"/>
    <w:rsid w:val="29352313"/>
    <w:rsid w:val="2B143039"/>
    <w:rsid w:val="2DF1427B"/>
    <w:rsid w:val="2F0E6095"/>
    <w:rsid w:val="2F1503FE"/>
    <w:rsid w:val="2F6204D9"/>
    <w:rsid w:val="33203DD0"/>
    <w:rsid w:val="33A83EBA"/>
    <w:rsid w:val="33DD211E"/>
    <w:rsid w:val="35581CAC"/>
    <w:rsid w:val="376E5373"/>
    <w:rsid w:val="388C014A"/>
    <w:rsid w:val="39790F0C"/>
    <w:rsid w:val="39F63DBE"/>
    <w:rsid w:val="3CBF551A"/>
    <w:rsid w:val="3D3716B1"/>
    <w:rsid w:val="3DF573AB"/>
    <w:rsid w:val="40AF7863"/>
    <w:rsid w:val="412D00FF"/>
    <w:rsid w:val="44C62B69"/>
    <w:rsid w:val="45AC5A7B"/>
    <w:rsid w:val="47460268"/>
    <w:rsid w:val="4D2850C1"/>
    <w:rsid w:val="4D413BB8"/>
    <w:rsid w:val="4F537C34"/>
    <w:rsid w:val="52170A0D"/>
    <w:rsid w:val="57AF411E"/>
    <w:rsid w:val="58852E89"/>
    <w:rsid w:val="58CB29F9"/>
    <w:rsid w:val="58D36D63"/>
    <w:rsid w:val="5A671D57"/>
    <w:rsid w:val="5ED16D37"/>
    <w:rsid w:val="5FB658D9"/>
    <w:rsid w:val="609963C7"/>
    <w:rsid w:val="60D4220C"/>
    <w:rsid w:val="6123533D"/>
    <w:rsid w:val="61FD64D6"/>
    <w:rsid w:val="63502241"/>
    <w:rsid w:val="63FA5456"/>
    <w:rsid w:val="64450970"/>
    <w:rsid w:val="64835CF0"/>
    <w:rsid w:val="64DA266B"/>
    <w:rsid w:val="65074AB0"/>
    <w:rsid w:val="65AC25EC"/>
    <w:rsid w:val="662F749C"/>
    <w:rsid w:val="6C525A91"/>
    <w:rsid w:val="6DE7547F"/>
    <w:rsid w:val="738A3DA5"/>
    <w:rsid w:val="73ED6C10"/>
    <w:rsid w:val="74124E2D"/>
    <w:rsid w:val="7611748C"/>
    <w:rsid w:val="7777C027"/>
    <w:rsid w:val="78925C5D"/>
    <w:rsid w:val="7B666298"/>
    <w:rsid w:val="7C073715"/>
    <w:rsid w:val="7DC62056"/>
    <w:rsid w:val="ABFF69B7"/>
    <w:rsid w:val="B7CF5A6C"/>
    <w:rsid w:val="B7FCD206"/>
    <w:rsid w:val="BFDDC5DE"/>
    <w:rsid w:val="DFB3E85A"/>
    <w:rsid w:val="DFD7C169"/>
    <w:rsid w:val="E6CE30C4"/>
    <w:rsid w:val="FFD756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Typewriter"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spacing w:line="360" w:lineRule="auto"/>
      <w:ind w:firstLine="420"/>
    </w:pPr>
    <w:rPr>
      <w:szCs w:val="20"/>
    </w:rPr>
  </w:style>
  <w:style w:type="paragraph" w:styleId="a4">
    <w:name w:val="Document Map"/>
    <w:basedOn w:val="a"/>
    <w:link w:val="a5"/>
    <w:rPr>
      <w:rFonts w:ascii="宋体"/>
      <w:sz w:val="18"/>
      <w:szCs w:val="18"/>
    </w:rPr>
  </w:style>
  <w:style w:type="character" w:customStyle="1" w:styleId="a5">
    <w:name w:val="文档结构图 字符"/>
    <w:link w:val="a4"/>
    <w:rPr>
      <w:rFonts w:ascii="宋体"/>
      <w:kern w:val="2"/>
      <w:sz w:val="18"/>
      <w:szCs w:val="18"/>
    </w:rPr>
  </w:style>
  <w:style w:type="paragraph" w:styleId="a6">
    <w:name w:val="annotation text"/>
    <w:basedOn w:val="a"/>
    <w:semiHidden/>
    <w:pPr>
      <w:jc w:val="left"/>
    </w:pPr>
  </w:style>
  <w:style w:type="paragraph" w:styleId="a7">
    <w:name w:val="Date"/>
    <w:basedOn w:val="a"/>
    <w:next w:val="a"/>
    <w:link w:val="a8"/>
    <w:pPr>
      <w:ind w:leftChars="2500" w:left="100"/>
    </w:pPr>
  </w:style>
  <w:style w:type="character" w:customStyle="1" w:styleId="a8">
    <w:name w:val="日期 字符"/>
    <w:link w:val="a7"/>
    <w:rPr>
      <w:kern w:val="2"/>
      <w:sz w:val="21"/>
      <w:szCs w:val="24"/>
    </w:rPr>
  </w:style>
  <w:style w:type="paragraph" w:styleId="a9">
    <w:name w:val="Balloon Text"/>
    <w:basedOn w:val="a"/>
    <w:semiHidden/>
    <w:rPr>
      <w:sz w:val="18"/>
      <w:szCs w:val="18"/>
    </w:rPr>
  </w:style>
  <w:style w:type="paragraph" w:styleId="aa">
    <w:name w:val="footer"/>
    <w:basedOn w:val="a"/>
    <w:link w:val="ab"/>
    <w:pPr>
      <w:tabs>
        <w:tab w:val="center" w:pos="4153"/>
        <w:tab w:val="right" w:pos="8306"/>
      </w:tabs>
      <w:snapToGrid w:val="0"/>
      <w:jc w:val="left"/>
    </w:pPr>
    <w:rPr>
      <w:sz w:val="18"/>
      <w:szCs w:val="18"/>
    </w:rPr>
  </w:style>
  <w:style w:type="character" w:customStyle="1" w:styleId="ab">
    <w:name w:val="页脚 字符"/>
    <w:link w:val="aa"/>
    <w:rPr>
      <w:kern w:val="2"/>
      <w:sz w:val="18"/>
      <w:szCs w:val="18"/>
    </w:rPr>
  </w:style>
  <w:style w:type="paragraph" w:styleId="ac">
    <w:name w:val="header"/>
    <w:basedOn w:val="a"/>
    <w:link w:val="ad"/>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rPr>
      <w:kern w:val="2"/>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pPr>
      <w:widowControl/>
      <w:spacing w:before="100" w:beforeAutospacing="1" w:after="100" w:afterAutospacing="1"/>
      <w:jc w:val="left"/>
    </w:pPr>
    <w:rPr>
      <w:rFonts w:ascii="宋体" w:hAnsi="宋体" w:cs="宋体"/>
      <w:kern w:val="0"/>
      <w:sz w:val="24"/>
    </w:rPr>
  </w:style>
  <w:style w:type="paragraph" w:styleId="af">
    <w:name w:val="annotation subject"/>
    <w:basedOn w:val="a6"/>
    <w:next w:val="a6"/>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Typewriter"/>
    <w:uiPriority w:val="99"/>
    <w:unhideWhenUsed/>
    <w:rPr>
      <w:rFonts w:ascii="宋体" w:eastAsia="宋体" w:hAnsi="宋体" w:cs="宋体"/>
      <w:sz w:val="24"/>
      <w:szCs w:val="24"/>
    </w:rPr>
  </w:style>
  <w:style w:type="character" w:styleId="af1">
    <w:name w:val="Hyperlink"/>
    <w:rPr>
      <w:color w:val="0000FF"/>
      <w:u w:val="single"/>
    </w:rPr>
  </w:style>
  <w:style w:type="character" w:styleId="af2">
    <w:name w:val="annotation reference"/>
    <w:uiPriority w:val="99"/>
    <w:semiHidden/>
    <w:rPr>
      <w:sz w:val="21"/>
      <w:szCs w:val="21"/>
    </w:rPr>
  </w:style>
  <w:style w:type="character" w:customStyle="1" w:styleId="size">
    <w:name w:val="size"/>
  </w:style>
  <w:style w:type="character" w:customStyle="1" w:styleId="apple-style-span">
    <w:name w:val="apple-style-span"/>
    <w:uiPriority w:val="99"/>
  </w:style>
  <w:style w:type="paragraph" w:customStyle="1" w:styleId="Style2">
    <w:name w:val="_Style 2"/>
    <w:basedOn w:val="a"/>
    <w:pPr>
      <w:tabs>
        <w:tab w:val="left" w:pos="360"/>
      </w:tabs>
    </w:pPr>
    <w:rPr>
      <w:sz w:val="24"/>
    </w:rPr>
  </w:style>
  <w:style w:type="paragraph" w:styleId="af3">
    <w:name w:val="Revision"/>
    <w:uiPriority w:val="99"/>
    <w:unhideWhenUsed/>
    <w:rPr>
      <w:kern w:val="2"/>
      <w:sz w:val="21"/>
      <w:szCs w:val="24"/>
    </w:rPr>
  </w:style>
  <w:style w:type="paragraph" w:customStyle="1" w:styleId="-11">
    <w:name w:val="彩色列表 - 强调文字颜色 11"/>
    <w:basedOn w:val="a"/>
    <w:uiPriority w:val="34"/>
    <w:qFormat/>
    <w:pPr>
      <w:ind w:firstLineChars="200" w:firstLine="420"/>
    </w:pPr>
    <w:rPr>
      <w:szCs w:val="21"/>
    </w:rPr>
  </w:style>
  <w:style w:type="paragraph" w:customStyle="1" w:styleId="Style21">
    <w:name w:val="_Style 21"/>
    <w:basedOn w:val="a"/>
    <w:pPr>
      <w:tabs>
        <w:tab w:val="left" w:pos="360"/>
      </w:tabs>
    </w:pPr>
  </w:style>
  <w:style w:type="paragraph" w:customStyle="1" w:styleId="Default">
    <w:name w:val="Default"/>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4418055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92"/>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1455</Characters>
  <Application>Microsoft Office Word</Application>
  <DocSecurity>4</DocSecurity>
  <Lines>12</Lines>
  <Paragraphs>3</Paragraphs>
  <ScaleCrop>false</ScaleCrop>
  <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刘雯</dc:creator>
  <cp:keywords/>
  <cp:lastModifiedBy>ZHONGM</cp:lastModifiedBy>
  <cp:revision>2</cp:revision>
  <dcterms:created xsi:type="dcterms:W3CDTF">2025-03-19T16:02:00Z</dcterms:created>
  <dcterms:modified xsi:type="dcterms:W3CDTF">2025-03-19T16:02:00Z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8F1146519140DD1FBAF46B66A71D90F7_43</vt:lpwstr>
  </property>
</Properties>
</file>