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AF0" w:rsidRDefault="00A17AF0">
      <w:pPr>
        <w:spacing w:line="360" w:lineRule="auto"/>
        <w:ind w:firstLineChars="200" w:firstLine="422"/>
        <w:rPr>
          <w:rFonts w:ascii="宋体" w:eastAsia="宋体" w:hAnsi="宋体"/>
          <w:b/>
          <w:bCs/>
        </w:rPr>
      </w:pPr>
    </w:p>
    <w:p w:rsidR="00A17AF0" w:rsidRDefault="00EF1EC4">
      <w:pPr>
        <w:spacing w:line="360" w:lineRule="auto"/>
        <w:jc w:val="center"/>
        <w:rPr>
          <w:rFonts w:ascii="Calibri" w:eastAsia="宋体" w:hAnsi="Calibri" w:cs="Times New Roman"/>
          <w:b/>
          <w:sz w:val="24"/>
          <w:szCs w:val="24"/>
          <w:shd w:val="clear" w:color="auto" w:fill="FFFFFF"/>
        </w:rPr>
      </w:pPr>
      <w:r>
        <w:rPr>
          <w:rFonts w:ascii="Calibri" w:eastAsia="宋体" w:hAnsi="Calibri" w:cs="Times New Roman" w:hint="eastAsia"/>
          <w:b/>
          <w:sz w:val="24"/>
          <w:szCs w:val="24"/>
          <w:shd w:val="clear" w:color="auto" w:fill="FFFFFF"/>
        </w:rPr>
        <w:t>关于</w:t>
      </w:r>
      <w:bookmarkStart w:id="0" w:name="_Hlk190799510"/>
      <w:r>
        <w:rPr>
          <w:rFonts w:ascii="Calibri" w:eastAsia="宋体" w:hAnsi="Calibri" w:cs="Times New Roman" w:hint="eastAsia"/>
          <w:b/>
          <w:sz w:val="24"/>
          <w:szCs w:val="24"/>
          <w:shd w:val="clear" w:color="auto" w:fill="FFFFFF"/>
        </w:rPr>
        <w:t>申万菱信基金管理有限公司旗下部分指数基金</w:t>
      </w:r>
      <w:bookmarkEnd w:id="0"/>
      <w:r>
        <w:rPr>
          <w:rFonts w:ascii="Calibri" w:eastAsia="宋体" w:hAnsi="Calibri" w:cs="Times New Roman" w:hint="eastAsia"/>
          <w:b/>
          <w:sz w:val="24"/>
          <w:szCs w:val="24"/>
          <w:shd w:val="clear" w:color="auto" w:fill="FFFFFF"/>
        </w:rPr>
        <w:t>指数使用费调整为基金管理人承担并修订基金合同的公告</w:t>
      </w:r>
    </w:p>
    <w:p w:rsidR="00A17AF0" w:rsidRDefault="00A17AF0">
      <w:pPr>
        <w:snapToGrid w:val="0"/>
        <w:spacing w:line="360" w:lineRule="auto"/>
        <w:ind w:firstLineChars="200" w:firstLine="420"/>
        <w:rPr>
          <w:rFonts w:ascii="宋体" w:eastAsia="宋体" w:hAnsi="宋体" w:cs="Times New Roman"/>
        </w:rPr>
      </w:pPr>
    </w:p>
    <w:p w:rsidR="00A17AF0" w:rsidRDefault="00EF1EC4">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为降低投资者的理财成本，经与基金托管人协商一致，自</w:t>
      </w:r>
      <w:r>
        <w:rPr>
          <w:rFonts w:ascii="宋体" w:eastAsia="宋体" w:hAnsi="宋体" w:cs="Times New Roman" w:hint="eastAsia"/>
          <w:szCs w:val="21"/>
        </w:rPr>
        <w:t>2025</w:t>
      </w:r>
      <w:r>
        <w:rPr>
          <w:rFonts w:ascii="宋体" w:eastAsia="宋体" w:hAnsi="宋体" w:cs="Times New Roman" w:hint="eastAsia"/>
          <w:szCs w:val="21"/>
        </w:rPr>
        <w:t>年</w:t>
      </w:r>
      <w:r>
        <w:rPr>
          <w:rFonts w:ascii="宋体" w:eastAsia="宋体" w:hAnsi="宋体" w:cs="Times New Roman" w:hint="eastAsia"/>
          <w:szCs w:val="21"/>
        </w:rPr>
        <w:t>3</w:t>
      </w:r>
      <w:r>
        <w:rPr>
          <w:rFonts w:ascii="宋体" w:eastAsia="宋体" w:hAnsi="宋体" w:cs="Times New Roman" w:hint="eastAsia"/>
          <w:szCs w:val="21"/>
        </w:rPr>
        <w:t>月</w:t>
      </w:r>
      <w:r>
        <w:rPr>
          <w:rFonts w:ascii="宋体" w:eastAsia="宋体" w:hAnsi="宋体" w:cs="Times New Roman" w:hint="eastAsia"/>
          <w:szCs w:val="21"/>
        </w:rPr>
        <w:t>21</w:t>
      </w:r>
      <w:r>
        <w:rPr>
          <w:rFonts w:ascii="宋体" w:eastAsia="宋体" w:hAnsi="宋体" w:cs="Times New Roman" w:hint="eastAsia"/>
          <w:szCs w:val="21"/>
        </w:rPr>
        <w:t>日起，申万菱信基金管理有限公司（以下简称“基金管理人”）旗下部分指数基金指数使用费调整为基金管理人承担，并相应修订各基金基金合同有关内容。本次调整后，基金管理人旗下全部指数基金指数使用费均由基金管理人承担。现将具体情况公告如下：</w:t>
      </w:r>
    </w:p>
    <w:p w:rsidR="00A17AF0" w:rsidRDefault="00EF1EC4">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一、基金范围</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454"/>
        <w:gridCol w:w="3278"/>
        <w:gridCol w:w="1276"/>
      </w:tblGrid>
      <w:tr w:rsidR="00A17AF0">
        <w:trPr>
          <w:trHeight w:val="300"/>
          <w:jc w:val="center"/>
        </w:trPr>
        <w:tc>
          <w:tcPr>
            <w:tcW w:w="644" w:type="dxa"/>
            <w:shd w:val="clear" w:color="auto" w:fill="auto"/>
            <w:noWrap/>
            <w:vAlign w:val="center"/>
          </w:tcPr>
          <w:p w:rsidR="00A17AF0" w:rsidRDefault="00EF1EC4">
            <w:pPr>
              <w:widowControl/>
              <w:jc w:val="center"/>
              <w:rPr>
                <w:rFonts w:ascii="宋体" w:eastAsia="宋体" w:hAnsi="宋体" w:cs="Times New Roman"/>
                <w:szCs w:val="21"/>
              </w:rPr>
            </w:pPr>
            <w:r>
              <w:rPr>
                <w:rFonts w:ascii="宋体" w:eastAsia="宋体" w:hAnsi="宋体" w:cs="Times New Roman" w:hint="eastAsia"/>
                <w:szCs w:val="21"/>
              </w:rPr>
              <w:t>序号</w:t>
            </w:r>
          </w:p>
        </w:tc>
        <w:tc>
          <w:tcPr>
            <w:tcW w:w="4454" w:type="dxa"/>
            <w:shd w:val="clear" w:color="auto" w:fill="auto"/>
            <w:noWrap/>
            <w:vAlign w:val="center"/>
          </w:tcPr>
          <w:p w:rsidR="00A17AF0" w:rsidRDefault="00EF1EC4">
            <w:pPr>
              <w:widowControl/>
              <w:jc w:val="center"/>
              <w:rPr>
                <w:rFonts w:ascii="宋体" w:eastAsia="宋体" w:hAnsi="宋体" w:cs="Times New Roman"/>
                <w:szCs w:val="21"/>
              </w:rPr>
            </w:pPr>
            <w:r>
              <w:rPr>
                <w:rFonts w:ascii="宋体" w:eastAsia="宋体" w:hAnsi="宋体" w:cs="Times New Roman" w:hint="eastAsia"/>
                <w:szCs w:val="21"/>
              </w:rPr>
              <w:t>基金全称</w:t>
            </w:r>
          </w:p>
        </w:tc>
        <w:tc>
          <w:tcPr>
            <w:tcW w:w="3278" w:type="dxa"/>
            <w:shd w:val="clear" w:color="auto" w:fill="auto"/>
            <w:noWrap/>
            <w:vAlign w:val="center"/>
          </w:tcPr>
          <w:p w:rsidR="00A17AF0" w:rsidRDefault="00EF1EC4">
            <w:pPr>
              <w:widowControl/>
              <w:jc w:val="center"/>
              <w:rPr>
                <w:rFonts w:ascii="宋体" w:eastAsia="宋体" w:hAnsi="宋体" w:cs="Times New Roman"/>
                <w:szCs w:val="21"/>
              </w:rPr>
            </w:pPr>
            <w:r>
              <w:rPr>
                <w:rFonts w:ascii="宋体" w:eastAsia="宋体" w:hAnsi="宋体" w:cs="Times New Roman" w:hint="eastAsia"/>
                <w:szCs w:val="21"/>
              </w:rPr>
              <w:t>基金简称</w:t>
            </w:r>
          </w:p>
        </w:tc>
        <w:tc>
          <w:tcPr>
            <w:tcW w:w="1276" w:type="dxa"/>
            <w:shd w:val="clear" w:color="auto" w:fill="auto"/>
            <w:noWrap/>
            <w:vAlign w:val="center"/>
          </w:tcPr>
          <w:p w:rsidR="00A17AF0" w:rsidRDefault="00EF1EC4">
            <w:pPr>
              <w:widowControl/>
              <w:jc w:val="center"/>
              <w:rPr>
                <w:rFonts w:ascii="宋体" w:eastAsia="宋体" w:hAnsi="宋体" w:cs="Times New Roman"/>
                <w:szCs w:val="21"/>
              </w:rPr>
            </w:pPr>
            <w:r>
              <w:rPr>
                <w:rFonts w:ascii="宋体" w:eastAsia="宋体" w:hAnsi="宋体" w:cs="Times New Roman" w:hint="eastAsia"/>
                <w:szCs w:val="21"/>
              </w:rPr>
              <w:t>基金主代码</w:t>
            </w:r>
          </w:p>
        </w:tc>
      </w:tr>
      <w:tr w:rsidR="00A17AF0">
        <w:trPr>
          <w:trHeight w:val="300"/>
          <w:jc w:val="center"/>
        </w:trPr>
        <w:tc>
          <w:tcPr>
            <w:tcW w:w="644" w:type="dxa"/>
            <w:shd w:val="clear" w:color="auto" w:fill="auto"/>
            <w:noWrap/>
            <w:vAlign w:val="center"/>
          </w:tcPr>
          <w:p w:rsidR="00A17AF0" w:rsidRDefault="00EF1EC4">
            <w:pPr>
              <w:widowControl/>
              <w:jc w:val="right"/>
              <w:rPr>
                <w:rFonts w:ascii="宋体" w:eastAsia="宋体" w:hAnsi="宋体" w:cs="Times New Roman"/>
                <w:szCs w:val="21"/>
              </w:rPr>
            </w:pPr>
            <w:r>
              <w:rPr>
                <w:rFonts w:ascii="宋体" w:eastAsia="宋体" w:hAnsi="宋体" w:cs="Times New Roman" w:hint="eastAsia"/>
                <w:szCs w:val="21"/>
              </w:rPr>
              <w:t>1</w:t>
            </w:r>
          </w:p>
        </w:tc>
        <w:tc>
          <w:tcPr>
            <w:tcW w:w="4454" w:type="dxa"/>
            <w:shd w:val="clear" w:color="auto" w:fill="auto"/>
            <w:noWrap/>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申万菱信沪深</w:t>
            </w:r>
            <w:r>
              <w:rPr>
                <w:rFonts w:ascii="宋体" w:eastAsia="宋体" w:hAnsi="宋体" w:cs="Times New Roman"/>
                <w:szCs w:val="21"/>
              </w:rPr>
              <w:t>300</w:t>
            </w:r>
            <w:r>
              <w:rPr>
                <w:rFonts w:ascii="宋体" w:eastAsia="宋体" w:hAnsi="宋体" w:cs="Times New Roman"/>
                <w:szCs w:val="21"/>
              </w:rPr>
              <w:t>指数增强型证券投资基金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申万菱信沪深</w:t>
            </w:r>
            <w:r>
              <w:rPr>
                <w:rFonts w:ascii="宋体" w:eastAsia="宋体" w:hAnsi="宋体" w:cs="Times New Roman" w:hint="eastAsia"/>
                <w:szCs w:val="21"/>
              </w:rPr>
              <w:t>300</w:t>
            </w:r>
            <w:r>
              <w:rPr>
                <w:rFonts w:ascii="宋体" w:eastAsia="宋体" w:hAnsi="宋体" w:cs="Times New Roman" w:hint="eastAsia"/>
                <w:szCs w:val="21"/>
              </w:rPr>
              <w:t>指数增强</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310318</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2</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申万菱信沪深</w:t>
            </w:r>
            <w:r>
              <w:rPr>
                <w:rFonts w:ascii="宋体" w:eastAsia="宋体" w:hAnsi="宋体" w:cs="Times New Roman"/>
                <w:szCs w:val="21"/>
              </w:rPr>
              <w:t>300</w:t>
            </w:r>
            <w:r>
              <w:rPr>
                <w:rFonts w:ascii="宋体" w:eastAsia="宋体" w:hAnsi="宋体" w:cs="Times New Roman"/>
                <w:szCs w:val="21"/>
              </w:rPr>
              <w:t>价值指数证券投资基金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申万菱信沪深</w:t>
            </w:r>
            <w:r>
              <w:rPr>
                <w:rFonts w:ascii="宋体" w:eastAsia="宋体" w:hAnsi="宋体" w:cs="Times New Roman" w:hint="eastAsia"/>
                <w:szCs w:val="21"/>
              </w:rPr>
              <w:t>300</w:t>
            </w:r>
            <w:r>
              <w:rPr>
                <w:rFonts w:ascii="宋体" w:eastAsia="宋体" w:hAnsi="宋体" w:cs="Times New Roman" w:hint="eastAsia"/>
                <w:szCs w:val="21"/>
              </w:rPr>
              <w:t>价值指数</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310398</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3</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申万菱信深证成份指数型证券投资基金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申万菱信深证成份指数</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163109</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4</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申万菱信中小企业</w:t>
            </w:r>
            <w:r>
              <w:rPr>
                <w:rFonts w:ascii="宋体" w:eastAsia="宋体" w:hAnsi="宋体" w:cs="Times New Roman"/>
                <w:szCs w:val="21"/>
              </w:rPr>
              <w:t>100</w:t>
            </w:r>
            <w:r>
              <w:rPr>
                <w:rFonts w:ascii="宋体" w:eastAsia="宋体" w:hAnsi="宋体" w:cs="Times New Roman"/>
                <w:szCs w:val="21"/>
              </w:rPr>
              <w:t>指数证券投资基金</w:t>
            </w:r>
            <w:r>
              <w:rPr>
                <w:rFonts w:ascii="宋体" w:eastAsia="宋体" w:hAnsi="宋体" w:cs="Times New Roman"/>
                <w:szCs w:val="21"/>
              </w:rPr>
              <w:t>(LOF)</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申万菱信中小企业</w:t>
            </w:r>
            <w:r>
              <w:rPr>
                <w:rFonts w:ascii="宋体" w:eastAsia="宋体" w:hAnsi="宋体" w:cs="Times New Roman" w:hint="eastAsia"/>
                <w:szCs w:val="21"/>
              </w:rPr>
              <w:t>100</w:t>
            </w:r>
            <w:r>
              <w:rPr>
                <w:rFonts w:ascii="宋体" w:eastAsia="宋体" w:hAnsi="宋体" w:cs="Times New Roman" w:hint="eastAsia"/>
                <w:szCs w:val="21"/>
              </w:rPr>
              <w:t>指数</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163111</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5</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申万菱信中证申万证券行业指数型证券投资基金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申万菱信中证申万证券行业指数</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163113</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6</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申万菱信中证环保产业指数型证券投资基金</w:t>
            </w:r>
            <w:r>
              <w:rPr>
                <w:rFonts w:ascii="宋体" w:eastAsia="宋体" w:hAnsi="宋体" w:cs="Times New Roman"/>
                <w:szCs w:val="21"/>
              </w:rPr>
              <w:t>(LOF)</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申万菱信中证环保产业指数</w:t>
            </w:r>
            <w:r>
              <w:rPr>
                <w:rFonts w:ascii="宋体" w:eastAsia="宋体" w:hAnsi="宋体" w:cs="Times New Roman" w:hint="eastAsia"/>
                <w:szCs w:val="21"/>
              </w:rPr>
              <w:t>(LOF)</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163114</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7</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申万菱信中证军工指数型证券投资基金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申万菱信中证军工指数</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163115</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8</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申万菱信中证申万电子行业投资指数型证券投资基金</w:t>
            </w:r>
            <w:r>
              <w:rPr>
                <w:rFonts w:ascii="宋体" w:eastAsia="宋体" w:hAnsi="宋体" w:cs="Times New Roman"/>
                <w:szCs w:val="21"/>
              </w:rPr>
              <w:t>(LOF)</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申万菱信中证申万电子行业投资指数</w:t>
            </w:r>
            <w:r>
              <w:rPr>
                <w:rFonts w:ascii="宋体" w:eastAsia="宋体" w:hAnsi="宋体" w:cs="Times New Roman" w:hint="eastAsia"/>
                <w:szCs w:val="21"/>
              </w:rPr>
              <w:t>(LOF)</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163116</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9</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申万菱信中证申万医药生物指数型证券投资基金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申万菱信中证申万医药生物指数</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163118</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10</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申万菱信中证</w:t>
            </w:r>
            <w:r>
              <w:rPr>
                <w:rFonts w:ascii="宋体" w:eastAsia="宋体" w:hAnsi="宋体" w:cs="Times New Roman"/>
                <w:szCs w:val="21"/>
              </w:rPr>
              <w:t>500</w:t>
            </w:r>
            <w:r>
              <w:rPr>
                <w:rFonts w:ascii="宋体" w:eastAsia="宋体" w:hAnsi="宋体" w:cs="Times New Roman"/>
                <w:szCs w:val="21"/>
              </w:rPr>
              <w:t>指数增强型证券投资基金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申万菱信中证</w:t>
            </w:r>
            <w:r>
              <w:rPr>
                <w:rFonts w:ascii="宋体" w:eastAsia="宋体" w:hAnsi="宋体" w:cs="Times New Roman" w:hint="eastAsia"/>
                <w:szCs w:val="21"/>
              </w:rPr>
              <w:t>500</w:t>
            </w:r>
            <w:r>
              <w:rPr>
                <w:rFonts w:ascii="宋体" w:eastAsia="宋体" w:hAnsi="宋体" w:cs="Times New Roman" w:hint="eastAsia"/>
                <w:szCs w:val="21"/>
              </w:rPr>
              <w:t>指数增强</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002510</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11</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申万菱信中证</w:t>
            </w:r>
            <w:r>
              <w:rPr>
                <w:rFonts w:ascii="宋体" w:eastAsia="宋体" w:hAnsi="宋体" w:cs="Times New Roman"/>
                <w:szCs w:val="21"/>
              </w:rPr>
              <w:t>500</w:t>
            </w:r>
            <w:r>
              <w:rPr>
                <w:rFonts w:ascii="宋体" w:eastAsia="宋体" w:hAnsi="宋体" w:cs="Times New Roman"/>
                <w:szCs w:val="21"/>
              </w:rPr>
              <w:t>指数优选增强型证券投资基金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申万菱信中证</w:t>
            </w:r>
            <w:r>
              <w:rPr>
                <w:rFonts w:ascii="宋体" w:eastAsia="宋体" w:hAnsi="宋体" w:cs="Times New Roman" w:hint="eastAsia"/>
                <w:szCs w:val="21"/>
              </w:rPr>
              <w:t>500</w:t>
            </w:r>
            <w:r>
              <w:rPr>
                <w:rFonts w:ascii="宋体" w:eastAsia="宋体" w:hAnsi="宋体" w:cs="Times New Roman" w:hint="eastAsia"/>
                <w:szCs w:val="21"/>
              </w:rPr>
              <w:t>指数优选增强</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003986</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12</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申万菱信上证</w:t>
            </w:r>
            <w:r>
              <w:rPr>
                <w:rFonts w:ascii="宋体" w:eastAsia="宋体" w:hAnsi="宋体" w:cs="Times New Roman"/>
                <w:szCs w:val="21"/>
              </w:rPr>
              <w:t>50</w:t>
            </w:r>
            <w:r>
              <w:rPr>
                <w:rFonts w:ascii="宋体" w:eastAsia="宋体" w:hAnsi="宋体" w:cs="Times New Roman"/>
                <w:szCs w:val="21"/>
              </w:rPr>
              <w:t>交易型开放式指数发起式证券投资基金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申万菱信上证</w:t>
            </w:r>
            <w:r>
              <w:rPr>
                <w:rFonts w:ascii="宋体" w:eastAsia="宋体" w:hAnsi="宋体" w:cs="Times New Roman" w:hint="eastAsia"/>
                <w:szCs w:val="21"/>
              </w:rPr>
              <w:t>50</w:t>
            </w:r>
            <w:r>
              <w:rPr>
                <w:rFonts w:ascii="宋体" w:eastAsia="宋体" w:hAnsi="宋体" w:cs="Times New Roman" w:hint="eastAsia"/>
                <w:szCs w:val="21"/>
              </w:rPr>
              <w:t>交易型开放式指数发起式</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510600</w:t>
            </w:r>
          </w:p>
        </w:tc>
      </w:tr>
      <w:tr w:rsidR="00A17AF0">
        <w:trPr>
          <w:trHeight w:val="300"/>
          <w:jc w:val="center"/>
        </w:trPr>
        <w:tc>
          <w:tcPr>
            <w:tcW w:w="644"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13</w:t>
            </w:r>
          </w:p>
        </w:tc>
        <w:tc>
          <w:tcPr>
            <w:tcW w:w="4454" w:type="dxa"/>
            <w:shd w:val="clear" w:color="auto" w:fill="auto"/>
            <w:vAlign w:val="center"/>
          </w:tcPr>
          <w:p w:rsidR="00A17AF0" w:rsidRDefault="00EF1EC4">
            <w:pPr>
              <w:jc w:val="left"/>
              <w:rPr>
                <w:rFonts w:ascii="宋体" w:eastAsia="宋体" w:hAnsi="宋体" w:cs="Times New Roman"/>
                <w:szCs w:val="21"/>
              </w:rPr>
            </w:pPr>
            <w:r>
              <w:rPr>
                <w:rFonts w:ascii="宋体" w:eastAsia="宋体" w:hAnsi="宋体" w:cs="Times New Roman" w:hint="eastAsia"/>
                <w:szCs w:val="21"/>
              </w:rPr>
              <w:t>申万菱信中证研发创新</w:t>
            </w:r>
            <w:r>
              <w:rPr>
                <w:rFonts w:ascii="宋体" w:eastAsia="宋体" w:hAnsi="宋体" w:cs="Times New Roman"/>
                <w:szCs w:val="21"/>
              </w:rPr>
              <w:t>100</w:t>
            </w:r>
            <w:r>
              <w:rPr>
                <w:rFonts w:ascii="宋体" w:eastAsia="宋体" w:hAnsi="宋体" w:cs="Times New Roman"/>
                <w:szCs w:val="21"/>
              </w:rPr>
              <w:t>交易型开放式指数证券投资基金</w:t>
            </w:r>
          </w:p>
        </w:tc>
        <w:tc>
          <w:tcPr>
            <w:tcW w:w="3278" w:type="dxa"/>
            <w:shd w:val="clear" w:color="auto" w:fill="auto"/>
            <w:noWrap/>
            <w:vAlign w:val="center"/>
          </w:tcPr>
          <w:p w:rsidR="00A17AF0" w:rsidRDefault="00EF1EC4">
            <w:pPr>
              <w:rPr>
                <w:rFonts w:ascii="宋体" w:eastAsia="宋体" w:hAnsi="宋体" w:cs="Times New Roman"/>
                <w:szCs w:val="21"/>
              </w:rPr>
            </w:pPr>
            <w:r>
              <w:rPr>
                <w:rFonts w:ascii="宋体" w:eastAsia="宋体" w:hAnsi="宋体" w:cs="Times New Roman" w:hint="eastAsia"/>
                <w:szCs w:val="21"/>
              </w:rPr>
              <w:t>申万菱信中证研发创新</w:t>
            </w:r>
            <w:r>
              <w:rPr>
                <w:rFonts w:ascii="宋体" w:eastAsia="宋体" w:hAnsi="宋体" w:cs="Times New Roman" w:hint="eastAsia"/>
                <w:szCs w:val="21"/>
              </w:rPr>
              <w:t>100</w:t>
            </w:r>
            <w:r>
              <w:rPr>
                <w:rFonts w:ascii="宋体" w:eastAsia="宋体" w:hAnsi="宋体" w:cs="Times New Roman" w:hint="eastAsia"/>
                <w:szCs w:val="21"/>
              </w:rPr>
              <w:t>交易型开放式指数</w:t>
            </w:r>
          </w:p>
        </w:tc>
        <w:tc>
          <w:tcPr>
            <w:tcW w:w="1276" w:type="dxa"/>
            <w:shd w:val="clear" w:color="auto" w:fill="auto"/>
            <w:noWrap/>
            <w:vAlign w:val="center"/>
          </w:tcPr>
          <w:p w:rsidR="00A17AF0" w:rsidRDefault="00EF1EC4">
            <w:pPr>
              <w:jc w:val="right"/>
              <w:rPr>
                <w:rFonts w:ascii="宋体" w:eastAsia="宋体" w:hAnsi="宋体" w:cs="Times New Roman"/>
                <w:szCs w:val="21"/>
              </w:rPr>
            </w:pPr>
            <w:r>
              <w:rPr>
                <w:rFonts w:ascii="宋体" w:eastAsia="宋体" w:hAnsi="宋体" w:cs="Times New Roman" w:hint="eastAsia"/>
                <w:szCs w:val="21"/>
              </w:rPr>
              <w:t>515200</w:t>
            </w:r>
          </w:p>
        </w:tc>
      </w:tr>
    </w:tbl>
    <w:p w:rsidR="00A17AF0" w:rsidRDefault="00A17AF0">
      <w:pPr>
        <w:snapToGrid w:val="0"/>
        <w:spacing w:line="360" w:lineRule="auto"/>
        <w:ind w:firstLineChars="200" w:firstLine="420"/>
        <w:rPr>
          <w:rFonts w:ascii="宋体" w:eastAsia="宋体" w:hAnsi="宋体" w:cs="Times New Roman"/>
          <w:szCs w:val="21"/>
        </w:rPr>
      </w:pPr>
    </w:p>
    <w:p w:rsidR="00A17AF0" w:rsidRDefault="00EF1EC4">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二、其他事项</w:t>
      </w:r>
    </w:p>
    <w:p w:rsidR="00A17AF0" w:rsidRDefault="00EF1EC4">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基金管理人将根据上述调整情况修订各基金基金合同“基金费用与税收”等章节中的有关内容，并将根据修订的基金合同相应修订各基金的托管协议（如涉及）、招募说明书、基金产品资料概要（如涉及）等法律文件。本次修订已履行规定的程序，符合法律法规及各基金基金合同的规定，修订内容自</w:t>
      </w:r>
      <w:r>
        <w:rPr>
          <w:rFonts w:ascii="宋体" w:eastAsia="宋体" w:hAnsi="宋体" w:cs="Times New Roman" w:hint="eastAsia"/>
          <w:szCs w:val="21"/>
        </w:rPr>
        <w:t>2025</w:t>
      </w:r>
      <w:r>
        <w:rPr>
          <w:rFonts w:ascii="宋体" w:eastAsia="宋体" w:hAnsi="宋体" w:cs="Times New Roman" w:hint="eastAsia"/>
          <w:szCs w:val="21"/>
        </w:rPr>
        <w:t>年</w:t>
      </w:r>
      <w:r>
        <w:rPr>
          <w:rFonts w:ascii="宋体" w:eastAsia="宋体" w:hAnsi="宋体" w:cs="Times New Roman" w:hint="eastAsia"/>
          <w:szCs w:val="21"/>
        </w:rPr>
        <w:t>3</w:t>
      </w:r>
      <w:r>
        <w:rPr>
          <w:rFonts w:ascii="宋体" w:eastAsia="宋体" w:hAnsi="宋体" w:cs="Times New Roman" w:hint="eastAsia"/>
          <w:szCs w:val="21"/>
        </w:rPr>
        <w:t>月</w:t>
      </w:r>
      <w:r>
        <w:rPr>
          <w:rFonts w:ascii="宋体" w:eastAsia="宋体" w:hAnsi="宋体" w:cs="Times New Roman" w:hint="eastAsia"/>
          <w:szCs w:val="21"/>
        </w:rPr>
        <w:t>21</w:t>
      </w:r>
      <w:r>
        <w:rPr>
          <w:rFonts w:ascii="宋体" w:eastAsia="宋体" w:hAnsi="宋体" w:cs="Times New Roman" w:hint="eastAsia"/>
          <w:szCs w:val="21"/>
        </w:rPr>
        <w:t>日起生效，修订后的法律文件将依照《公开募集证券投资基金信息披露管理办法》的有关规定在基金管理人网站（</w:t>
      </w:r>
      <w:r>
        <w:rPr>
          <w:rFonts w:ascii="宋体" w:eastAsia="宋体" w:hAnsi="宋体" w:cs="Times New Roman" w:hint="eastAsia"/>
          <w:szCs w:val="21"/>
        </w:rPr>
        <w:t>www.swsmu.com</w:t>
      </w:r>
      <w:r>
        <w:rPr>
          <w:rFonts w:ascii="宋体" w:eastAsia="宋体" w:hAnsi="宋体" w:cs="Times New Roman" w:hint="eastAsia"/>
          <w:szCs w:val="21"/>
        </w:rPr>
        <w:t>）和</w:t>
      </w:r>
      <w:r>
        <w:rPr>
          <w:rFonts w:ascii="宋体" w:eastAsia="宋体" w:hAnsi="宋体" w:cs="Times New Roman" w:hint="eastAsia"/>
          <w:szCs w:val="21"/>
        </w:rPr>
        <w:lastRenderedPageBreak/>
        <w:t>中国证监会基金电子披露网站（</w:t>
      </w:r>
      <w:r>
        <w:rPr>
          <w:rFonts w:ascii="宋体" w:eastAsia="宋体" w:hAnsi="宋体" w:cs="Times New Roman" w:hint="eastAsia"/>
          <w:szCs w:val="21"/>
        </w:rPr>
        <w:t>http://eid.csrc.gov.cn/fund</w:t>
      </w:r>
      <w:r>
        <w:rPr>
          <w:rFonts w:ascii="宋体" w:eastAsia="宋体" w:hAnsi="宋体" w:cs="Times New Roman" w:hint="eastAsia"/>
          <w:szCs w:val="21"/>
        </w:rPr>
        <w:t>）发布，投资者可登</w:t>
      </w:r>
      <w:r>
        <w:rPr>
          <w:rFonts w:ascii="宋体" w:eastAsia="宋体" w:hAnsi="宋体" w:cs="Times New Roman" w:hint="eastAsia"/>
          <w:szCs w:val="21"/>
        </w:rPr>
        <w:t>录查阅。</w:t>
      </w:r>
    </w:p>
    <w:p w:rsidR="00A17AF0" w:rsidRDefault="00EF1EC4">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如有疑问，投资者可访问本公司网站</w:t>
      </w:r>
      <w:r>
        <w:rPr>
          <w:rFonts w:ascii="宋体" w:eastAsia="宋体" w:hAnsi="宋体" w:cs="Times New Roman" w:hint="eastAsia"/>
          <w:szCs w:val="21"/>
        </w:rPr>
        <w:t>(www.swsmu.com)</w:t>
      </w:r>
      <w:r>
        <w:rPr>
          <w:rFonts w:ascii="宋体" w:eastAsia="宋体" w:hAnsi="宋体" w:cs="Times New Roman" w:hint="eastAsia"/>
          <w:szCs w:val="21"/>
        </w:rPr>
        <w:t>或拨打客户服务电话（</w:t>
      </w:r>
      <w:r>
        <w:rPr>
          <w:rFonts w:ascii="宋体" w:eastAsia="宋体" w:hAnsi="宋体" w:cs="Times New Roman" w:hint="eastAsia"/>
          <w:szCs w:val="21"/>
        </w:rPr>
        <w:t>4</w:t>
      </w:r>
      <w:r>
        <w:rPr>
          <w:rFonts w:ascii="宋体" w:eastAsia="宋体" w:hAnsi="宋体" w:cs="Times New Roman"/>
          <w:szCs w:val="21"/>
        </w:rPr>
        <w:t>00</w:t>
      </w:r>
      <w:r>
        <w:rPr>
          <w:rFonts w:ascii="宋体" w:eastAsia="宋体" w:hAnsi="宋体" w:cs="Times New Roman" w:hint="eastAsia"/>
          <w:szCs w:val="21"/>
        </w:rPr>
        <w:t>-</w:t>
      </w:r>
      <w:r>
        <w:rPr>
          <w:rFonts w:ascii="宋体" w:eastAsia="宋体" w:hAnsi="宋体" w:cs="Times New Roman"/>
          <w:szCs w:val="21"/>
        </w:rPr>
        <w:t>880</w:t>
      </w:r>
      <w:r>
        <w:rPr>
          <w:rFonts w:ascii="宋体" w:eastAsia="宋体" w:hAnsi="宋体" w:cs="Times New Roman" w:hint="eastAsia"/>
          <w:szCs w:val="21"/>
        </w:rPr>
        <w:t>-</w:t>
      </w:r>
      <w:r>
        <w:rPr>
          <w:rFonts w:ascii="宋体" w:eastAsia="宋体" w:hAnsi="宋体" w:cs="Times New Roman"/>
          <w:szCs w:val="21"/>
        </w:rPr>
        <w:t>8588</w:t>
      </w:r>
      <w:r>
        <w:rPr>
          <w:rFonts w:ascii="宋体" w:eastAsia="宋体" w:hAnsi="宋体" w:cs="Times New Roman" w:hint="eastAsia"/>
          <w:szCs w:val="21"/>
        </w:rPr>
        <w:t>）咨询相关事宜。</w:t>
      </w:r>
    </w:p>
    <w:p w:rsidR="00A17AF0" w:rsidRDefault="00EF1EC4">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风险提示：基金管理人依照恪尽职守、诚实信用、谨慎勤勉的原则管理和运用基金财产，但不保证基金一定盈利，也不保证最低收益。基金的过往业绩及其净值高低并不预示其未来业绩表现。基金管理人提醒投资人基金投资的“买者自负”原则，在做出投资决策后，基金运营状况与基金净值变化引致的投资风险，由投资人自行负担。投资有风险，投资者在投资基金之前，请仔细阅读基金的基金合同、招募说明书和基金产品资料</w:t>
      </w:r>
      <w:r>
        <w:rPr>
          <w:rFonts w:ascii="宋体" w:eastAsia="宋体" w:hAnsi="宋体" w:cs="Times New Roman" w:hint="eastAsia"/>
          <w:szCs w:val="21"/>
        </w:rPr>
        <w:t>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A17AF0" w:rsidRDefault="00EF1EC4">
      <w:pPr>
        <w:snapToGrid w:val="0"/>
        <w:spacing w:line="360" w:lineRule="auto"/>
        <w:ind w:firstLineChars="200" w:firstLine="420"/>
        <w:rPr>
          <w:rFonts w:ascii="宋体" w:eastAsia="宋体" w:hAnsi="宋体" w:cs="Times New Roman"/>
          <w:szCs w:val="21"/>
        </w:rPr>
      </w:pPr>
      <w:r>
        <w:rPr>
          <w:rFonts w:ascii="宋体" w:eastAsia="宋体" w:hAnsi="宋体" w:cs="Times New Roman" w:hint="eastAsia"/>
          <w:szCs w:val="21"/>
        </w:rPr>
        <w:t>特此公告</w:t>
      </w:r>
      <w:r>
        <w:rPr>
          <w:rFonts w:ascii="宋体" w:eastAsia="宋体" w:hAnsi="宋体" w:cs="Times New Roman" w:hint="eastAsia"/>
          <w:szCs w:val="21"/>
        </w:rPr>
        <w:t>。</w:t>
      </w:r>
      <w:bookmarkStart w:id="1" w:name="_GoBack"/>
      <w:bookmarkEnd w:id="1"/>
    </w:p>
    <w:p w:rsidR="00A17AF0" w:rsidRDefault="00A17AF0">
      <w:pPr>
        <w:snapToGrid w:val="0"/>
        <w:spacing w:line="360" w:lineRule="auto"/>
        <w:ind w:firstLineChars="200" w:firstLine="420"/>
        <w:rPr>
          <w:rFonts w:ascii="宋体" w:eastAsia="宋体" w:hAnsi="宋体" w:cs="Times New Roman"/>
          <w:szCs w:val="21"/>
        </w:rPr>
      </w:pPr>
    </w:p>
    <w:p w:rsidR="00A17AF0" w:rsidRDefault="00A17AF0">
      <w:pPr>
        <w:snapToGrid w:val="0"/>
        <w:spacing w:line="360" w:lineRule="auto"/>
        <w:ind w:firstLineChars="200" w:firstLine="420"/>
        <w:rPr>
          <w:rFonts w:ascii="宋体" w:eastAsia="宋体" w:hAnsi="宋体" w:cs="Times New Roman"/>
          <w:szCs w:val="21"/>
        </w:rPr>
      </w:pPr>
    </w:p>
    <w:p w:rsidR="00A17AF0" w:rsidRDefault="00EF1EC4">
      <w:pPr>
        <w:snapToGrid w:val="0"/>
        <w:spacing w:line="360" w:lineRule="auto"/>
        <w:ind w:firstLineChars="200" w:firstLine="420"/>
        <w:jc w:val="right"/>
        <w:rPr>
          <w:rFonts w:ascii="宋体" w:eastAsia="宋体" w:hAnsi="宋体" w:cs="Times New Roman"/>
          <w:szCs w:val="21"/>
        </w:rPr>
      </w:pPr>
      <w:r>
        <w:rPr>
          <w:rFonts w:ascii="宋体" w:eastAsia="宋体" w:hAnsi="宋体" w:cs="Times New Roman" w:hint="eastAsia"/>
          <w:szCs w:val="21"/>
        </w:rPr>
        <w:t>申万菱信基金管理有限公司</w:t>
      </w:r>
    </w:p>
    <w:p w:rsidR="00A17AF0" w:rsidRDefault="00EF1EC4">
      <w:pPr>
        <w:jc w:val="right"/>
        <w:rPr>
          <w:rFonts w:ascii="宋体" w:eastAsia="宋体" w:hAnsi="宋体" w:cs="Times New Roman"/>
          <w:szCs w:val="21"/>
        </w:rPr>
      </w:pPr>
      <w:r>
        <w:rPr>
          <w:rFonts w:ascii="宋体" w:eastAsia="宋体" w:hAnsi="宋体" w:cs="Times New Roman" w:hint="eastAsia"/>
          <w:szCs w:val="21"/>
        </w:rPr>
        <w:t>2025</w:t>
      </w:r>
      <w:r>
        <w:rPr>
          <w:rFonts w:ascii="宋体" w:eastAsia="宋体" w:hAnsi="宋体" w:cs="Times New Roman" w:hint="eastAsia"/>
          <w:szCs w:val="21"/>
        </w:rPr>
        <w:t>年</w:t>
      </w:r>
      <w:r>
        <w:rPr>
          <w:rFonts w:ascii="宋体" w:eastAsia="宋体" w:hAnsi="宋体" w:cs="Times New Roman" w:hint="eastAsia"/>
          <w:szCs w:val="21"/>
        </w:rPr>
        <w:t>3</w:t>
      </w:r>
      <w:r>
        <w:rPr>
          <w:rFonts w:ascii="宋体" w:eastAsia="宋体" w:hAnsi="宋体" w:cs="Times New Roman" w:hint="eastAsia"/>
          <w:szCs w:val="21"/>
        </w:rPr>
        <w:t>月</w:t>
      </w:r>
      <w:r>
        <w:rPr>
          <w:rFonts w:ascii="宋体" w:eastAsia="宋体" w:hAnsi="宋体" w:cs="Times New Roman" w:hint="eastAsia"/>
          <w:szCs w:val="21"/>
        </w:rPr>
        <w:t>20</w:t>
      </w:r>
      <w:r>
        <w:rPr>
          <w:rFonts w:ascii="宋体" w:eastAsia="宋体" w:hAnsi="宋体" w:cs="Times New Roman" w:hint="eastAsia"/>
          <w:szCs w:val="21"/>
        </w:rPr>
        <w:t>日</w:t>
      </w:r>
    </w:p>
    <w:p w:rsidR="00A17AF0" w:rsidRDefault="00A17AF0">
      <w:pPr>
        <w:jc w:val="right"/>
        <w:rPr>
          <w:rFonts w:ascii="宋体" w:eastAsia="宋体" w:hAnsi="宋体" w:cs="Times New Roman"/>
          <w:szCs w:val="21"/>
        </w:rPr>
      </w:pPr>
    </w:p>
    <w:p w:rsidR="00A17AF0" w:rsidRDefault="00EF1EC4">
      <w:pPr>
        <w:jc w:val="left"/>
        <w:rPr>
          <w:rFonts w:ascii="宋体" w:eastAsia="宋体" w:hAnsi="宋体" w:cs="Times New Roman"/>
          <w:szCs w:val="21"/>
        </w:rPr>
      </w:pPr>
      <w:r>
        <w:rPr>
          <w:rFonts w:ascii="宋体" w:eastAsia="宋体" w:hAnsi="宋体" w:cs="Times New Roman" w:hint="eastAsia"/>
          <w:szCs w:val="21"/>
        </w:rPr>
        <w:br w:type="page"/>
      </w:r>
    </w:p>
    <w:p w:rsidR="00A17AF0" w:rsidRDefault="00A17AF0">
      <w:pPr>
        <w:jc w:val="right"/>
        <w:rPr>
          <w:rFonts w:ascii="宋体" w:eastAsia="宋体" w:hAnsi="宋体" w:cs="Times New Roman"/>
          <w:szCs w:val="21"/>
        </w:rPr>
      </w:pPr>
    </w:p>
    <w:p w:rsidR="00A17AF0" w:rsidRDefault="00EF1EC4">
      <w:pPr>
        <w:spacing w:line="360" w:lineRule="auto"/>
        <w:ind w:left="640"/>
        <w:rPr>
          <w:rFonts w:ascii="宋体" w:eastAsia="宋体" w:hAnsi="宋体" w:cs="Times New Roman"/>
          <w:szCs w:val="21"/>
        </w:rPr>
      </w:pPr>
      <w:r>
        <w:rPr>
          <w:rFonts w:ascii="宋体" w:eastAsia="宋体" w:hAnsi="宋体" w:cs="Times New Roman" w:hint="eastAsia"/>
          <w:szCs w:val="21"/>
        </w:rPr>
        <w:t>附：基金合同修订对照表（</w:t>
      </w:r>
      <w:r>
        <w:rPr>
          <w:rFonts w:ascii="宋体" w:eastAsia="宋体" w:hAnsi="宋体" w:hint="eastAsia"/>
        </w:rPr>
        <w:t>以申万菱信沪深</w:t>
      </w:r>
      <w:r>
        <w:rPr>
          <w:rFonts w:ascii="宋体" w:eastAsia="宋体" w:hAnsi="宋体"/>
        </w:rPr>
        <w:t>300</w:t>
      </w:r>
      <w:r>
        <w:rPr>
          <w:rFonts w:ascii="宋体" w:eastAsia="宋体" w:hAnsi="宋体"/>
        </w:rPr>
        <w:t>价值指数证券投资基金</w:t>
      </w:r>
      <w:r>
        <w:rPr>
          <w:rFonts w:ascii="宋体" w:eastAsia="宋体" w:hAnsi="宋体" w:hint="eastAsia"/>
        </w:rPr>
        <w:t>为例）</w:t>
      </w:r>
    </w:p>
    <w:tbl>
      <w:tblPr>
        <w:tblStyle w:val="a7"/>
        <w:tblW w:w="9921" w:type="dxa"/>
        <w:jc w:val="center"/>
        <w:tblLayout w:type="fixed"/>
        <w:tblCellMar>
          <w:left w:w="57" w:type="dxa"/>
          <w:right w:w="57" w:type="dxa"/>
        </w:tblCellMar>
        <w:tblLook w:val="04A0"/>
      </w:tblPr>
      <w:tblGrid>
        <w:gridCol w:w="1984"/>
        <w:gridCol w:w="4535"/>
        <w:gridCol w:w="3402"/>
      </w:tblGrid>
      <w:tr w:rsidR="00A17AF0">
        <w:trPr>
          <w:jc w:val="center"/>
        </w:trPr>
        <w:tc>
          <w:tcPr>
            <w:tcW w:w="1984" w:type="dxa"/>
          </w:tcPr>
          <w:p w:rsidR="00A17AF0" w:rsidRDefault="00EF1EC4">
            <w:pPr>
              <w:rPr>
                <w:rFonts w:ascii="宋体" w:eastAsia="宋体" w:hAnsi="宋体"/>
              </w:rPr>
            </w:pPr>
            <w:r>
              <w:rPr>
                <w:rFonts w:ascii="宋体" w:eastAsia="宋体" w:hAnsi="宋体" w:hint="eastAsia"/>
              </w:rPr>
              <w:t>《基金合同》</w:t>
            </w:r>
          </w:p>
        </w:tc>
        <w:tc>
          <w:tcPr>
            <w:tcW w:w="4535" w:type="dxa"/>
          </w:tcPr>
          <w:p w:rsidR="00A17AF0" w:rsidRDefault="00EF1EC4">
            <w:pPr>
              <w:rPr>
                <w:rFonts w:ascii="宋体" w:eastAsia="宋体" w:hAnsi="宋体"/>
              </w:rPr>
            </w:pPr>
            <w:r>
              <w:rPr>
                <w:rFonts w:ascii="宋体" w:eastAsia="宋体" w:hAnsi="宋体" w:hint="eastAsia"/>
              </w:rPr>
              <w:t>修订前</w:t>
            </w:r>
          </w:p>
        </w:tc>
        <w:tc>
          <w:tcPr>
            <w:tcW w:w="3402" w:type="dxa"/>
          </w:tcPr>
          <w:p w:rsidR="00A17AF0" w:rsidRDefault="00EF1EC4">
            <w:pPr>
              <w:rPr>
                <w:rFonts w:ascii="宋体" w:eastAsia="宋体" w:hAnsi="宋体"/>
              </w:rPr>
            </w:pPr>
            <w:r>
              <w:rPr>
                <w:rFonts w:ascii="宋体" w:eastAsia="宋体" w:hAnsi="宋体" w:hint="eastAsia"/>
              </w:rPr>
              <w:t>修订后</w:t>
            </w:r>
          </w:p>
        </w:tc>
      </w:tr>
      <w:tr w:rsidR="00A17AF0">
        <w:trPr>
          <w:jc w:val="center"/>
        </w:trPr>
        <w:tc>
          <w:tcPr>
            <w:tcW w:w="1984" w:type="dxa"/>
            <w:vMerge w:val="restart"/>
          </w:tcPr>
          <w:p w:rsidR="00A17AF0" w:rsidRDefault="00EF1EC4">
            <w:pPr>
              <w:rPr>
                <w:rFonts w:ascii="宋体" w:eastAsia="宋体" w:hAnsi="宋体"/>
              </w:rPr>
            </w:pPr>
            <w:r>
              <w:rPr>
                <w:rFonts w:hint="eastAsia"/>
              </w:rPr>
              <w:t>基金的费用与税收</w:t>
            </w:r>
            <w:r>
              <w:rPr>
                <w:rFonts w:hint="eastAsia"/>
              </w:rPr>
              <w:t xml:space="preserve"> </w:t>
            </w:r>
            <w:r>
              <w:rPr>
                <w:rFonts w:hint="eastAsia"/>
              </w:rPr>
              <w:t>章节</w:t>
            </w:r>
          </w:p>
        </w:tc>
        <w:tc>
          <w:tcPr>
            <w:tcW w:w="4535" w:type="dxa"/>
          </w:tcPr>
          <w:p w:rsidR="00A17AF0" w:rsidRDefault="00EF1EC4">
            <w:pPr>
              <w:rPr>
                <w:rFonts w:ascii="宋体" w:eastAsia="宋体" w:hAnsi="宋体"/>
              </w:rPr>
            </w:pPr>
            <w:r>
              <w:rPr>
                <w:rFonts w:ascii="宋体" w:eastAsia="宋体" w:hAnsi="宋体" w:hint="eastAsia"/>
              </w:rPr>
              <w:t>一、基金费用的种类</w:t>
            </w:r>
          </w:p>
          <w:p w:rsidR="00A17AF0" w:rsidRDefault="00EF1EC4">
            <w:pPr>
              <w:rPr>
                <w:rFonts w:ascii="宋体" w:eastAsia="宋体" w:hAnsi="宋体"/>
              </w:rPr>
            </w:pPr>
            <w:r>
              <w:rPr>
                <w:rFonts w:ascii="宋体" w:eastAsia="宋体" w:hAnsi="宋体" w:hint="eastAsia"/>
              </w:rPr>
              <w:t>……</w:t>
            </w:r>
          </w:p>
          <w:p w:rsidR="00A17AF0" w:rsidRDefault="00EF1EC4">
            <w:pPr>
              <w:rPr>
                <w:rFonts w:ascii="宋体" w:eastAsia="宋体" w:hAnsi="宋体"/>
                <w:b/>
                <w:bCs/>
                <w:strike/>
              </w:rPr>
            </w:pPr>
            <w:r>
              <w:rPr>
                <w:rFonts w:ascii="宋体" w:eastAsia="宋体" w:hAnsi="宋体"/>
                <w:b/>
                <w:bCs/>
                <w:strike/>
              </w:rPr>
              <w:t>4</w:t>
            </w:r>
            <w:r>
              <w:rPr>
                <w:rFonts w:ascii="宋体" w:eastAsia="宋体" w:hAnsi="宋体" w:hint="eastAsia"/>
                <w:b/>
                <w:bCs/>
                <w:strike/>
              </w:rPr>
              <w:t>、基金的指数使用费；</w:t>
            </w:r>
          </w:p>
          <w:p w:rsidR="00A17AF0" w:rsidRDefault="00EF1EC4">
            <w:pPr>
              <w:rPr>
                <w:rFonts w:ascii="宋体" w:eastAsia="宋体" w:hAnsi="宋体"/>
              </w:rPr>
            </w:pPr>
            <w:r>
              <w:rPr>
                <w:rFonts w:ascii="宋体" w:eastAsia="宋体" w:hAnsi="宋体" w:hint="eastAsia"/>
              </w:rPr>
              <w:t>……</w:t>
            </w:r>
          </w:p>
        </w:tc>
        <w:tc>
          <w:tcPr>
            <w:tcW w:w="3402" w:type="dxa"/>
          </w:tcPr>
          <w:p w:rsidR="00A17AF0" w:rsidRDefault="00EF1EC4">
            <w:pPr>
              <w:rPr>
                <w:rFonts w:ascii="宋体" w:eastAsia="宋体" w:hAnsi="宋体"/>
              </w:rPr>
            </w:pPr>
            <w:r>
              <w:rPr>
                <w:rFonts w:ascii="宋体" w:eastAsia="宋体" w:hAnsi="宋体" w:hint="eastAsia"/>
              </w:rPr>
              <w:t>一、基金费用的种类</w:t>
            </w:r>
          </w:p>
          <w:p w:rsidR="00A17AF0" w:rsidRDefault="00EF1EC4">
            <w:pPr>
              <w:rPr>
                <w:rFonts w:ascii="宋体" w:eastAsia="宋体" w:hAnsi="宋体"/>
              </w:rPr>
            </w:pPr>
            <w:r>
              <w:rPr>
                <w:rFonts w:ascii="宋体" w:eastAsia="宋体" w:hAnsi="宋体" w:hint="eastAsia"/>
              </w:rPr>
              <w:t>……</w:t>
            </w:r>
          </w:p>
          <w:p w:rsidR="00A17AF0" w:rsidRDefault="00A17AF0">
            <w:pPr>
              <w:rPr>
                <w:rFonts w:ascii="宋体" w:eastAsia="宋体" w:hAnsi="宋体"/>
              </w:rPr>
            </w:pPr>
          </w:p>
        </w:tc>
      </w:tr>
      <w:tr w:rsidR="00A17AF0">
        <w:trPr>
          <w:jc w:val="center"/>
        </w:trPr>
        <w:tc>
          <w:tcPr>
            <w:tcW w:w="1984" w:type="dxa"/>
            <w:vMerge/>
          </w:tcPr>
          <w:p w:rsidR="00A17AF0" w:rsidRDefault="00A17AF0">
            <w:pPr>
              <w:rPr>
                <w:rFonts w:ascii="宋体" w:eastAsia="宋体" w:hAnsi="宋体"/>
              </w:rPr>
            </w:pPr>
          </w:p>
        </w:tc>
        <w:tc>
          <w:tcPr>
            <w:tcW w:w="4535" w:type="dxa"/>
          </w:tcPr>
          <w:p w:rsidR="00A17AF0" w:rsidRDefault="00EF1EC4">
            <w:pPr>
              <w:rPr>
                <w:rFonts w:ascii="宋体" w:eastAsia="宋体" w:hAnsi="宋体"/>
              </w:rPr>
            </w:pPr>
            <w:r>
              <w:rPr>
                <w:rFonts w:ascii="宋体" w:eastAsia="宋体" w:hAnsi="宋体" w:hint="eastAsia"/>
              </w:rPr>
              <w:t>二、基金费用计提方法、计提标准和支付方式</w:t>
            </w:r>
          </w:p>
          <w:p w:rsidR="00A17AF0" w:rsidRDefault="00EF1EC4">
            <w:pPr>
              <w:rPr>
                <w:rFonts w:ascii="宋体" w:eastAsia="宋体" w:hAnsi="宋体"/>
              </w:rPr>
            </w:pPr>
            <w:r>
              <w:rPr>
                <w:rFonts w:ascii="宋体" w:eastAsia="宋体" w:hAnsi="宋体" w:hint="eastAsia"/>
              </w:rPr>
              <w:t>……</w:t>
            </w:r>
          </w:p>
          <w:p w:rsidR="00A17AF0" w:rsidRDefault="00EF1EC4">
            <w:pPr>
              <w:rPr>
                <w:rFonts w:ascii="宋体" w:eastAsia="宋体" w:hAnsi="宋体"/>
                <w:b/>
                <w:bCs/>
                <w:strike/>
              </w:rPr>
            </w:pPr>
            <w:r>
              <w:rPr>
                <w:rFonts w:ascii="宋体" w:eastAsia="宋体" w:hAnsi="宋体"/>
                <w:b/>
                <w:bCs/>
                <w:strike/>
              </w:rPr>
              <w:t>4</w:t>
            </w:r>
            <w:r>
              <w:rPr>
                <w:rFonts w:ascii="宋体" w:eastAsia="宋体" w:hAnsi="宋体"/>
                <w:b/>
                <w:bCs/>
                <w:strike/>
              </w:rPr>
              <w:t>、基金的指数使用费</w:t>
            </w:r>
          </w:p>
          <w:p w:rsidR="00A17AF0" w:rsidRDefault="00EF1EC4">
            <w:pPr>
              <w:rPr>
                <w:rFonts w:ascii="宋体" w:eastAsia="宋体" w:hAnsi="宋体"/>
                <w:b/>
                <w:bCs/>
                <w:strike/>
              </w:rPr>
            </w:pPr>
            <w:r>
              <w:rPr>
                <w:rFonts w:ascii="宋体" w:eastAsia="宋体" w:hAnsi="宋体" w:hint="eastAsia"/>
                <w:b/>
                <w:bCs/>
                <w:strike/>
              </w:rPr>
              <w:t>本基金作为增强指数基金，将按照基金管理人与标的指数许可方所签订的指数使用许可协议中所规定的指数许可使用费计提方法支付指数许可使用费。指数许可使用费的费率、具体计算方法及支付方式见招募说明书。</w:t>
            </w:r>
          </w:p>
          <w:p w:rsidR="00A17AF0" w:rsidRDefault="00EF1EC4">
            <w:pPr>
              <w:rPr>
                <w:rFonts w:ascii="宋体" w:eastAsia="宋体" w:hAnsi="宋体"/>
                <w:b/>
                <w:bCs/>
                <w:strike/>
              </w:rPr>
            </w:pPr>
            <w:r>
              <w:rPr>
                <w:rFonts w:ascii="宋体" w:eastAsia="宋体" w:hAnsi="宋体" w:hint="eastAsia"/>
                <w:b/>
                <w:bCs/>
                <w:strike/>
              </w:rPr>
              <w:t>如果指数使用许可协议约定的指数许可使用费的计算方法、费率和支付方式等发生调整，本基金将采用调整后的方法或费率计算指数许可使用费。基金管理人将在招募说明书更新或其他公告中披露基金最新适用的方法。</w:t>
            </w:r>
          </w:p>
          <w:p w:rsidR="00A17AF0" w:rsidRDefault="00EF1EC4">
            <w:pPr>
              <w:rPr>
                <w:rFonts w:ascii="宋体" w:eastAsia="宋体" w:hAnsi="宋体"/>
              </w:rPr>
            </w:pPr>
            <w:r>
              <w:rPr>
                <w:rFonts w:ascii="宋体" w:eastAsia="宋体" w:hAnsi="宋体" w:hint="eastAsia"/>
              </w:rPr>
              <w:t>上述“一、基金费用的种类”中第</w:t>
            </w:r>
            <w:r>
              <w:rPr>
                <w:rFonts w:ascii="宋体" w:eastAsia="宋体" w:hAnsi="宋体"/>
                <w:b/>
                <w:bCs/>
                <w:strike/>
              </w:rPr>
              <w:t>5</w:t>
            </w:r>
            <w:r>
              <w:rPr>
                <w:rFonts w:ascii="宋体" w:eastAsia="宋体" w:hAnsi="宋体" w:hint="eastAsia"/>
                <w:b/>
                <w:bCs/>
                <w:strike/>
              </w:rPr>
              <w:t>-</w:t>
            </w:r>
            <w:r>
              <w:rPr>
                <w:rFonts w:ascii="宋体" w:eastAsia="宋体" w:hAnsi="宋体"/>
                <w:b/>
                <w:bCs/>
                <w:strike/>
              </w:rPr>
              <w:t>11</w:t>
            </w:r>
            <w:r>
              <w:rPr>
                <w:rFonts w:ascii="宋体" w:eastAsia="宋体" w:hAnsi="宋体" w:hint="eastAsia"/>
              </w:rPr>
              <w:t>项费用，根据有关法规及相应协议规定，按费用实际支出金额列入当期费用，由基金托管人从基金财产中支付。</w:t>
            </w:r>
          </w:p>
        </w:tc>
        <w:tc>
          <w:tcPr>
            <w:tcW w:w="3402" w:type="dxa"/>
          </w:tcPr>
          <w:p w:rsidR="00A17AF0" w:rsidRDefault="00EF1EC4">
            <w:pPr>
              <w:rPr>
                <w:rFonts w:ascii="宋体" w:eastAsia="宋体" w:hAnsi="宋体"/>
              </w:rPr>
            </w:pPr>
            <w:r>
              <w:rPr>
                <w:rFonts w:ascii="宋体" w:eastAsia="宋体" w:hAnsi="宋体" w:hint="eastAsia"/>
              </w:rPr>
              <w:t>二、基金费用计提方法、计提标准和支付方式</w:t>
            </w:r>
          </w:p>
          <w:p w:rsidR="00A17AF0" w:rsidRDefault="00EF1EC4">
            <w:pPr>
              <w:rPr>
                <w:rFonts w:ascii="宋体" w:eastAsia="宋体" w:hAnsi="宋体"/>
              </w:rPr>
            </w:pPr>
            <w:r>
              <w:rPr>
                <w:rFonts w:ascii="宋体" w:eastAsia="宋体" w:hAnsi="宋体" w:hint="eastAsia"/>
              </w:rPr>
              <w:t>……</w:t>
            </w:r>
          </w:p>
          <w:p w:rsidR="00A17AF0" w:rsidRDefault="00EF1EC4">
            <w:pPr>
              <w:rPr>
                <w:rFonts w:ascii="宋体" w:eastAsia="宋体" w:hAnsi="宋体"/>
              </w:rPr>
            </w:pPr>
            <w:r>
              <w:rPr>
                <w:rFonts w:ascii="宋体" w:eastAsia="宋体" w:hAnsi="宋体" w:hint="eastAsia"/>
              </w:rPr>
              <w:t>上述“一、基金费用的种类”中第</w:t>
            </w:r>
            <w:r>
              <w:rPr>
                <w:rFonts w:ascii="宋体" w:eastAsia="宋体" w:hAnsi="宋体"/>
                <w:b/>
                <w:bCs/>
                <w:u w:val="single"/>
              </w:rPr>
              <w:t>4</w:t>
            </w:r>
            <w:r>
              <w:rPr>
                <w:rFonts w:ascii="宋体" w:eastAsia="宋体" w:hAnsi="宋体" w:hint="eastAsia"/>
                <w:b/>
                <w:bCs/>
                <w:u w:val="single"/>
              </w:rPr>
              <w:t>－</w:t>
            </w:r>
            <w:r>
              <w:rPr>
                <w:rFonts w:ascii="宋体" w:eastAsia="宋体" w:hAnsi="宋体"/>
                <w:b/>
                <w:bCs/>
                <w:u w:val="single"/>
              </w:rPr>
              <w:t>10</w:t>
            </w:r>
            <w:r>
              <w:rPr>
                <w:rFonts w:ascii="宋体" w:eastAsia="宋体" w:hAnsi="宋体" w:hint="eastAsia"/>
              </w:rPr>
              <w:t>项费用，根据有关法规及相应协议规定，按费用实际支出金额列入当期费用，由基金托管人从基金财产中支付。</w:t>
            </w:r>
          </w:p>
        </w:tc>
      </w:tr>
      <w:tr w:rsidR="00A17AF0">
        <w:trPr>
          <w:jc w:val="center"/>
        </w:trPr>
        <w:tc>
          <w:tcPr>
            <w:tcW w:w="1984" w:type="dxa"/>
            <w:vMerge/>
          </w:tcPr>
          <w:p w:rsidR="00A17AF0" w:rsidRDefault="00A17AF0">
            <w:pPr>
              <w:rPr>
                <w:rFonts w:ascii="宋体" w:eastAsia="宋体" w:hAnsi="宋体"/>
              </w:rPr>
            </w:pPr>
          </w:p>
        </w:tc>
        <w:tc>
          <w:tcPr>
            <w:tcW w:w="4535" w:type="dxa"/>
          </w:tcPr>
          <w:p w:rsidR="00A17AF0" w:rsidRDefault="00EF1EC4">
            <w:pPr>
              <w:rPr>
                <w:rFonts w:ascii="宋体" w:eastAsia="宋体" w:hAnsi="宋体"/>
              </w:rPr>
            </w:pPr>
            <w:r>
              <w:rPr>
                <w:rFonts w:ascii="宋体" w:eastAsia="宋体" w:hAnsi="宋体" w:hint="eastAsia"/>
              </w:rPr>
              <w:t>三、不列入基金费用的项目</w:t>
            </w:r>
          </w:p>
          <w:p w:rsidR="00A17AF0" w:rsidRDefault="00EF1EC4">
            <w:pPr>
              <w:rPr>
                <w:rFonts w:ascii="宋体" w:eastAsia="宋体" w:hAnsi="宋体"/>
              </w:rPr>
            </w:pPr>
            <w:r>
              <w:rPr>
                <w:rFonts w:ascii="宋体" w:eastAsia="宋体" w:hAnsi="宋体" w:hint="eastAsia"/>
              </w:rPr>
              <w:t>下列费用不列入基金费用：</w:t>
            </w:r>
          </w:p>
          <w:p w:rsidR="00A17AF0" w:rsidRDefault="00EF1EC4">
            <w:pPr>
              <w:rPr>
                <w:rFonts w:ascii="宋体" w:eastAsia="宋体" w:hAnsi="宋体"/>
              </w:rPr>
            </w:pPr>
            <w:r>
              <w:rPr>
                <w:rFonts w:ascii="宋体" w:eastAsia="宋体" w:hAnsi="宋体"/>
              </w:rPr>
              <w:t>1</w:t>
            </w:r>
            <w:r>
              <w:rPr>
                <w:rFonts w:ascii="宋体" w:eastAsia="宋体" w:hAnsi="宋体"/>
              </w:rPr>
              <w:t>、基金管理人和基金托管人因未履行或未完全履行义务导致的费用支出或基金财产的损失；</w:t>
            </w:r>
          </w:p>
          <w:p w:rsidR="00A17AF0" w:rsidRDefault="00EF1EC4">
            <w:pPr>
              <w:rPr>
                <w:rFonts w:ascii="宋体" w:eastAsia="宋体" w:hAnsi="宋体"/>
              </w:rPr>
            </w:pPr>
            <w:r>
              <w:rPr>
                <w:rFonts w:ascii="宋体" w:eastAsia="宋体" w:hAnsi="宋体"/>
              </w:rPr>
              <w:t>2</w:t>
            </w:r>
            <w:r>
              <w:rPr>
                <w:rFonts w:ascii="宋体" w:eastAsia="宋体" w:hAnsi="宋体"/>
              </w:rPr>
              <w:t>、基金管理人和基金托管人处理与基金运作无关的事项发生的费用；</w:t>
            </w:r>
          </w:p>
          <w:p w:rsidR="00A17AF0" w:rsidRDefault="00EF1EC4">
            <w:pPr>
              <w:rPr>
                <w:rFonts w:ascii="宋体" w:eastAsia="宋体" w:hAnsi="宋体"/>
              </w:rPr>
            </w:pPr>
            <w:r>
              <w:rPr>
                <w:rFonts w:ascii="宋体" w:eastAsia="宋体" w:hAnsi="宋体"/>
              </w:rPr>
              <w:t>3</w:t>
            </w:r>
            <w:r>
              <w:rPr>
                <w:rFonts w:ascii="宋体" w:eastAsia="宋体" w:hAnsi="宋体"/>
              </w:rPr>
              <w:t>、《基金合同》生效前</w:t>
            </w:r>
            <w:r>
              <w:rPr>
                <w:rFonts w:ascii="宋体" w:eastAsia="宋体" w:hAnsi="宋体"/>
              </w:rPr>
              <w:t>的相关费用，包括但不限于验资费、会计师费、律师费和信息披露费用等费用；</w:t>
            </w:r>
          </w:p>
          <w:p w:rsidR="00A17AF0" w:rsidRDefault="00EF1EC4">
            <w:pPr>
              <w:rPr>
                <w:rFonts w:ascii="宋体" w:eastAsia="宋体" w:hAnsi="宋体"/>
              </w:rPr>
            </w:pPr>
            <w:r>
              <w:rPr>
                <w:rFonts w:ascii="宋体" w:eastAsia="宋体" w:hAnsi="宋体"/>
              </w:rPr>
              <w:t>4</w:t>
            </w:r>
            <w:r>
              <w:rPr>
                <w:rFonts w:ascii="宋体" w:eastAsia="宋体" w:hAnsi="宋体" w:hint="eastAsia"/>
              </w:rPr>
              <w:t>、</w:t>
            </w:r>
            <w:r>
              <w:rPr>
                <w:rFonts w:ascii="宋体" w:eastAsia="宋体" w:hAnsi="宋体"/>
              </w:rPr>
              <w:t>其他根据相关法律法规及中国证监会的有关规定不得列入基金费用的项目。</w:t>
            </w:r>
          </w:p>
        </w:tc>
        <w:tc>
          <w:tcPr>
            <w:tcW w:w="3402" w:type="dxa"/>
          </w:tcPr>
          <w:p w:rsidR="00A17AF0" w:rsidRDefault="00EF1EC4">
            <w:pPr>
              <w:rPr>
                <w:rFonts w:ascii="宋体" w:eastAsia="宋体" w:hAnsi="宋体"/>
              </w:rPr>
            </w:pPr>
            <w:r>
              <w:rPr>
                <w:rFonts w:ascii="宋体" w:eastAsia="宋体" w:hAnsi="宋体" w:hint="eastAsia"/>
              </w:rPr>
              <w:t>三、不列入基金费用的项目</w:t>
            </w:r>
          </w:p>
          <w:p w:rsidR="00A17AF0" w:rsidRDefault="00EF1EC4">
            <w:pPr>
              <w:rPr>
                <w:rFonts w:ascii="宋体" w:eastAsia="宋体" w:hAnsi="宋体"/>
              </w:rPr>
            </w:pPr>
            <w:r>
              <w:rPr>
                <w:rFonts w:ascii="宋体" w:eastAsia="宋体" w:hAnsi="宋体" w:hint="eastAsia"/>
              </w:rPr>
              <w:t>下列费用不列入基金费用：</w:t>
            </w:r>
          </w:p>
          <w:p w:rsidR="00A17AF0" w:rsidRDefault="00EF1EC4">
            <w:pPr>
              <w:rPr>
                <w:rFonts w:ascii="宋体" w:eastAsia="宋体" w:hAnsi="宋体"/>
              </w:rPr>
            </w:pPr>
            <w:r>
              <w:rPr>
                <w:rFonts w:ascii="宋体" w:eastAsia="宋体" w:hAnsi="宋体"/>
              </w:rPr>
              <w:t>1</w:t>
            </w:r>
            <w:r>
              <w:rPr>
                <w:rFonts w:ascii="宋体" w:eastAsia="宋体" w:hAnsi="宋体"/>
              </w:rPr>
              <w:t>、基金管理人和基金托管人因未履行或未完全履行义务导致的费用支出或基金财产的损失；</w:t>
            </w:r>
          </w:p>
          <w:p w:rsidR="00A17AF0" w:rsidRDefault="00EF1EC4">
            <w:pPr>
              <w:rPr>
                <w:rFonts w:ascii="宋体" w:eastAsia="宋体" w:hAnsi="宋体"/>
              </w:rPr>
            </w:pPr>
            <w:r>
              <w:rPr>
                <w:rFonts w:ascii="宋体" w:eastAsia="宋体" w:hAnsi="宋体"/>
              </w:rPr>
              <w:t>2</w:t>
            </w:r>
            <w:r>
              <w:rPr>
                <w:rFonts w:ascii="宋体" w:eastAsia="宋体" w:hAnsi="宋体"/>
              </w:rPr>
              <w:t>、基金管理人和基金托管人处理与基金运作无关的事项发生的费用；</w:t>
            </w:r>
          </w:p>
          <w:p w:rsidR="00A17AF0" w:rsidRDefault="00EF1EC4">
            <w:pPr>
              <w:rPr>
                <w:rFonts w:ascii="宋体" w:eastAsia="宋体" w:hAnsi="宋体"/>
              </w:rPr>
            </w:pPr>
            <w:r>
              <w:rPr>
                <w:rFonts w:ascii="宋体" w:eastAsia="宋体" w:hAnsi="宋体"/>
              </w:rPr>
              <w:t>3</w:t>
            </w:r>
            <w:r>
              <w:rPr>
                <w:rFonts w:ascii="宋体" w:eastAsia="宋体" w:hAnsi="宋体"/>
              </w:rPr>
              <w:t>、《基金合同》生效前的相关费用，包括但不限于验资费、会计师费、律师费和信息披露费用等费用；</w:t>
            </w:r>
          </w:p>
          <w:p w:rsidR="00A17AF0" w:rsidRDefault="00EF1EC4">
            <w:pPr>
              <w:rPr>
                <w:rFonts w:ascii="宋体" w:eastAsia="宋体" w:hAnsi="宋体"/>
                <w:b/>
                <w:u w:val="single"/>
              </w:rPr>
            </w:pPr>
            <w:r>
              <w:rPr>
                <w:rFonts w:ascii="宋体" w:eastAsia="宋体" w:hAnsi="宋体"/>
                <w:b/>
                <w:u w:val="single"/>
              </w:rPr>
              <w:t>4</w:t>
            </w:r>
            <w:r>
              <w:rPr>
                <w:rFonts w:ascii="宋体" w:eastAsia="宋体" w:hAnsi="宋体"/>
                <w:b/>
                <w:u w:val="single"/>
              </w:rPr>
              <w:t>、标的指数许可使用费（由基金管理人承担）；</w:t>
            </w:r>
          </w:p>
          <w:p w:rsidR="00A17AF0" w:rsidRDefault="00EF1EC4">
            <w:pPr>
              <w:rPr>
                <w:rFonts w:ascii="宋体" w:eastAsia="宋体" w:hAnsi="宋体"/>
              </w:rPr>
            </w:pPr>
            <w:r>
              <w:rPr>
                <w:rFonts w:ascii="宋体" w:eastAsia="宋体" w:hAnsi="宋体"/>
              </w:rPr>
              <w:t>5</w:t>
            </w:r>
            <w:r>
              <w:rPr>
                <w:rFonts w:ascii="宋体" w:eastAsia="宋体" w:hAnsi="宋体"/>
              </w:rPr>
              <w:t>、其他根据相关法律法规及中国证监会的有关规定不得列入基金费用的项目。</w:t>
            </w:r>
          </w:p>
        </w:tc>
      </w:tr>
    </w:tbl>
    <w:p w:rsidR="00A17AF0" w:rsidRDefault="00A17AF0">
      <w:pPr>
        <w:spacing w:line="360" w:lineRule="auto"/>
        <w:ind w:firstLineChars="200" w:firstLine="420"/>
        <w:rPr>
          <w:rFonts w:ascii="宋体" w:eastAsia="宋体" w:hAnsi="宋体"/>
        </w:rPr>
      </w:pPr>
    </w:p>
    <w:p w:rsidR="00A17AF0" w:rsidRDefault="00A17AF0">
      <w:pPr>
        <w:spacing w:line="360" w:lineRule="auto"/>
        <w:rPr>
          <w:rFonts w:ascii="宋体" w:eastAsia="宋体" w:hAnsi="宋体"/>
        </w:rPr>
      </w:pPr>
    </w:p>
    <w:sectPr w:rsidR="00A17AF0" w:rsidSect="00A17AF0">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AF0" w:rsidRDefault="00A17AF0" w:rsidP="00A17AF0">
      <w:r>
        <w:separator/>
      </w:r>
    </w:p>
  </w:endnote>
  <w:endnote w:type="continuationSeparator" w:id="0">
    <w:p w:rsidR="00A17AF0" w:rsidRDefault="00A17AF0" w:rsidP="00A17AF0">
      <w:r>
        <w:continuationSeparator/>
      </w:r>
    </w:p>
  </w:endnote>
</w:endnotes>
</file>

<file path=word/fontTable.xml><?xml version="1.0" encoding="utf-8"?>
<w:fonts xmlns:r="http://schemas.openxmlformats.org/officeDocument/2006/relationships" xmlns:w="http://schemas.openxmlformats.org/wordprocessingml/2006/main">
  <w:font w:name="等线">
    <w:altName w:val="Arial Unicode MS"/>
    <w:charset w:val="86"/>
    <w:family w:val="auto"/>
    <w:pitch w:val="default"/>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等线 Light">
    <w:charset w:val="86"/>
    <w:family w:val="auto"/>
    <w:pitch w:val="default"/>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sdt>
        <w:sdtPr>
          <w:id w:val="1728636285"/>
        </w:sdtPr>
        <w:sdtContent>
          <w:p w:rsidR="00A17AF0" w:rsidRDefault="00EF1EC4">
            <w:pPr>
              <w:pStyle w:val="a3"/>
              <w:jc w:val="center"/>
            </w:pPr>
            <w:r>
              <w:rPr>
                <w:rFonts w:ascii="宋体" w:eastAsia="宋体" w:hAnsi="宋体"/>
                <w:lang w:val="zh-CN"/>
              </w:rPr>
              <w:t xml:space="preserve"> </w:t>
            </w:r>
            <w:r w:rsidR="00A17AF0">
              <w:rPr>
                <w:rFonts w:ascii="宋体" w:eastAsia="宋体" w:hAnsi="宋体"/>
                <w:b/>
                <w:bCs/>
                <w:sz w:val="24"/>
                <w:szCs w:val="24"/>
              </w:rPr>
              <w:fldChar w:fldCharType="begin"/>
            </w:r>
            <w:r>
              <w:rPr>
                <w:rFonts w:ascii="宋体" w:eastAsia="宋体" w:hAnsi="宋体"/>
                <w:b/>
                <w:bCs/>
              </w:rPr>
              <w:instrText>PAGE</w:instrText>
            </w:r>
            <w:r w:rsidR="00A17AF0">
              <w:rPr>
                <w:rFonts w:ascii="宋体" w:eastAsia="宋体" w:hAnsi="宋体"/>
                <w:b/>
                <w:bCs/>
                <w:sz w:val="24"/>
                <w:szCs w:val="24"/>
              </w:rPr>
              <w:fldChar w:fldCharType="separate"/>
            </w:r>
            <w:r>
              <w:rPr>
                <w:rFonts w:ascii="宋体" w:eastAsia="宋体" w:hAnsi="宋体"/>
                <w:b/>
                <w:bCs/>
                <w:noProof/>
              </w:rPr>
              <w:t>1</w:t>
            </w:r>
            <w:r w:rsidR="00A17AF0">
              <w:rPr>
                <w:rFonts w:ascii="宋体" w:eastAsia="宋体" w:hAnsi="宋体"/>
                <w:b/>
                <w:bCs/>
                <w:sz w:val="24"/>
                <w:szCs w:val="24"/>
              </w:rPr>
              <w:fldChar w:fldCharType="end"/>
            </w:r>
            <w:r>
              <w:rPr>
                <w:rFonts w:ascii="宋体" w:eastAsia="宋体" w:hAnsi="宋体"/>
                <w:lang w:val="zh-CN"/>
              </w:rPr>
              <w:t xml:space="preserve"> / </w:t>
            </w:r>
            <w:r w:rsidR="00A17AF0">
              <w:rPr>
                <w:rFonts w:ascii="宋体" w:eastAsia="宋体" w:hAnsi="宋体"/>
                <w:b/>
                <w:bCs/>
                <w:sz w:val="24"/>
                <w:szCs w:val="24"/>
              </w:rPr>
              <w:fldChar w:fldCharType="begin"/>
            </w:r>
            <w:r>
              <w:rPr>
                <w:rFonts w:ascii="宋体" w:eastAsia="宋体" w:hAnsi="宋体"/>
                <w:b/>
                <w:bCs/>
              </w:rPr>
              <w:instrText>NUMPAGES</w:instrText>
            </w:r>
            <w:r w:rsidR="00A17AF0">
              <w:rPr>
                <w:rFonts w:ascii="宋体" w:eastAsia="宋体" w:hAnsi="宋体"/>
                <w:b/>
                <w:bCs/>
                <w:sz w:val="24"/>
                <w:szCs w:val="24"/>
              </w:rPr>
              <w:fldChar w:fldCharType="separate"/>
            </w:r>
            <w:r>
              <w:rPr>
                <w:rFonts w:ascii="宋体" w:eastAsia="宋体" w:hAnsi="宋体"/>
                <w:b/>
                <w:bCs/>
                <w:noProof/>
              </w:rPr>
              <w:t>3</w:t>
            </w:r>
            <w:r w:rsidR="00A17AF0">
              <w:rPr>
                <w:rFonts w:ascii="宋体" w:eastAsia="宋体" w:hAnsi="宋体"/>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AF0" w:rsidRDefault="00A17AF0" w:rsidP="00A17AF0">
      <w:r>
        <w:separator/>
      </w:r>
    </w:p>
  </w:footnote>
  <w:footnote w:type="continuationSeparator" w:id="0">
    <w:p w:rsidR="00A17AF0" w:rsidRDefault="00A17AF0" w:rsidP="00A17AF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ADF"/>
    <w:rsid w:val="95386A6A"/>
    <w:rsid w:val="BFBDBC2F"/>
    <w:rsid w:val="D77D9441"/>
    <w:rsid w:val="EF4EC657"/>
    <w:rsid w:val="FA4D4FF5"/>
    <w:rsid w:val="FBDF19BD"/>
    <w:rsid w:val="FEDDDD28"/>
    <w:rsid w:val="FF8D73C8"/>
    <w:rsid w:val="00032B47"/>
    <w:rsid w:val="000B4366"/>
    <w:rsid w:val="000D73A6"/>
    <w:rsid w:val="0014096A"/>
    <w:rsid w:val="00190835"/>
    <w:rsid w:val="00227E8D"/>
    <w:rsid w:val="002A034F"/>
    <w:rsid w:val="002A7765"/>
    <w:rsid w:val="00307D14"/>
    <w:rsid w:val="00336E49"/>
    <w:rsid w:val="00364903"/>
    <w:rsid w:val="003F0A12"/>
    <w:rsid w:val="00426F42"/>
    <w:rsid w:val="004648A1"/>
    <w:rsid w:val="004D31A9"/>
    <w:rsid w:val="004D47C0"/>
    <w:rsid w:val="00557941"/>
    <w:rsid w:val="005C61BF"/>
    <w:rsid w:val="005E7F48"/>
    <w:rsid w:val="00633A9C"/>
    <w:rsid w:val="00671CA4"/>
    <w:rsid w:val="00693073"/>
    <w:rsid w:val="00790337"/>
    <w:rsid w:val="008A3051"/>
    <w:rsid w:val="00957128"/>
    <w:rsid w:val="009E572F"/>
    <w:rsid w:val="00A17AF0"/>
    <w:rsid w:val="00A43F13"/>
    <w:rsid w:val="00B27EAD"/>
    <w:rsid w:val="00B567BD"/>
    <w:rsid w:val="00B7539C"/>
    <w:rsid w:val="00C416EC"/>
    <w:rsid w:val="00CB6E97"/>
    <w:rsid w:val="00D92C91"/>
    <w:rsid w:val="00E94E0B"/>
    <w:rsid w:val="00EF1EC4"/>
    <w:rsid w:val="00F15867"/>
    <w:rsid w:val="00F15ADF"/>
    <w:rsid w:val="00F538AA"/>
    <w:rsid w:val="00FF45C6"/>
    <w:rsid w:val="36FF1B7D"/>
    <w:rsid w:val="4FED612A"/>
    <w:rsid w:val="673E4257"/>
    <w:rsid w:val="75F61AB3"/>
    <w:rsid w:val="7BEF0FC9"/>
    <w:rsid w:val="7FE9B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7AF0"/>
    <w:pPr>
      <w:widowControl w:val="0"/>
      <w:jc w:val="both"/>
    </w:pPr>
    <w:rPr>
      <w:kern w:val="2"/>
      <w:sz w:val="21"/>
      <w:szCs w:val="22"/>
    </w:rPr>
  </w:style>
  <w:style w:type="paragraph" w:styleId="1">
    <w:name w:val="heading 1"/>
    <w:basedOn w:val="a"/>
    <w:next w:val="a"/>
    <w:link w:val="1Char"/>
    <w:uiPriority w:val="9"/>
    <w:qFormat/>
    <w:rsid w:val="00A17AF0"/>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A17AF0"/>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A17AF0"/>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A17AF0"/>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A17AF0"/>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A17AF0"/>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A17AF0"/>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A17AF0"/>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A17AF0"/>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A17AF0"/>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A17AF0"/>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A17AF0"/>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A17AF0"/>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rsid w:val="00A17A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A17AF0"/>
    <w:rPr>
      <w:color w:val="467886" w:themeColor="hyperlink"/>
      <w:u w:val="single"/>
    </w:rPr>
  </w:style>
  <w:style w:type="character" w:customStyle="1" w:styleId="1Char">
    <w:name w:val="标题 1 Char"/>
    <w:basedOn w:val="a0"/>
    <w:link w:val="1"/>
    <w:uiPriority w:val="9"/>
    <w:qFormat/>
    <w:rsid w:val="00A17AF0"/>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A17AF0"/>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A17AF0"/>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A17AF0"/>
    <w:rPr>
      <w:rFonts w:cstheme="majorBidi"/>
      <w:color w:val="0F4761" w:themeColor="accent1" w:themeShade="BF"/>
      <w:sz w:val="28"/>
      <w:szCs w:val="28"/>
    </w:rPr>
  </w:style>
  <w:style w:type="character" w:customStyle="1" w:styleId="5Char">
    <w:name w:val="标题 5 Char"/>
    <w:basedOn w:val="a0"/>
    <w:link w:val="5"/>
    <w:uiPriority w:val="9"/>
    <w:semiHidden/>
    <w:qFormat/>
    <w:rsid w:val="00A17AF0"/>
    <w:rPr>
      <w:rFonts w:cstheme="majorBidi"/>
      <w:color w:val="0F4761" w:themeColor="accent1" w:themeShade="BF"/>
      <w:sz w:val="24"/>
      <w:szCs w:val="24"/>
    </w:rPr>
  </w:style>
  <w:style w:type="character" w:customStyle="1" w:styleId="6Char">
    <w:name w:val="标题 6 Char"/>
    <w:basedOn w:val="a0"/>
    <w:link w:val="6"/>
    <w:uiPriority w:val="9"/>
    <w:semiHidden/>
    <w:qFormat/>
    <w:rsid w:val="00A17AF0"/>
    <w:rPr>
      <w:rFonts w:cstheme="majorBidi"/>
      <w:b/>
      <w:bCs/>
      <w:color w:val="0F4761" w:themeColor="accent1" w:themeShade="BF"/>
    </w:rPr>
  </w:style>
  <w:style w:type="character" w:customStyle="1" w:styleId="7Char">
    <w:name w:val="标题 7 Char"/>
    <w:basedOn w:val="a0"/>
    <w:link w:val="7"/>
    <w:uiPriority w:val="9"/>
    <w:semiHidden/>
    <w:qFormat/>
    <w:rsid w:val="00A17AF0"/>
    <w:rPr>
      <w:rFonts w:cstheme="majorBidi"/>
      <w:b/>
      <w:bCs/>
      <w:color w:val="595959" w:themeColor="text1" w:themeTint="A6"/>
    </w:rPr>
  </w:style>
  <w:style w:type="character" w:customStyle="1" w:styleId="8Char">
    <w:name w:val="标题 8 Char"/>
    <w:basedOn w:val="a0"/>
    <w:link w:val="8"/>
    <w:uiPriority w:val="9"/>
    <w:semiHidden/>
    <w:qFormat/>
    <w:rsid w:val="00A17AF0"/>
    <w:rPr>
      <w:rFonts w:cstheme="majorBidi"/>
      <w:color w:val="595959" w:themeColor="text1" w:themeTint="A6"/>
    </w:rPr>
  </w:style>
  <w:style w:type="character" w:customStyle="1" w:styleId="9Char">
    <w:name w:val="标题 9 Char"/>
    <w:basedOn w:val="a0"/>
    <w:link w:val="9"/>
    <w:uiPriority w:val="9"/>
    <w:semiHidden/>
    <w:qFormat/>
    <w:rsid w:val="00A17AF0"/>
    <w:rPr>
      <w:rFonts w:eastAsiaTheme="majorEastAsia" w:cstheme="majorBidi"/>
      <w:color w:val="595959" w:themeColor="text1" w:themeTint="A6"/>
    </w:rPr>
  </w:style>
  <w:style w:type="character" w:customStyle="1" w:styleId="Char2">
    <w:name w:val="标题 Char"/>
    <w:basedOn w:val="a0"/>
    <w:link w:val="a6"/>
    <w:uiPriority w:val="10"/>
    <w:qFormat/>
    <w:rsid w:val="00A17AF0"/>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A17AF0"/>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A17AF0"/>
    <w:pPr>
      <w:spacing w:before="160" w:after="160"/>
      <w:jc w:val="center"/>
    </w:pPr>
    <w:rPr>
      <w:i/>
      <w:iCs/>
      <w:color w:val="404040" w:themeColor="text1" w:themeTint="BF"/>
    </w:rPr>
  </w:style>
  <w:style w:type="character" w:customStyle="1" w:styleId="Char3">
    <w:name w:val="引用 Char"/>
    <w:basedOn w:val="a0"/>
    <w:link w:val="a9"/>
    <w:uiPriority w:val="29"/>
    <w:qFormat/>
    <w:rsid w:val="00A17AF0"/>
    <w:rPr>
      <w:i/>
      <w:iCs/>
      <w:color w:val="404040" w:themeColor="text1" w:themeTint="BF"/>
    </w:rPr>
  </w:style>
  <w:style w:type="paragraph" w:styleId="aa">
    <w:name w:val="List Paragraph"/>
    <w:basedOn w:val="a"/>
    <w:uiPriority w:val="34"/>
    <w:qFormat/>
    <w:rsid w:val="00A17AF0"/>
    <w:pPr>
      <w:ind w:left="720"/>
      <w:contextualSpacing/>
    </w:pPr>
  </w:style>
  <w:style w:type="character" w:customStyle="1" w:styleId="10">
    <w:name w:val="明显强调1"/>
    <w:basedOn w:val="a0"/>
    <w:uiPriority w:val="21"/>
    <w:qFormat/>
    <w:rsid w:val="00A17AF0"/>
    <w:rPr>
      <w:i/>
      <w:iCs/>
      <w:color w:val="0F4761" w:themeColor="accent1" w:themeShade="BF"/>
    </w:rPr>
  </w:style>
  <w:style w:type="paragraph" w:styleId="ab">
    <w:name w:val="Intense Quote"/>
    <w:basedOn w:val="a"/>
    <w:next w:val="a"/>
    <w:link w:val="Char4"/>
    <w:uiPriority w:val="30"/>
    <w:qFormat/>
    <w:rsid w:val="00A17A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sid w:val="00A17AF0"/>
    <w:rPr>
      <w:i/>
      <w:iCs/>
      <w:color w:val="0F4761" w:themeColor="accent1" w:themeShade="BF"/>
    </w:rPr>
  </w:style>
  <w:style w:type="character" w:customStyle="1" w:styleId="11">
    <w:name w:val="明显参考1"/>
    <w:basedOn w:val="a0"/>
    <w:uiPriority w:val="32"/>
    <w:qFormat/>
    <w:rsid w:val="00A17AF0"/>
    <w:rPr>
      <w:b/>
      <w:bCs/>
      <w:smallCaps/>
      <w:color w:val="0F4761" w:themeColor="accent1" w:themeShade="BF"/>
      <w:spacing w:val="5"/>
    </w:rPr>
  </w:style>
  <w:style w:type="character" w:customStyle="1" w:styleId="Char0">
    <w:name w:val="页眉 Char"/>
    <w:basedOn w:val="a0"/>
    <w:link w:val="a4"/>
    <w:uiPriority w:val="99"/>
    <w:qFormat/>
    <w:rsid w:val="00A17AF0"/>
    <w:rPr>
      <w:sz w:val="18"/>
      <w:szCs w:val="18"/>
    </w:rPr>
  </w:style>
  <w:style w:type="character" w:customStyle="1" w:styleId="Char">
    <w:name w:val="页脚 Char"/>
    <w:basedOn w:val="a0"/>
    <w:link w:val="a3"/>
    <w:uiPriority w:val="99"/>
    <w:qFormat/>
    <w:rsid w:val="00A17AF0"/>
    <w:rPr>
      <w:sz w:val="18"/>
      <w:szCs w:val="18"/>
    </w:rPr>
  </w:style>
  <w:style w:type="character" w:customStyle="1" w:styleId="UnresolvedMention">
    <w:name w:val="Unresolved Mention"/>
    <w:basedOn w:val="a0"/>
    <w:uiPriority w:val="99"/>
    <w:semiHidden/>
    <w:unhideWhenUsed/>
    <w:qFormat/>
    <w:rsid w:val="00A17AF0"/>
    <w:rPr>
      <w:color w:val="605E5C"/>
      <w:shd w:val="clear" w:color="auto" w:fill="E1DFDD"/>
    </w:rPr>
  </w:style>
  <w:style w:type="character" w:customStyle="1" w:styleId="font21">
    <w:name w:val="font21"/>
    <w:basedOn w:val="a0"/>
    <w:qFormat/>
    <w:rsid w:val="00A17AF0"/>
    <w:rPr>
      <w:rFonts w:ascii="等线" w:eastAsia="等线" w:hAnsi="等线" w:hint="eastAsia"/>
      <w:color w:val="000000"/>
      <w:sz w:val="22"/>
      <w:szCs w:val="22"/>
      <w:u w:val="none"/>
    </w:rPr>
  </w:style>
  <w:style w:type="paragraph" w:styleId="ac">
    <w:name w:val="Balloon Text"/>
    <w:basedOn w:val="a"/>
    <w:link w:val="Char5"/>
    <w:uiPriority w:val="99"/>
    <w:semiHidden/>
    <w:unhideWhenUsed/>
    <w:rsid w:val="00EF1EC4"/>
    <w:rPr>
      <w:sz w:val="18"/>
      <w:szCs w:val="18"/>
    </w:rPr>
  </w:style>
  <w:style w:type="character" w:customStyle="1" w:styleId="Char5">
    <w:name w:val="批注框文本 Char"/>
    <w:basedOn w:val="a0"/>
    <w:link w:val="ac"/>
    <w:uiPriority w:val="99"/>
    <w:semiHidden/>
    <w:rsid w:val="00EF1EC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361</Words>
  <Characters>2060</Characters>
  <Application>Microsoft Office Word</Application>
  <DocSecurity>4</DocSecurity>
  <Lines>17</Lines>
  <Paragraphs>4</Paragraphs>
  <ScaleCrop>false</ScaleCrop>
  <Company>CNSTOCK</Company>
  <LinksUpToDate>false</LinksUpToDate>
  <CharactersWithSpaces>2417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肖南</dc:creator>
  <cp:lastModifiedBy>ZHONGM</cp:lastModifiedBy>
  <cp:revision>2</cp:revision>
  <cp:lastPrinted>2025-03-17T09:00:00Z</cp:lastPrinted>
  <dcterms:created xsi:type="dcterms:W3CDTF">2025-03-19T16:03:00Z</dcterms:created>
  <dcterms:modified xsi:type="dcterms:W3CDTF">2025-03-19T16:03:00Z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696F62CB91E24159A6C6A28F45FD5C8C_13</vt:lpwstr>
  </property>
  <property fmtid="{D5CDD505-2E9C-101B-9397-08002B2CF9AE}" pid="4" name="KSOTemplateDocerSaveRecord">
    <vt:lpwstr>eyJoZGlkIjoiZmE2ZjQ3MzZhYWIzMWM4OWY2ODMyNTljMGY1ZTFiZWQiLCJ1c2VySWQiOiIyODA3NTU1MjIifQ==</vt:lpwstr>
  </property>
</Properties>
</file>