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3E" w:rsidRPr="00B2482B" w:rsidRDefault="0043753E" w:rsidP="00CE0175">
      <w:pPr>
        <w:spacing w:afterLines="50" w:line="276" w:lineRule="auto"/>
        <w:jc w:val="center"/>
        <w:rPr>
          <w:rFonts w:ascii="Times New Roman" w:eastAsia="宋体" w:hAnsi="Times New Roman"/>
          <w:b/>
          <w:sz w:val="28"/>
          <w:szCs w:val="28"/>
        </w:rPr>
      </w:pPr>
      <w:r w:rsidRPr="00B2482B">
        <w:rPr>
          <w:rFonts w:ascii="Times New Roman" w:eastAsia="宋体" w:hAnsi="Times New Roman" w:hint="eastAsia"/>
          <w:b/>
          <w:sz w:val="28"/>
          <w:szCs w:val="28"/>
        </w:rPr>
        <w:t>关于民生加银基金管理有限公司旗下部分指数基金指数使用费调整为基金管理人承担并修订基金合同的公告</w:t>
      </w:r>
    </w:p>
    <w:p w:rsidR="0043753E" w:rsidRPr="00B2482B" w:rsidRDefault="0043753E" w:rsidP="00B2482B">
      <w:pPr>
        <w:spacing w:line="360" w:lineRule="auto"/>
        <w:ind w:firstLineChars="200" w:firstLine="480"/>
        <w:rPr>
          <w:rFonts w:ascii="Times New Roman" w:eastAsia="宋体" w:hAnsi="Times New Roman"/>
          <w:sz w:val="24"/>
          <w:szCs w:val="24"/>
        </w:rPr>
      </w:pPr>
      <w:r w:rsidRPr="00B2482B">
        <w:rPr>
          <w:rFonts w:ascii="Times New Roman" w:eastAsia="宋体" w:hAnsi="Times New Roman"/>
          <w:sz w:val="24"/>
          <w:szCs w:val="24"/>
        </w:rPr>
        <w:t>为降低投资者的理财成本，经与基</w:t>
      </w:r>
      <w:bookmarkStart w:id="0" w:name="_GoBack"/>
      <w:bookmarkEnd w:id="0"/>
      <w:r w:rsidRPr="00B2482B">
        <w:rPr>
          <w:rFonts w:ascii="Times New Roman" w:eastAsia="宋体" w:hAnsi="Times New Roman"/>
          <w:sz w:val="24"/>
          <w:szCs w:val="24"/>
        </w:rPr>
        <w:t>金托管人协商一致，自</w:t>
      </w:r>
      <w:r w:rsidRPr="00B2482B">
        <w:rPr>
          <w:rFonts w:ascii="Times New Roman" w:eastAsia="宋体" w:hAnsi="Times New Roman"/>
          <w:sz w:val="24"/>
          <w:szCs w:val="24"/>
        </w:rPr>
        <w:t>2025</w:t>
      </w:r>
      <w:r w:rsidRPr="00B2482B">
        <w:rPr>
          <w:rFonts w:ascii="Times New Roman" w:eastAsia="宋体" w:hAnsi="Times New Roman"/>
          <w:sz w:val="24"/>
          <w:szCs w:val="24"/>
        </w:rPr>
        <w:t>年</w:t>
      </w:r>
      <w:r w:rsidRPr="00B2482B">
        <w:rPr>
          <w:rFonts w:ascii="Times New Roman" w:eastAsia="宋体" w:hAnsi="Times New Roman"/>
          <w:sz w:val="24"/>
          <w:szCs w:val="24"/>
        </w:rPr>
        <w:t>3</w:t>
      </w:r>
      <w:r w:rsidRPr="00B2482B">
        <w:rPr>
          <w:rFonts w:ascii="Times New Roman" w:eastAsia="宋体" w:hAnsi="Times New Roman"/>
          <w:sz w:val="24"/>
          <w:szCs w:val="24"/>
        </w:rPr>
        <w:t>月</w:t>
      </w:r>
      <w:r w:rsidRPr="00B2482B">
        <w:rPr>
          <w:rFonts w:ascii="Times New Roman" w:eastAsia="宋体" w:hAnsi="Times New Roman"/>
          <w:sz w:val="24"/>
          <w:szCs w:val="24"/>
        </w:rPr>
        <w:t>21</w:t>
      </w:r>
      <w:r w:rsidRPr="00B2482B">
        <w:rPr>
          <w:rFonts w:ascii="Times New Roman" w:eastAsia="宋体" w:hAnsi="Times New Roman"/>
          <w:sz w:val="24"/>
          <w:szCs w:val="24"/>
        </w:rPr>
        <w:t>日起，</w:t>
      </w:r>
      <w:r w:rsidRPr="00B2482B">
        <w:rPr>
          <w:rFonts w:ascii="Times New Roman" w:eastAsia="宋体" w:hAnsi="Times New Roman" w:hint="eastAsia"/>
          <w:sz w:val="24"/>
          <w:szCs w:val="24"/>
        </w:rPr>
        <w:t>民生加银基金管理有限公司</w:t>
      </w:r>
      <w:r w:rsidRPr="00B2482B">
        <w:rPr>
          <w:rFonts w:ascii="Times New Roman" w:eastAsia="宋体" w:hAnsi="Times New Roman"/>
          <w:sz w:val="24"/>
          <w:szCs w:val="24"/>
        </w:rPr>
        <w:t>（以下简称</w:t>
      </w:r>
      <w:r w:rsidR="0065743F">
        <w:rPr>
          <w:rFonts w:ascii="Times New Roman" w:eastAsia="宋体" w:hAnsi="Times New Roman" w:hint="eastAsia"/>
          <w:sz w:val="24"/>
          <w:szCs w:val="24"/>
        </w:rPr>
        <w:t>“</w:t>
      </w:r>
      <w:r w:rsidRPr="00B2482B">
        <w:rPr>
          <w:rFonts w:ascii="Times New Roman" w:eastAsia="宋体" w:hAnsi="Times New Roman"/>
          <w:sz w:val="24"/>
          <w:szCs w:val="24"/>
        </w:rPr>
        <w:t>基金管理人</w:t>
      </w:r>
      <w:r w:rsidR="0065743F">
        <w:rPr>
          <w:rFonts w:ascii="Times New Roman" w:eastAsia="宋体" w:hAnsi="Times New Roman" w:hint="eastAsia"/>
          <w:sz w:val="24"/>
          <w:szCs w:val="24"/>
        </w:rPr>
        <w:t>”</w:t>
      </w:r>
      <w:r w:rsidRPr="00B2482B">
        <w:rPr>
          <w:rFonts w:ascii="Times New Roman" w:eastAsia="宋体" w:hAnsi="Times New Roman"/>
          <w:sz w:val="24"/>
          <w:szCs w:val="24"/>
        </w:rPr>
        <w:t>）旗下部分指数基金指数使用费调整为基金管理人承担，并相应修订各基金基金合同有关内容。本次调整后，基金管理人旗下全部指数基金指数使用费均由基金管理人承担。现将具体情况公告如下：</w:t>
      </w:r>
    </w:p>
    <w:p w:rsidR="0043753E" w:rsidRPr="00B2482B" w:rsidRDefault="0043753E" w:rsidP="00841070">
      <w:pPr>
        <w:spacing w:line="360" w:lineRule="auto"/>
        <w:ind w:firstLineChars="200" w:firstLine="480"/>
        <w:rPr>
          <w:rFonts w:ascii="Times New Roman" w:eastAsia="宋体" w:hAnsi="Times New Roman"/>
          <w:sz w:val="24"/>
          <w:szCs w:val="24"/>
        </w:rPr>
      </w:pPr>
      <w:r w:rsidRPr="00B2482B">
        <w:rPr>
          <w:rFonts w:ascii="Times New Roman" w:eastAsia="宋体" w:hAnsi="Times New Roman" w:hint="eastAsia"/>
          <w:sz w:val="24"/>
          <w:szCs w:val="24"/>
        </w:rPr>
        <w:t>一、</w:t>
      </w:r>
      <w:r w:rsidRPr="00B2482B">
        <w:rPr>
          <w:rFonts w:ascii="Times New Roman" w:eastAsia="宋体" w:hAnsi="Times New Roman"/>
          <w:sz w:val="24"/>
          <w:szCs w:val="24"/>
        </w:rPr>
        <w:t>基金范围</w:t>
      </w:r>
    </w:p>
    <w:tbl>
      <w:tblPr>
        <w:tblStyle w:val="TableGrid"/>
        <w:tblW w:w="8361" w:type="dxa"/>
        <w:jc w:val="center"/>
        <w:tblInd w:w="0" w:type="dxa"/>
        <w:tblCellMar>
          <w:top w:w="43" w:type="dxa"/>
          <w:right w:w="105" w:type="dxa"/>
        </w:tblCellMar>
        <w:tblLook w:val="04A0"/>
      </w:tblPr>
      <w:tblGrid>
        <w:gridCol w:w="706"/>
        <w:gridCol w:w="3544"/>
        <w:gridCol w:w="2551"/>
        <w:gridCol w:w="1560"/>
      </w:tblGrid>
      <w:tr w:rsidR="002B00A8" w:rsidRPr="00992E75" w:rsidTr="00841070">
        <w:trPr>
          <w:trHeight w:val="328"/>
          <w:jc w:val="center"/>
        </w:trPr>
        <w:tc>
          <w:tcPr>
            <w:tcW w:w="706"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sz w:val="24"/>
                <w:szCs w:val="24"/>
              </w:rPr>
              <w:t>序号</w:t>
            </w:r>
          </w:p>
        </w:tc>
        <w:tc>
          <w:tcPr>
            <w:tcW w:w="3544" w:type="dxa"/>
            <w:tcBorders>
              <w:top w:val="single" w:sz="2" w:space="0" w:color="000000"/>
              <w:left w:val="nil"/>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sz w:val="24"/>
                <w:szCs w:val="24"/>
              </w:rPr>
              <w:t>基金全称</w:t>
            </w:r>
          </w:p>
        </w:tc>
        <w:tc>
          <w:tcPr>
            <w:tcW w:w="2551"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sz w:val="24"/>
                <w:szCs w:val="24"/>
              </w:rPr>
              <w:t>基金简称</w:t>
            </w:r>
          </w:p>
        </w:tc>
        <w:tc>
          <w:tcPr>
            <w:tcW w:w="1560"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sz w:val="24"/>
                <w:szCs w:val="24"/>
              </w:rPr>
              <w:t>基金主代码</w:t>
            </w:r>
          </w:p>
        </w:tc>
      </w:tr>
      <w:tr w:rsidR="002B00A8" w:rsidRPr="00992E75" w:rsidTr="00841070">
        <w:trPr>
          <w:trHeight w:val="483"/>
          <w:jc w:val="center"/>
        </w:trPr>
        <w:tc>
          <w:tcPr>
            <w:tcW w:w="706"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1</w:t>
            </w:r>
          </w:p>
        </w:tc>
        <w:tc>
          <w:tcPr>
            <w:tcW w:w="3544" w:type="dxa"/>
            <w:tcBorders>
              <w:top w:val="single" w:sz="2" w:space="0" w:color="000000"/>
              <w:left w:val="nil"/>
              <w:bottom w:val="single" w:sz="2" w:space="0" w:color="000000"/>
              <w:right w:val="single" w:sz="2" w:space="0" w:color="000000"/>
            </w:tcBorders>
            <w:vAlign w:val="center"/>
          </w:tcPr>
          <w:p w:rsidR="002B00A8" w:rsidRPr="00992E75" w:rsidRDefault="00982FCD"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民生加银沪深</w:t>
            </w:r>
            <w:r w:rsidRPr="00992E75">
              <w:rPr>
                <w:rFonts w:ascii="Times New Roman" w:eastAsia="宋体" w:hAnsi="Times New Roman"/>
                <w:sz w:val="24"/>
                <w:szCs w:val="24"/>
              </w:rPr>
              <w:t>300</w:t>
            </w:r>
            <w:r w:rsidRPr="00992E75">
              <w:rPr>
                <w:rFonts w:ascii="Times New Roman" w:eastAsia="宋体" w:hAnsi="Times New Roman"/>
                <w:sz w:val="24"/>
                <w:szCs w:val="24"/>
              </w:rPr>
              <w:t>交易型开放式指数证券投资基金</w:t>
            </w:r>
          </w:p>
        </w:tc>
        <w:tc>
          <w:tcPr>
            <w:tcW w:w="2551"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982FCD"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民生加银沪深</w:t>
            </w:r>
            <w:r w:rsidRPr="00992E75">
              <w:rPr>
                <w:rFonts w:ascii="Times New Roman" w:eastAsia="宋体" w:hAnsi="Times New Roman" w:hint="eastAsia"/>
                <w:sz w:val="24"/>
                <w:szCs w:val="24"/>
              </w:rPr>
              <w:t>3</w:t>
            </w:r>
            <w:r w:rsidRPr="00992E75">
              <w:rPr>
                <w:rFonts w:ascii="Times New Roman" w:eastAsia="宋体" w:hAnsi="Times New Roman"/>
                <w:sz w:val="24"/>
                <w:szCs w:val="24"/>
              </w:rPr>
              <w:t>00ETF</w:t>
            </w:r>
          </w:p>
        </w:tc>
        <w:tc>
          <w:tcPr>
            <w:tcW w:w="1560"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982FCD"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5</w:t>
            </w:r>
            <w:r w:rsidRPr="00992E75">
              <w:rPr>
                <w:rFonts w:ascii="Times New Roman" w:eastAsia="宋体" w:hAnsi="Times New Roman"/>
                <w:sz w:val="24"/>
                <w:szCs w:val="24"/>
              </w:rPr>
              <w:t>15350</w:t>
            </w:r>
          </w:p>
        </w:tc>
      </w:tr>
      <w:tr w:rsidR="002B00A8" w:rsidRPr="00992E75" w:rsidTr="00841070">
        <w:trPr>
          <w:trHeight w:val="324"/>
          <w:jc w:val="center"/>
        </w:trPr>
        <w:tc>
          <w:tcPr>
            <w:tcW w:w="706"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2</w:t>
            </w:r>
          </w:p>
        </w:tc>
        <w:tc>
          <w:tcPr>
            <w:tcW w:w="3544" w:type="dxa"/>
            <w:tcBorders>
              <w:top w:val="single" w:sz="2" w:space="0" w:color="000000"/>
              <w:left w:val="nil"/>
              <w:bottom w:val="single" w:sz="2" w:space="0" w:color="000000"/>
              <w:right w:val="single" w:sz="2" w:space="0" w:color="000000"/>
            </w:tcBorders>
            <w:vAlign w:val="center"/>
          </w:tcPr>
          <w:p w:rsidR="002B00A8" w:rsidRPr="00992E75" w:rsidRDefault="00982FCD"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民生加银中证内地资源主题指数型证券投资基金</w:t>
            </w:r>
          </w:p>
        </w:tc>
        <w:tc>
          <w:tcPr>
            <w:tcW w:w="2551"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民生加银中证内地资源指数</w:t>
            </w:r>
          </w:p>
        </w:tc>
        <w:tc>
          <w:tcPr>
            <w:tcW w:w="1560"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sz w:val="24"/>
                <w:szCs w:val="24"/>
              </w:rPr>
              <w:t>690008</w:t>
            </w:r>
          </w:p>
        </w:tc>
      </w:tr>
      <w:tr w:rsidR="002B00A8" w:rsidRPr="00992E75" w:rsidTr="00841070">
        <w:trPr>
          <w:trHeight w:val="326"/>
          <w:jc w:val="center"/>
        </w:trPr>
        <w:tc>
          <w:tcPr>
            <w:tcW w:w="706"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3</w:t>
            </w:r>
          </w:p>
        </w:tc>
        <w:tc>
          <w:tcPr>
            <w:tcW w:w="3544" w:type="dxa"/>
            <w:tcBorders>
              <w:top w:val="single" w:sz="2" w:space="0" w:color="000000"/>
              <w:left w:val="nil"/>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民生加银中证港股通高股息精选指数证券投资基金</w:t>
            </w:r>
          </w:p>
        </w:tc>
        <w:tc>
          <w:tcPr>
            <w:tcW w:w="2551"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民生加银港股通高股息</w:t>
            </w:r>
          </w:p>
        </w:tc>
        <w:tc>
          <w:tcPr>
            <w:tcW w:w="1560"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sz w:val="24"/>
                <w:szCs w:val="24"/>
              </w:rPr>
              <w:t>004532</w:t>
            </w:r>
          </w:p>
        </w:tc>
      </w:tr>
      <w:tr w:rsidR="002B00A8" w:rsidRPr="00992E75" w:rsidTr="00841070">
        <w:trPr>
          <w:trHeight w:val="324"/>
          <w:jc w:val="center"/>
        </w:trPr>
        <w:tc>
          <w:tcPr>
            <w:tcW w:w="706"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2B00A8"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4</w:t>
            </w:r>
          </w:p>
        </w:tc>
        <w:tc>
          <w:tcPr>
            <w:tcW w:w="3544" w:type="dxa"/>
            <w:tcBorders>
              <w:top w:val="single" w:sz="2" w:space="0" w:color="000000"/>
              <w:left w:val="nil"/>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民生加银中债</w:t>
            </w:r>
            <w:r w:rsidRPr="00992E75">
              <w:rPr>
                <w:rFonts w:ascii="Times New Roman" w:eastAsia="宋体" w:hAnsi="Times New Roman"/>
                <w:sz w:val="24"/>
                <w:szCs w:val="24"/>
              </w:rPr>
              <w:t>1-3</w:t>
            </w:r>
            <w:r w:rsidRPr="00992E75">
              <w:rPr>
                <w:rFonts w:ascii="Times New Roman" w:eastAsia="宋体" w:hAnsi="Times New Roman"/>
                <w:sz w:val="24"/>
                <w:szCs w:val="24"/>
              </w:rPr>
              <w:t>年农发行债券指数证券投资基金</w:t>
            </w:r>
          </w:p>
        </w:tc>
        <w:tc>
          <w:tcPr>
            <w:tcW w:w="2551"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hint="eastAsia"/>
                <w:sz w:val="24"/>
                <w:szCs w:val="24"/>
              </w:rPr>
              <w:t>民生加银中债</w:t>
            </w:r>
            <w:r w:rsidRPr="00992E75">
              <w:rPr>
                <w:rFonts w:ascii="Times New Roman" w:eastAsia="宋体" w:hAnsi="Times New Roman"/>
                <w:sz w:val="24"/>
                <w:szCs w:val="24"/>
              </w:rPr>
              <w:t>1-3</w:t>
            </w:r>
            <w:r w:rsidRPr="00992E75">
              <w:rPr>
                <w:rFonts w:ascii="Times New Roman" w:eastAsia="宋体" w:hAnsi="Times New Roman"/>
                <w:sz w:val="24"/>
                <w:szCs w:val="24"/>
              </w:rPr>
              <w:t>年农发债</w:t>
            </w:r>
            <w:r w:rsidRPr="00992E75">
              <w:rPr>
                <w:rFonts w:ascii="Times New Roman" w:eastAsia="宋体" w:hAnsi="Times New Roman" w:hint="eastAsia"/>
                <w:sz w:val="24"/>
                <w:szCs w:val="24"/>
              </w:rPr>
              <w:t>指数</w:t>
            </w:r>
          </w:p>
        </w:tc>
        <w:tc>
          <w:tcPr>
            <w:tcW w:w="1560" w:type="dxa"/>
            <w:tcBorders>
              <w:top w:val="single" w:sz="2" w:space="0" w:color="000000"/>
              <w:left w:val="single" w:sz="2" w:space="0" w:color="000000"/>
              <w:bottom w:val="single" w:sz="2" w:space="0" w:color="000000"/>
              <w:right w:val="single" w:sz="2" w:space="0" w:color="000000"/>
            </w:tcBorders>
            <w:vAlign w:val="center"/>
          </w:tcPr>
          <w:p w:rsidR="002B00A8" w:rsidRPr="00992E75" w:rsidRDefault="00B2482B" w:rsidP="00895091">
            <w:pPr>
              <w:jc w:val="center"/>
              <w:rPr>
                <w:rFonts w:ascii="Times New Roman" w:eastAsia="宋体" w:hAnsi="Times New Roman"/>
                <w:sz w:val="24"/>
                <w:szCs w:val="24"/>
              </w:rPr>
            </w:pPr>
            <w:r w:rsidRPr="00992E75">
              <w:rPr>
                <w:rFonts w:ascii="Times New Roman" w:eastAsia="宋体" w:hAnsi="Times New Roman"/>
                <w:sz w:val="24"/>
                <w:szCs w:val="24"/>
              </w:rPr>
              <w:t>007259</w:t>
            </w:r>
          </w:p>
        </w:tc>
      </w:tr>
    </w:tbl>
    <w:p w:rsidR="0043753E" w:rsidRPr="00B2482B" w:rsidRDefault="0043753E" w:rsidP="00CE0175">
      <w:pPr>
        <w:spacing w:beforeLines="50" w:line="360" w:lineRule="auto"/>
        <w:ind w:firstLineChars="200" w:firstLine="480"/>
        <w:rPr>
          <w:rFonts w:ascii="Times New Roman" w:eastAsia="宋体" w:hAnsi="Times New Roman"/>
          <w:sz w:val="24"/>
          <w:szCs w:val="24"/>
        </w:rPr>
      </w:pPr>
      <w:r w:rsidRPr="00B2482B">
        <w:rPr>
          <w:rFonts w:ascii="Times New Roman" w:eastAsia="宋体" w:hAnsi="Times New Roman" w:hint="eastAsia"/>
          <w:sz w:val="24"/>
          <w:szCs w:val="24"/>
        </w:rPr>
        <w:t>二、</w:t>
      </w:r>
      <w:r w:rsidRPr="00B2482B">
        <w:rPr>
          <w:rFonts w:ascii="Times New Roman" w:eastAsia="宋体" w:hAnsi="Times New Roman"/>
          <w:sz w:val="24"/>
          <w:szCs w:val="24"/>
        </w:rPr>
        <w:t>其他事项</w:t>
      </w:r>
    </w:p>
    <w:p w:rsidR="0043753E" w:rsidRPr="00B2482B" w:rsidRDefault="0043753E" w:rsidP="00B2482B">
      <w:pPr>
        <w:spacing w:line="360" w:lineRule="auto"/>
        <w:ind w:firstLineChars="200" w:firstLine="480"/>
        <w:rPr>
          <w:rFonts w:ascii="Times New Roman" w:eastAsia="宋体" w:hAnsi="Times New Roman"/>
          <w:sz w:val="24"/>
          <w:szCs w:val="24"/>
        </w:rPr>
      </w:pPr>
      <w:r w:rsidRPr="00B2482B">
        <w:rPr>
          <w:rFonts w:ascii="Times New Roman" w:eastAsia="宋体" w:hAnsi="Times New Roman" w:hint="eastAsia"/>
          <w:sz w:val="24"/>
          <w:szCs w:val="24"/>
        </w:rPr>
        <w:t>基金管理人将根据上述调整情况修订各基金基金合同“基金费用与税收”等章节中的有关内容，并将根据修订的基金合同相应修订各基金的托管协议、招募说明书、基金产品资料概要等法律文件。本次修订己履行规定的程序，符合法律法规及各基金基金合同的规定，修订内容自</w:t>
      </w:r>
      <w:r w:rsidRPr="00B2482B">
        <w:rPr>
          <w:rFonts w:ascii="Times New Roman" w:eastAsia="宋体" w:hAnsi="Times New Roman"/>
          <w:sz w:val="24"/>
          <w:szCs w:val="24"/>
        </w:rPr>
        <w:t>2025</w:t>
      </w:r>
      <w:r w:rsidRPr="00B2482B">
        <w:rPr>
          <w:rFonts w:ascii="Times New Roman" w:eastAsia="宋体" w:hAnsi="Times New Roman"/>
          <w:sz w:val="24"/>
          <w:szCs w:val="24"/>
        </w:rPr>
        <w:t>年</w:t>
      </w:r>
      <w:r w:rsidRPr="00B2482B">
        <w:rPr>
          <w:rFonts w:ascii="Times New Roman" w:eastAsia="宋体" w:hAnsi="Times New Roman"/>
          <w:sz w:val="24"/>
          <w:szCs w:val="24"/>
        </w:rPr>
        <w:t>3</w:t>
      </w:r>
      <w:r w:rsidRPr="00B2482B">
        <w:rPr>
          <w:rFonts w:ascii="Times New Roman" w:eastAsia="宋体" w:hAnsi="Times New Roman"/>
          <w:sz w:val="24"/>
          <w:szCs w:val="24"/>
        </w:rPr>
        <w:t>月</w:t>
      </w:r>
      <w:r w:rsidRPr="00B2482B">
        <w:rPr>
          <w:rFonts w:ascii="Times New Roman" w:eastAsia="宋体" w:hAnsi="Times New Roman"/>
          <w:sz w:val="24"/>
          <w:szCs w:val="24"/>
        </w:rPr>
        <w:t>21</w:t>
      </w:r>
      <w:r w:rsidRPr="00B2482B">
        <w:rPr>
          <w:rFonts w:ascii="Times New Roman" w:eastAsia="宋体" w:hAnsi="Times New Roman"/>
          <w:sz w:val="24"/>
          <w:szCs w:val="24"/>
        </w:rPr>
        <w:t>日起生效，修订后的法律文件将依照《信息披露办法》的有关规定在基金管理人网站</w:t>
      </w:r>
      <w:r w:rsidR="00982FCD" w:rsidRPr="00B2482B">
        <w:rPr>
          <w:rFonts w:ascii="Times New Roman" w:eastAsia="宋体" w:hAnsi="Times New Roman" w:hint="eastAsia"/>
          <w:sz w:val="24"/>
          <w:szCs w:val="24"/>
        </w:rPr>
        <w:t>（</w:t>
      </w:r>
      <w:r w:rsidR="00982FCD" w:rsidRPr="00B2482B">
        <w:rPr>
          <w:rFonts w:ascii="Times New Roman" w:eastAsia="宋体" w:hAnsi="Times New Roman"/>
          <w:sz w:val="24"/>
          <w:szCs w:val="24"/>
        </w:rPr>
        <w:t>www.msjyfund.com.c</w:t>
      </w:r>
      <w:r w:rsidR="00982FCD" w:rsidRPr="00B2482B">
        <w:rPr>
          <w:rFonts w:ascii="Times New Roman" w:eastAsia="宋体" w:hAnsi="Times New Roman" w:hint="eastAsia"/>
          <w:sz w:val="24"/>
          <w:szCs w:val="24"/>
        </w:rPr>
        <w:t>n</w:t>
      </w:r>
      <w:r w:rsidR="00982FCD" w:rsidRPr="00B2482B">
        <w:rPr>
          <w:rFonts w:ascii="Times New Roman" w:eastAsia="宋体" w:hAnsi="Times New Roman" w:hint="eastAsia"/>
          <w:sz w:val="24"/>
          <w:szCs w:val="24"/>
        </w:rPr>
        <w:t>）</w:t>
      </w:r>
      <w:r w:rsidRPr="00B2482B">
        <w:rPr>
          <w:rFonts w:ascii="Times New Roman" w:eastAsia="宋体" w:hAnsi="Times New Roman"/>
          <w:sz w:val="24"/>
          <w:szCs w:val="24"/>
        </w:rPr>
        <w:t>和中国证监会基金电子披露网站</w:t>
      </w:r>
      <w:r w:rsidR="00F61278">
        <w:rPr>
          <w:rFonts w:ascii="Times New Roman" w:eastAsia="宋体" w:hAnsi="Times New Roman" w:hint="eastAsia"/>
          <w:sz w:val="24"/>
          <w:szCs w:val="24"/>
        </w:rPr>
        <w:t>（</w:t>
      </w:r>
      <w:r w:rsidR="00F61278" w:rsidRPr="00B2482B">
        <w:rPr>
          <w:rFonts w:ascii="Times New Roman" w:eastAsia="宋体" w:hAnsi="Times New Roman"/>
          <w:sz w:val="24"/>
          <w:szCs w:val="24"/>
        </w:rPr>
        <w:t>http://eid.csrc.gov.cn/fund</w:t>
      </w:r>
      <w:r w:rsidR="00F61278">
        <w:rPr>
          <w:rFonts w:ascii="Times New Roman" w:eastAsia="宋体" w:hAnsi="Times New Roman" w:hint="eastAsia"/>
          <w:sz w:val="24"/>
          <w:szCs w:val="24"/>
        </w:rPr>
        <w:t>）</w:t>
      </w:r>
      <w:r w:rsidRPr="00B2482B">
        <w:rPr>
          <w:rFonts w:ascii="Times New Roman" w:eastAsia="宋体" w:hAnsi="Times New Roman"/>
          <w:sz w:val="24"/>
          <w:szCs w:val="24"/>
        </w:rPr>
        <w:t>发布，投资者可登录查阅。</w:t>
      </w:r>
    </w:p>
    <w:p w:rsidR="0043753E" w:rsidRPr="00B2482B" w:rsidRDefault="0043753E" w:rsidP="00B2482B">
      <w:pPr>
        <w:spacing w:line="360" w:lineRule="auto"/>
        <w:ind w:firstLineChars="200" w:firstLine="480"/>
        <w:rPr>
          <w:rFonts w:ascii="Times New Roman" w:eastAsia="宋体" w:hAnsi="Times New Roman"/>
          <w:sz w:val="24"/>
          <w:szCs w:val="24"/>
        </w:rPr>
      </w:pPr>
      <w:r w:rsidRPr="00B2482B">
        <w:rPr>
          <w:rFonts w:ascii="Times New Roman" w:eastAsia="宋体" w:hAnsi="Times New Roman" w:hint="eastAsia"/>
          <w:sz w:val="24"/>
          <w:szCs w:val="24"/>
        </w:rPr>
        <w:t>如有疑问，投资者可访问本公司网站（</w:t>
      </w:r>
      <w:r w:rsidRPr="00B2482B">
        <w:rPr>
          <w:rFonts w:ascii="Times New Roman" w:eastAsia="宋体" w:hAnsi="Times New Roman"/>
          <w:sz w:val="24"/>
          <w:szCs w:val="24"/>
        </w:rPr>
        <w:t>www.msjyfund.com.cn</w:t>
      </w:r>
      <w:r w:rsidRPr="00B2482B">
        <w:rPr>
          <w:rFonts w:ascii="Times New Roman" w:eastAsia="宋体" w:hAnsi="Times New Roman" w:hint="eastAsia"/>
          <w:sz w:val="24"/>
          <w:szCs w:val="24"/>
        </w:rPr>
        <w:t>）</w:t>
      </w:r>
      <w:r w:rsidRPr="00B2482B">
        <w:rPr>
          <w:rFonts w:ascii="Times New Roman" w:eastAsia="宋体" w:hAnsi="Times New Roman"/>
          <w:sz w:val="24"/>
          <w:szCs w:val="24"/>
        </w:rPr>
        <w:t>或拨打客户服务电话</w:t>
      </w:r>
      <w:r w:rsidRPr="00B2482B">
        <w:rPr>
          <w:rFonts w:ascii="Times New Roman" w:eastAsia="宋体" w:hAnsi="Times New Roman" w:hint="eastAsia"/>
          <w:sz w:val="24"/>
          <w:szCs w:val="24"/>
        </w:rPr>
        <w:t>（</w:t>
      </w:r>
      <w:r w:rsidRPr="00B2482B">
        <w:rPr>
          <w:rFonts w:ascii="Times New Roman" w:eastAsia="宋体" w:hAnsi="Times New Roman"/>
          <w:sz w:val="24"/>
          <w:szCs w:val="24"/>
        </w:rPr>
        <w:t>400-8888-388</w:t>
      </w:r>
      <w:r w:rsidRPr="00B2482B">
        <w:rPr>
          <w:rFonts w:ascii="Times New Roman" w:eastAsia="宋体" w:hAnsi="Times New Roman" w:hint="eastAsia"/>
          <w:sz w:val="24"/>
          <w:szCs w:val="24"/>
        </w:rPr>
        <w:t>）</w:t>
      </w:r>
      <w:r w:rsidRPr="00B2482B">
        <w:rPr>
          <w:rFonts w:ascii="Times New Roman" w:eastAsia="宋体" w:hAnsi="Times New Roman"/>
          <w:sz w:val="24"/>
          <w:szCs w:val="24"/>
        </w:rPr>
        <w:t>咨询相关事宜。</w:t>
      </w:r>
    </w:p>
    <w:p w:rsidR="0043753E" w:rsidRPr="00B2482B" w:rsidRDefault="0043753E" w:rsidP="00B2482B">
      <w:pPr>
        <w:spacing w:line="360" w:lineRule="auto"/>
        <w:ind w:firstLineChars="200" w:firstLine="480"/>
        <w:rPr>
          <w:rFonts w:ascii="Times New Roman" w:eastAsia="宋体" w:hAnsi="Times New Roman"/>
          <w:sz w:val="24"/>
          <w:szCs w:val="24"/>
        </w:rPr>
      </w:pPr>
      <w:r w:rsidRPr="00B2482B">
        <w:rPr>
          <w:rFonts w:ascii="Times New Roman" w:eastAsia="宋体" w:hAnsi="Times New Roman" w:hint="eastAsia"/>
          <w:sz w:val="24"/>
          <w:szCs w:val="24"/>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w:t>
      </w:r>
      <w:r w:rsidRPr="00B2482B">
        <w:rPr>
          <w:rFonts w:ascii="Times New Roman" w:eastAsia="宋体" w:hAnsi="Times New Roman" w:hint="eastAsia"/>
          <w:sz w:val="24"/>
          <w:szCs w:val="24"/>
        </w:rPr>
        <w:lastRenderedPageBreak/>
        <w:t>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43753E" w:rsidRPr="00B2482B" w:rsidRDefault="0043753E" w:rsidP="00B2482B">
      <w:pPr>
        <w:spacing w:line="360" w:lineRule="auto"/>
        <w:ind w:firstLineChars="200" w:firstLine="480"/>
        <w:rPr>
          <w:rFonts w:ascii="Times New Roman" w:eastAsia="宋体" w:hAnsi="Times New Roman"/>
          <w:sz w:val="24"/>
          <w:szCs w:val="24"/>
        </w:rPr>
      </w:pPr>
      <w:r w:rsidRPr="00B2482B">
        <w:rPr>
          <w:rFonts w:ascii="Times New Roman" w:eastAsia="宋体" w:hAnsi="Times New Roman" w:hint="eastAsia"/>
          <w:sz w:val="24"/>
          <w:szCs w:val="24"/>
        </w:rPr>
        <w:t>特此公告</w:t>
      </w:r>
    </w:p>
    <w:p w:rsidR="0043753E" w:rsidRPr="00B2482B" w:rsidRDefault="0043753E" w:rsidP="00B2482B">
      <w:pPr>
        <w:spacing w:line="360" w:lineRule="auto"/>
        <w:jc w:val="right"/>
        <w:rPr>
          <w:rFonts w:ascii="Times New Roman" w:eastAsia="宋体" w:hAnsi="Times New Roman"/>
          <w:sz w:val="24"/>
          <w:szCs w:val="24"/>
        </w:rPr>
      </w:pPr>
      <w:r w:rsidRPr="00B2482B">
        <w:rPr>
          <w:rFonts w:ascii="Times New Roman" w:eastAsia="宋体" w:hAnsi="Times New Roman" w:hint="eastAsia"/>
          <w:sz w:val="24"/>
          <w:szCs w:val="24"/>
        </w:rPr>
        <w:t>民生加银</w:t>
      </w:r>
      <w:r w:rsidRPr="00B2482B">
        <w:rPr>
          <w:rFonts w:ascii="Times New Roman" w:eastAsia="宋体" w:hAnsi="Times New Roman"/>
          <w:sz w:val="24"/>
          <w:szCs w:val="24"/>
        </w:rPr>
        <w:t>基金管理</w:t>
      </w:r>
      <w:r w:rsidR="0065743F">
        <w:rPr>
          <w:rFonts w:ascii="Times New Roman" w:eastAsia="宋体" w:hAnsi="Times New Roman" w:hint="eastAsia"/>
          <w:sz w:val="24"/>
          <w:szCs w:val="24"/>
        </w:rPr>
        <w:t>有限</w:t>
      </w:r>
      <w:r w:rsidRPr="00B2482B">
        <w:rPr>
          <w:rFonts w:ascii="Times New Roman" w:eastAsia="宋体" w:hAnsi="Times New Roman"/>
          <w:sz w:val="24"/>
          <w:szCs w:val="24"/>
        </w:rPr>
        <w:t>公司</w:t>
      </w:r>
    </w:p>
    <w:p w:rsidR="00760ED0" w:rsidRPr="00B2482B" w:rsidRDefault="0043753E" w:rsidP="00B2482B">
      <w:pPr>
        <w:spacing w:line="360" w:lineRule="auto"/>
        <w:jc w:val="right"/>
        <w:rPr>
          <w:rFonts w:ascii="Times New Roman" w:eastAsia="宋体" w:hAnsi="Times New Roman"/>
          <w:sz w:val="24"/>
          <w:szCs w:val="24"/>
        </w:rPr>
      </w:pPr>
      <w:r w:rsidRPr="00B2482B">
        <w:rPr>
          <w:rFonts w:ascii="Times New Roman" w:eastAsia="宋体" w:hAnsi="Times New Roman"/>
          <w:sz w:val="24"/>
          <w:szCs w:val="24"/>
        </w:rPr>
        <w:t>2025</w:t>
      </w:r>
      <w:r w:rsidRPr="00B2482B">
        <w:rPr>
          <w:rFonts w:ascii="Times New Roman" w:eastAsia="宋体" w:hAnsi="Times New Roman"/>
          <w:sz w:val="24"/>
          <w:szCs w:val="24"/>
        </w:rPr>
        <w:t>年</w:t>
      </w:r>
      <w:r w:rsidRPr="00B2482B">
        <w:rPr>
          <w:rFonts w:ascii="Times New Roman" w:eastAsia="宋体" w:hAnsi="Times New Roman"/>
          <w:sz w:val="24"/>
          <w:szCs w:val="24"/>
        </w:rPr>
        <w:t>3</w:t>
      </w:r>
      <w:r w:rsidRPr="00B2482B">
        <w:rPr>
          <w:rFonts w:ascii="Times New Roman" w:eastAsia="宋体" w:hAnsi="Times New Roman"/>
          <w:sz w:val="24"/>
          <w:szCs w:val="24"/>
        </w:rPr>
        <w:t>月</w:t>
      </w:r>
      <w:r w:rsidRPr="00B2482B">
        <w:rPr>
          <w:rFonts w:ascii="Times New Roman" w:eastAsia="宋体" w:hAnsi="Times New Roman"/>
          <w:sz w:val="24"/>
          <w:szCs w:val="24"/>
        </w:rPr>
        <w:t>20</w:t>
      </w:r>
      <w:r w:rsidRPr="00B2482B">
        <w:rPr>
          <w:rFonts w:ascii="Times New Roman" w:eastAsia="宋体" w:hAnsi="Times New Roman"/>
          <w:sz w:val="24"/>
          <w:szCs w:val="24"/>
        </w:rPr>
        <w:t>日</w:t>
      </w:r>
    </w:p>
    <w:sectPr w:rsidR="00760ED0" w:rsidRPr="00B2482B" w:rsidSect="00296A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611" w:rsidRDefault="00A35611" w:rsidP="0060308C">
      <w:r>
        <w:separator/>
      </w:r>
    </w:p>
  </w:endnote>
  <w:endnote w:type="continuationSeparator" w:id="0">
    <w:p w:rsidR="00A35611" w:rsidRDefault="00A35611" w:rsidP="0060308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611" w:rsidRDefault="00A35611" w:rsidP="0060308C">
      <w:r>
        <w:separator/>
      </w:r>
    </w:p>
  </w:footnote>
  <w:footnote w:type="continuationSeparator" w:id="0">
    <w:p w:rsidR="00A35611" w:rsidRDefault="00A35611" w:rsidP="006030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753E"/>
    <w:rsid w:val="00244607"/>
    <w:rsid w:val="00245367"/>
    <w:rsid w:val="00296AF3"/>
    <w:rsid w:val="002B00A8"/>
    <w:rsid w:val="0043753E"/>
    <w:rsid w:val="004A6E64"/>
    <w:rsid w:val="0060308C"/>
    <w:rsid w:val="0065743F"/>
    <w:rsid w:val="006D4CAD"/>
    <w:rsid w:val="007266AB"/>
    <w:rsid w:val="00800B92"/>
    <w:rsid w:val="00841070"/>
    <w:rsid w:val="00895091"/>
    <w:rsid w:val="00982FCD"/>
    <w:rsid w:val="00992E75"/>
    <w:rsid w:val="00A35611"/>
    <w:rsid w:val="00A70FC9"/>
    <w:rsid w:val="00B2482B"/>
    <w:rsid w:val="00CE0175"/>
    <w:rsid w:val="00D52594"/>
    <w:rsid w:val="00F612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A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43753E"/>
    <w:tblPr>
      <w:tblCellMar>
        <w:top w:w="0" w:type="dxa"/>
        <w:left w:w="0" w:type="dxa"/>
        <w:bottom w:w="0" w:type="dxa"/>
        <w:right w:w="0" w:type="dxa"/>
      </w:tblCellMar>
    </w:tblPr>
  </w:style>
  <w:style w:type="paragraph" w:styleId="a3">
    <w:name w:val="header"/>
    <w:basedOn w:val="a"/>
    <w:link w:val="Char"/>
    <w:uiPriority w:val="99"/>
    <w:unhideWhenUsed/>
    <w:rsid w:val="006030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0308C"/>
    <w:rPr>
      <w:sz w:val="18"/>
      <w:szCs w:val="18"/>
    </w:rPr>
  </w:style>
  <w:style w:type="paragraph" w:styleId="a4">
    <w:name w:val="footer"/>
    <w:basedOn w:val="a"/>
    <w:link w:val="Char0"/>
    <w:uiPriority w:val="99"/>
    <w:unhideWhenUsed/>
    <w:rsid w:val="0060308C"/>
    <w:pPr>
      <w:tabs>
        <w:tab w:val="center" w:pos="4153"/>
        <w:tab w:val="right" w:pos="8306"/>
      </w:tabs>
      <w:snapToGrid w:val="0"/>
      <w:jc w:val="left"/>
    </w:pPr>
    <w:rPr>
      <w:sz w:val="18"/>
      <w:szCs w:val="18"/>
    </w:rPr>
  </w:style>
  <w:style w:type="character" w:customStyle="1" w:styleId="Char0">
    <w:name w:val="页脚 Char"/>
    <w:basedOn w:val="a0"/>
    <w:link w:val="a4"/>
    <w:uiPriority w:val="99"/>
    <w:rsid w:val="0060308C"/>
    <w:rPr>
      <w:sz w:val="18"/>
      <w:szCs w:val="18"/>
    </w:rPr>
  </w:style>
  <w:style w:type="paragraph" w:styleId="a5">
    <w:name w:val="Balloon Text"/>
    <w:basedOn w:val="a"/>
    <w:link w:val="Char1"/>
    <w:uiPriority w:val="99"/>
    <w:semiHidden/>
    <w:unhideWhenUsed/>
    <w:rsid w:val="0065743F"/>
    <w:rPr>
      <w:sz w:val="18"/>
      <w:szCs w:val="18"/>
    </w:rPr>
  </w:style>
  <w:style w:type="character" w:customStyle="1" w:styleId="Char1">
    <w:name w:val="批注框文本 Char"/>
    <w:basedOn w:val="a0"/>
    <w:link w:val="a5"/>
    <w:uiPriority w:val="99"/>
    <w:semiHidden/>
    <w:rsid w:val="0065743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4</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刘佳琦</dc:creator>
  <cp:keywords/>
  <dc:description/>
  <cp:lastModifiedBy>ZHONGM</cp:lastModifiedBy>
  <cp:revision>2</cp:revision>
  <dcterms:created xsi:type="dcterms:W3CDTF">2025-03-19T16:02:00Z</dcterms:created>
  <dcterms:modified xsi:type="dcterms:W3CDTF">2025-03-19T16:02:00Z</dcterms:modified>
</cp:coreProperties>
</file>