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5F" w:rsidRDefault="00EF0206" w:rsidP="00EF0206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  <w:shd w:val="clear" w:color="auto" w:fill="FFFFFF"/>
        </w:rPr>
      </w:pPr>
      <w:bookmarkStart w:id="0" w:name="_Hlk190799510"/>
      <w:bookmarkStart w:id="1" w:name="_GoBack"/>
      <w:r w:rsidRPr="00EF0206">
        <w:rPr>
          <w:rFonts w:ascii="黑体" w:eastAsia="黑体" w:hAnsi="黑体" w:cs="Times New Roman" w:hint="eastAsia"/>
          <w:b/>
          <w:sz w:val="36"/>
          <w:szCs w:val="36"/>
          <w:shd w:val="clear" w:color="auto" w:fill="FFFFFF"/>
        </w:rPr>
        <w:t>关于</w:t>
      </w:r>
      <w:r w:rsidR="00BF7EDB" w:rsidRPr="00EF0206">
        <w:rPr>
          <w:rFonts w:ascii="黑体" w:eastAsia="黑体" w:hAnsi="黑体" w:cs="Times New Roman" w:hint="eastAsia"/>
          <w:b/>
          <w:sz w:val="36"/>
          <w:szCs w:val="36"/>
          <w:shd w:val="clear" w:color="auto" w:fill="FFFFFF"/>
        </w:rPr>
        <w:t>国联基金管理有限公司</w:t>
      </w:r>
      <w:r w:rsidRPr="00EF0206">
        <w:rPr>
          <w:rFonts w:ascii="黑体" w:eastAsia="黑体" w:hAnsi="黑体" w:cs="Times New Roman" w:hint="eastAsia"/>
          <w:b/>
          <w:sz w:val="36"/>
          <w:szCs w:val="36"/>
          <w:shd w:val="clear" w:color="auto" w:fill="FFFFFF"/>
        </w:rPr>
        <w:t>旗下部分指数基金</w:t>
      </w:r>
      <w:bookmarkEnd w:id="0"/>
    </w:p>
    <w:p w:rsidR="00AB295F" w:rsidRDefault="00564E99" w:rsidP="00EF0206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  <w:shd w:val="clear" w:color="auto" w:fill="FFFFFF"/>
        </w:rPr>
      </w:pPr>
      <w:r w:rsidRPr="00EF0206">
        <w:rPr>
          <w:rFonts w:ascii="黑体" w:eastAsia="黑体" w:hAnsi="黑体" w:cs="Times New Roman" w:hint="eastAsia"/>
          <w:b/>
          <w:sz w:val="36"/>
          <w:szCs w:val="36"/>
          <w:shd w:val="clear" w:color="auto" w:fill="FFFFFF"/>
        </w:rPr>
        <w:t>指数使用费调整为基金管理人承担</w:t>
      </w:r>
    </w:p>
    <w:p w:rsidR="001916D6" w:rsidRPr="00EF0206" w:rsidRDefault="00564E99" w:rsidP="00AB295F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  <w:shd w:val="clear" w:color="auto" w:fill="FFFFFF"/>
        </w:rPr>
      </w:pPr>
      <w:r w:rsidRPr="00EF0206">
        <w:rPr>
          <w:rFonts w:ascii="黑体" w:eastAsia="黑体" w:hAnsi="黑体" w:cs="Times New Roman" w:hint="eastAsia"/>
          <w:b/>
          <w:sz w:val="36"/>
          <w:szCs w:val="36"/>
          <w:shd w:val="clear" w:color="auto" w:fill="FFFFFF"/>
        </w:rPr>
        <w:t>并修订基金合同的公告</w:t>
      </w:r>
    </w:p>
    <w:bookmarkEnd w:id="1"/>
    <w:p w:rsidR="001916D6" w:rsidRPr="00EF0206" w:rsidRDefault="001916D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</w:rPr>
      </w:pPr>
    </w:p>
    <w:p w:rsidR="00EF0206" w:rsidRDefault="00564E99" w:rsidP="00EF020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为降低投资者的理财成本，经与</w:t>
      </w:r>
      <w:r w:rsidR="00B12E66">
        <w:rPr>
          <w:rFonts w:ascii="仿宋" w:eastAsia="仿宋" w:hAnsi="仿宋" w:cs="Times New Roman" w:hint="eastAsia"/>
          <w:sz w:val="32"/>
          <w:szCs w:val="21"/>
        </w:rPr>
        <w:t>各</w:t>
      </w:r>
      <w:r w:rsidRPr="00EF0206">
        <w:rPr>
          <w:rFonts w:ascii="仿宋" w:eastAsia="仿宋" w:hAnsi="仿宋" w:cs="Times New Roman" w:hint="eastAsia"/>
          <w:sz w:val="32"/>
          <w:szCs w:val="21"/>
        </w:rPr>
        <w:t>基金托管人协商一致，自2025年3月21</w:t>
      </w:r>
      <w:r w:rsidR="00EF0206">
        <w:rPr>
          <w:rFonts w:ascii="仿宋" w:eastAsia="仿宋" w:hAnsi="仿宋" w:cs="Times New Roman" w:hint="eastAsia"/>
          <w:sz w:val="32"/>
          <w:szCs w:val="21"/>
        </w:rPr>
        <w:t>日起，国联基金管理有限公司</w:t>
      </w:r>
      <w:r w:rsidRPr="00EF0206">
        <w:rPr>
          <w:rFonts w:ascii="仿宋" w:eastAsia="仿宋" w:hAnsi="仿宋" w:cs="Times New Roman" w:hint="eastAsia"/>
          <w:sz w:val="32"/>
          <w:szCs w:val="21"/>
        </w:rPr>
        <w:t>（以下简称“基金管理人”）旗下部分指数基金指数使用费调整为基金管理人承担，并相应修订各基金基金合同有关内容。本次调整后，基金管理人旗下全部指数基金指数使用费均由基金管理人承担。现将具体情况公告如下：</w:t>
      </w:r>
    </w:p>
    <w:p w:rsidR="001916D6" w:rsidRPr="00EF0206" w:rsidRDefault="00564E9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一、基金范围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252"/>
        <w:gridCol w:w="3544"/>
        <w:gridCol w:w="1843"/>
      </w:tblGrid>
      <w:tr w:rsidR="001916D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916D6" w:rsidRPr="00B12E66" w:rsidRDefault="00564E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916D6" w:rsidRPr="00B12E66" w:rsidRDefault="00564E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基金全称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916D6" w:rsidRPr="00B12E66" w:rsidRDefault="00564E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基金简称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16D6" w:rsidRPr="00B12E66" w:rsidRDefault="00564E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基金主代码</w:t>
            </w:r>
          </w:p>
        </w:tc>
      </w:tr>
      <w:tr w:rsidR="001916D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916D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国联中债</w:t>
            </w: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1-5年国开行债券指数证券投资基金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916D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国联中债1-5年国开行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16D6" w:rsidRPr="00B12E66" w:rsidRDefault="00EF0206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009529</w:t>
            </w:r>
          </w:p>
        </w:tc>
      </w:tr>
      <w:tr w:rsidR="001916D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916D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国联中证</w:t>
            </w:r>
            <w:r w:rsidRPr="00B12E66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500交易型开放式指数证券投资基金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国联中证500ETF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16D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515550</w:t>
            </w:r>
          </w:p>
        </w:tc>
      </w:tr>
      <w:tr w:rsidR="001916D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916D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国联央视财经</w:t>
            </w:r>
            <w:r w:rsidRPr="00B12E66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50交易型开放式指数证券投资基金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国联央视50ETF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16D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159965</w:t>
            </w:r>
          </w:p>
        </w:tc>
      </w:tr>
      <w:tr w:rsidR="001916D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020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国联上海清算所银行间</w:t>
            </w:r>
            <w:r w:rsidRPr="00B12E66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1-3年中</w:t>
            </w:r>
            <w:r w:rsidRPr="00B12E66">
              <w:rPr>
                <w:rFonts w:ascii="仿宋" w:eastAsia="仿宋" w:hAnsi="仿宋" w:cs="Times New Roman"/>
                <w:kern w:val="0"/>
                <w:sz w:val="28"/>
                <w:szCs w:val="21"/>
              </w:rPr>
              <w:lastRenderedPageBreak/>
              <w:t>高等级信用债指数发起式证券投资基金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916D6" w:rsidRPr="00B12E66" w:rsidRDefault="001D40E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lastRenderedPageBreak/>
              <w:t>国联银行间1-3年中高等级</w:t>
            </w: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lastRenderedPageBreak/>
              <w:t>信用债指数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16D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lastRenderedPageBreak/>
              <w:t>003081</w:t>
            </w:r>
          </w:p>
        </w:tc>
      </w:tr>
      <w:tr w:rsidR="00EF020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020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国联中证煤炭指数型证券投资基金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国联钢铁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20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168203</w:t>
            </w:r>
          </w:p>
        </w:tc>
      </w:tr>
      <w:tr w:rsidR="00EF020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020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国联国证钢铁行业指数型证券投资基金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国联煤炭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20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  <w:t>168204</w:t>
            </w:r>
          </w:p>
        </w:tc>
      </w:tr>
      <w:tr w:rsidR="00EF020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020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国联央视财经50交易型开放式指数证券投资基金联接基金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国联央视财经50ETF联接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20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006743</w:t>
            </w:r>
          </w:p>
        </w:tc>
      </w:tr>
      <w:tr w:rsidR="00EF0206" w:rsidRPr="00B12E66" w:rsidTr="00B12E66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EF0206" w:rsidRPr="00B12E66" w:rsidRDefault="001D40E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0206" w:rsidRPr="00B12E66" w:rsidRDefault="00EF0206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国联中证500交易型开放式指数证券投资基金联接基金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EF0206" w:rsidRPr="00B12E66" w:rsidRDefault="00480C51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hyperlink r:id="rId7" w:tgtFrame="_blank" w:history="1">
              <w:r w:rsidR="001D40EA" w:rsidRPr="00B12E66">
                <w:rPr>
                  <w:rFonts w:ascii="仿宋" w:eastAsia="仿宋" w:hAnsi="仿宋" w:cs="Times New Roman" w:hint="eastAsia"/>
                  <w:color w:val="000000"/>
                  <w:kern w:val="0"/>
                  <w:sz w:val="28"/>
                  <w:szCs w:val="21"/>
                </w:rPr>
                <w:t>国联中证500ETF联接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206" w:rsidRPr="00B12E66" w:rsidRDefault="001D40EA" w:rsidP="00B12E6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1"/>
              </w:rPr>
            </w:pPr>
            <w:r w:rsidRPr="00B12E6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1"/>
              </w:rPr>
              <w:t>007885</w:t>
            </w:r>
          </w:p>
        </w:tc>
      </w:tr>
    </w:tbl>
    <w:p w:rsidR="001916D6" w:rsidRPr="00EF0206" w:rsidRDefault="001916D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</w:p>
    <w:p w:rsidR="001916D6" w:rsidRPr="00EF0206" w:rsidRDefault="00564E9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二、其他事项</w:t>
      </w:r>
    </w:p>
    <w:p w:rsidR="001916D6" w:rsidRPr="00EF0206" w:rsidRDefault="00564E99" w:rsidP="00A47D31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基金管理人将根据上述调整情况修订各基金基金合同“基金费用与税收”等章节中的有关内容，并将根据修订的基金合同相应修订各基金的托管协议、招募说明书、基金产品资料概要等法律文件。本次修订已履行规定的程序，符合法律法规及各基金基金合同的规定，修订内容自2025年3月21日起生效，修订</w:t>
      </w:r>
      <w:r w:rsidR="00B12E66">
        <w:rPr>
          <w:rFonts w:ascii="仿宋" w:eastAsia="仿宋" w:hAnsi="仿宋" w:cs="Times New Roman" w:hint="eastAsia"/>
          <w:sz w:val="32"/>
          <w:szCs w:val="21"/>
        </w:rPr>
        <w:t>后的法律文件将依照《信息披露办法》的有关规定在基金管理人网站（</w:t>
      </w:r>
      <w:r w:rsidR="001D40EA">
        <w:rPr>
          <w:rFonts w:ascii="仿宋" w:eastAsia="仿宋" w:hAnsi="仿宋" w:cs="Times New Roman" w:hint="eastAsia"/>
          <w:sz w:val="32"/>
          <w:szCs w:val="21"/>
        </w:rPr>
        <w:t>www.glfund</w:t>
      </w:r>
      <w:r w:rsidRPr="00EF0206">
        <w:rPr>
          <w:rFonts w:ascii="仿宋" w:eastAsia="仿宋" w:hAnsi="仿宋" w:cs="Times New Roman" w:hint="eastAsia"/>
          <w:sz w:val="32"/>
          <w:szCs w:val="21"/>
        </w:rPr>
        <w:t>.com）和中国证监</w:t>
      </w:r>
      <w:r w:rsidRPr="00EF0206">
        <w:rPr>
          <w:rFonts w:ascii="仿宋" w:eastAsia="仿宋" w:hAnsi="仿宋" w:cs="Times New Roman" w:hint="eastAsia"/>
          <w:sz w:val="32"/>
          <w:szCs w:val="21"/>
        </w:rPr>
        <w:lastRenderedPageBreak/>
        <w:t>会基金电子披露网站（http://eid.csrc.gov.cn/fund）发布，投资者可登录查阅。</w:t>
      </w:r>
    </w:p>
    <w:p w:rsidR="001916D6" w:rsidRPr="00EF0206" w:rsidRDefault="00564E99" w:rsidP="00B12E6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如有疑问，投资者可访问本公司网站(</w:t>
      </w:r>
      <w:r w:rsidR="001D40EA">
        <w:rPr>
          <w:rFonts w:ascii="仿宋" w:eastAsia="仿宋" w:hAnsi="仿宋" w:cs="Times New Roman" w:hint="eastAsia"/>
          <w:sz w:val="32"/>
          <w:szCs w:val="21"/>
        </w:rPr>
        <w:t>www.glfund</w:t>
      </w:r>
      <w:r w:rsidRPr="00EF0206">
        <w:rPr>
          <w:rFonts w:ascii="仿宋" w:eastAsia="仿宋" w:hAnsi="仿宋" w:cs="Times New Roman" w:hint="eastAsia"/>
          <w:sz w:val="32"/>
          <w:szCs w:val="21"/>
        </w:rPr>
        <w:t>.com)</w:t>
      </w:r>
      <w:r w:rsidR="00B12E66">
        <w:rPr>
          <w:rFonts w:ascii="仿宋" w:eastAsia="仿宋" w:hAnsi="仿宋" w:cs="Times New Roman" w:hint="eastAsia"/>
          <w:sz w:val="32"/>
          <w:szCs w:val="21"/>
        </w:rPr>
        <w:t>或拨打客户服务电话（</w:t>
      </w:r>
      <w:r w:rsidR="001D40EA" w:rsidRPr="00B12E66">
        <w:rPr>
          <w:rFonts w:ascii="仿宋" w:eastAsia="仿宋" w:hAnsi="仿宋" w:cs="Times New Roman"/>
          <w:sz w:val="32"/>
          <w:szCs w:val="21"/>
        </w:rPr>
        <w:t>4</w:t>
      </w:r>
      <w:r w:rsidR="00B12E66">
        <w:rPr>
          <w:rFonts w:ascii="仿宋" w:eastAsia="仿宋" w:hAnsi="仿宋" w:cs="Times New Roman"/>
          <w:sz w:val="32"/>
          <w:szCs w:val="21"/>
        </w:rPr>
        <w:t>00-160-6000</w:t>
      </w:r>
      <w:r w:rsidR="001D40EA" w:rsidRPr="001D40EA">
        <w:rPr>
          <w:rFonts w:ascii="仿宋" w:eastAsia="仿宋" w:hAnsi="仿宋" w:cs="Times New Roman"/>
          <w:sz w:val="32"/>
          <w:szCs w:val="21"/>
        </w:rPr>
        <w:t>或010-56517299</w:t>
      </w:r>
      <w:r w:rsidRPr="00EF0206">
        <w:rPr>
          <w:rFonts w:ascii="仿宋" w:eastAsia="仿宋" w:hAnsi="仿宋" w:cs="Times New Roman" w:hint="eastAsia"/>
          <w:sz w:val="32"/>
          <w:szCs w:val="21"/>
        </w:rPr>
        <w:t>）咨询相关事宜。</w:t>
      </w:r>
    </w:p>
    <w:p w:rsidR="001916D6" w:rsidRPr="00EF0206" w:rsidRDefault="00564E9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风险提示：基金管理人依照恪尽职守、诚实信用、谨慎勤勉的原则管理和运用基金财产，但不保证基金一定盈利，也不保证最低收益。基金的过往业绩及其净值高低并不预示其未来业绩表现。基金管理人提醒投资人基金投资的“买者自负”原则，在做出投资决策后，基金运营状况与基金净值变化引致的投资风险，由投资人自行负担。投资有风险，投资者在投资基金之前，请仔细阅读基金的基金合同、招募说明书和基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1916D6" w:rsidRPr="00EF0206" w:rsidRDefault="00564E99" w:rsidP="00B12E6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特此公告</w:t>
      </w:r>
    </w:p>
    <w:p w:rsidR="001916D6" w:rsidRPr="00EF0206" w:rsidRDefault="001916D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1"/>
        </w:rPr>
      </w:pPr>
    </w:p>
    <w:p w:rsidR="001916D6" w:rsidRPr="00EF0206" w:rsidRDefault="001D40EA">
      <w:pPr>
        <w:snapToGrid w:val="0"/>
        <w:spacing w:line="360" w:lineRule="auto"/>
        <w:ind w:firstLineChars="200" w:firstLine="640"/>
        <w:jc w:val="right"/>
        <w:rPr>
          <w:rFonts w:ascii="仿宋" w:eastAsia="仿宋" w:hAnsi="仿宋" w:cs="Times New Roman"/>
          <w:sz w:val="32"/>
          <w:szCs w:val="21"/>
        </w:rPr>
      </w:pPr>
      <w:r>
        <w:rPr>
          <w:rFonts w:ascii="仿宋" w:eastAsia="仿宋" w:hAnsi="仿宋" w:cs="Times New Roman" w:hint="eastAsia"/>
          <w:sz w:val="32"/>
          <w:szCs w:val="21"/>
        </w:rPr>
        <w:t>国联基金</w:t>
      </w:r>
      <w:r w:rsidR="00564E99" w:rsidRPr="00EF0206">
        <w:rPr>
          <w:rFonts w:ascii="仿宋" w:eastAsia="仿宋" w:hAnsi="仿宋" w:cs="Times New Roman" w:hint="eastAsia"/>
          <w:sz w:val="32"/>
          <w:szCs w:val="21"/>
        </w:rPr>
        <w:t>管理</w:t>
      </w:r>
      <w:r>
        <w:rPr>
          <w:rFonts w:ascii="仿宋" w:eastAsia="仿宋" w:hAnsi="仿宋" w:cs="Times New Roman" w:hint="eastAsia"/>
          <w:sz w:val="32"/>
          <w:szCs w:val="21"/>
        </w:rPr>
        <w:t>有限</w:t>
      </w:r>
      <w:r w:rsidR="00A47D31">
        <w:rPr>
          <w:rFonts w:ascii="仿宋" w:eastAsia="仿宋" w:hAnsi="仿宋" w:cs="Times New Roman" w:hint="eastAsia"/>
          <w:sz w:val="32"/>
          <w:szCs w:val="21"/>
        </w:rPr>
        <w:t>公司</w:t>
      </w:r>
    </w:p>
    <w:p w:rsidR="001916D6" w:rsidRPr="00EF0206" w:rsidRDefault="00564E99">
      <w:pPr>
        <w:jc w:val="right"/>
        <w:rPr>
          <w:rFonts w:ascii="仿宋" w:eastAsia="仿宋" w:hAnsi="仿宋" w:cs="Times New Roman"/>
          <w:sz w:val="32"/>
          <w:szCs w:val="21"/>
        </w:rPr>
      </w:pPr>
      <w:r w:rsidRPr="00EF0206">
        <w:rPr>
          <w:rFonts w:ascii="仿宋" w:eastAsia="仿宋" w:hAnsi="仿宋" w:cs="Times New Roman" w:hint="eastAsia"/>
          <w:sz w:val="32"/>
          <w:szCs w:val="21"/>
        </w:rPr>
        <w:t>2025年3月20日</w:t>
      </w:r>
    </w:p>
    <w:p w:rsidR="001916D6" w:rsidRDefault="001916D6">
      <w:pPr>
        <w:jc w:val="right"/>
        <w:rPr>
          <w:rFonts w:ascii="宋体" w:eastAsia="宋体" w:hAnsi="宋体" w:cs="Times New Roman"/>
          <w:szCs w:val="21"/>
        </w:rPr>
      </w:pPr>
    </w:p>
    <w:p w:rsidR="001916D6" w:rsidRDefault="001916D6" w:rsidP="00A47D31">
      <w:pPr>
        <w:jc w:val="left"/>
        <w:rPr>
          <w:rFonts w:ascii="宋体" w:eastAsia="宋体" w:hAnsi="宋体" w:cs="Times New Roman"/>
          <w:szCs w:val="21"/>
        </w:rPr>
      </w:pPr>
    </w:p>
    <w:sectPr w:rsidR="001916D6" w:rsidSect="00480C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D3" w:rsidRDefault="007331D3">
      <w:r>
        <w:separator/>
      </w:r>
    </w:p>
  </w:endnote>
  <w:endnote w:type="continuationSeparator" w:id="0">
    <w:p w:rsidR="007331D3" w:rsidRDefault="0073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</w:sdtPr>
    <w:sdtContent>
      <w:sdt>
        <w:sdtPr>
          <w:id w:val="1728636285"/>
        </w:sdtPr>
        <w:sdtContent>
          <w:p w:rsidR="001916D6" w:rsidRDefault="00564E99">
            <w:pPr>
              <w:pStyle w:val="a3"/>
              <w:jc w:val="center"/>
            </w:pPr>
            <w:r>
              <w:rPr>
                <w:rFonts w:ascii="宋体" w:eastAsia="宋体" w:hAnsi="宋体"/>
                <w:lang w:val="zh-CN"/>
              </w:rPr>
              <w:t xml:space="preserve"> </w:t>
            </w:r>
            <w:r w:rsidR="00480C5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PAGE</w:instrText>
            </w:r>
            <w:r w:rsidR="00480C5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E40ECA">
              <w:rPr>
                <w:rFonts w:ascii="宋体" w:eastAsia="宋体" w:hAnsi="宋体"/>
                <w:b/>
                <w:bCs/>
                <w:noProof/>
              </w:rPr>
              <w:t>1</w:t>
            </w:r>
            <w:r w:rsidR="00480C5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lang w:val="zh-CN"/>
              </w:rPr>
              <w:t xml:space="preserve"> / </w:t>
            </w:r>
            <w:r w:rsidR="00480C5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NUMPAGES</w:instrText>
            </w:r>
            <w:r w:rsidR="00480C5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E40ECA">
              <w:rPr>
                <w:rFonts w:ascii="宋体" w:eastAsia="宋体" w:hAnsi="宋体"/>
                <w:b/>
                <w:bCs/>
                <w:noProof/>
              </w:rPr>
              <w:t>3</w:t>
            </w:r>
            <w:r w:rsidR="00480C51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D3" w:rsidRDefault="007331D3">
      <w:r>
        <w:separator/>
      </w:r>
    </w:p>
  </w:footnote>
  <w:footnote w:type="continuationSeparator" w:id="0">
    <w:p w:rsidR="007331D3" w:rsidRDefault="00733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BAE108"/>
    <w:multiLevelType w:val="singleLevel"/>
    <w:tmpl w:val="DBBAE1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DF"/>
    <w:rsid w:val="95386A6A"/>
    <w:rsid w:val="BFBDBC2F"/>
    <w:rsid w:val="D77D9441"/>
    <w:rsid w:val="EF4EC657"/>
    <w:rsid w:val="FA4D4FF5"/>
    <w:rsid w:val="FBDF19BD"/>
    <w:rsid w:val="FEDDDD28"/>
    <w:rsid w:val="FF8D73C8"/>
    <w:rsid w:val="00032B47"/>
    <w:rsid w:val="00053127"/>
    <w:rsid w:val="000B4366"/>
    <w:rsid w:val="000D73A6"/>
    <w:rsid w:val="0014096A"/>
    <w:rsid w:val="00142345"/>
    <w:rsid w:val="001916D6"/>
    <w:rsid w:val="001D40EA"/>
    <w:rsid w:val="00227E8D"/>
    <w:rsid w:val="002A034F"/>
    <w:rsid w:val="00364903"/>
    <w:rsid w:val="003F0A12"/>
    <w:rsid w:val="00426F42"/>
    <w:rsid w:val="004648A1"/>
    <w:rsid w:val="00480C51"/>
    <w:rsid w:val="004D31A9"/>
    <w:rsid w:val="004D47C0"/>
    <w:rsid w:val="00557941"/>
    <w:rsid w:val="00564E99"/>
    <w:rsid w:val="005E7F48"/>
    <w:rsid w:val="00633A9C"/>
    <w:rsid w:val="007331D3"/>
    <w:rsid w:val="008A3051"/>
    <w:rsid w:val="009E572F"/>
    <w:rsid w:val="009F19F8"/>
    <w:rsid w:val="00A43F13"/>
    <w:rsid w:val="00A47D31"/>
    <w:rsid w:val="00AB295F"/>
    <w:rsid w:val="00B12E66"/>
    <w:rsid w:val="00B27EAD"/>
    <w:rsid w:val="00B567BD"/>
    <w:rsid w:val="00B7539C"/>
    <w:rsid w:val="00BF7EDB"/>
    <w:rsid w:val="00C416EC"/>
    <w:rsid w:val="00CB6E97"/>
    <w:rsid w:val="00D63DFF"/>
    <w:rsid w:val="00D92C91"/>
    <w:rsid w:val="00E015D8"/>
    <w:rsid w:val="00E40ECA"/>
    <w:rsid w:val="00EF0206"/>
    <w:rsid w:val="00F15ADF"/>
    <w:rsid w:val="36FF1B7D"/>
    <w:rsid w:val="75F61AB3"/>
    <w:rsid w:val="7BEF0FC9"/>
    <w:rsid w:val="7FE9B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C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C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C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C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C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C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0C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80C51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480C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rsid w:val="0048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480C51"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80C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480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480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480C51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480C51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480C51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480C5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480C51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480C51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48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48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480C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qFormat/>
    <w:rsid w:val="00480C5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80C51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480C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480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qFormat/>
    <w:rsid w:val="00480C51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480C51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480C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0C51"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sid w:val="00480C51"/>
    <w:rPr>
      <w:color w:val="605E5C"/>
      <w:shd w:val="clear" w:color="auto" w:fill="E1DFDD"/>
    </w:rPr>
  </w:style>
  <w:style w:type="paragraph" w:styleId="ac">
    <w:name w:val="Balloon Text"/>
    <w:basedOn w:val="a"/>
    <w:link w:val="Char5"/>
    <w:uiPriority w:val="99"/>
    <w:semiHidden/>
    <w:unhideWhenUsed/>
    <w:rsid w:val="00E40ECA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E40E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fund.com/c/2021-05-21/837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1110</Characters>
  <Application>Microsoft Office Word</Application>
  <DocSecurity>4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肖南</dc:creator>
  <cp:lastModifiedBy>ZHONGM</cp:lastModifiedBy>
  <cp:revision>2</cp:revision>
  <cp:lastPrinted>2025-03-17T09:00:00Z</cp:lastPrinted>
  <dcterms:created xsi:type="dcterms:W3CDTF">2025-03-19T16:01:00Z</dcterms:created>
  <dcterms:modified xsi:type="dcterms:W3CDTF">2025-03-19T16:01:00Z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5DE21356319E20172EF3D367D5A45677</vt:lpwstr>
  </property>
  <property fmtid="{D5CDD505-2E9C-101B-9397-08002B2CF9AE}" pid="4" name="skgMailInfo000">
    <vt:lpwstr>eyAibWFpbEZyb20iOiAieGlueGlwaWx1QGdsZnVuZC5jb20iLCAicmNwdFRvIjogImxrbEBzc25ld3MuY29tLmNuIiwgIm5hbWUiOiAi5YWz5LqO5Zu96IGU5Z+66YeR566h55CG5pyJ6ZmQ5YWs5Y+45peX5LiL6YOo5YiG5oyH5pWw5Z+66YeR5oyH5pWw5L2/55So6LS56LCD5pW05Li65Z+66YeR566h55CG5Lq65om/5ouF5bm25L+u6K6</vt:lpwstr>
  </property>
  <property fmtid="{D5CDD505-2E9C-101B-9397-08002B2CF9AE}" pid="5" name="skgMailId">
    <vt:lpwstr>1</vt:lpwstr>
  </property>
</Properties>
</file>