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70" w:rsidRDefault="00EB0C70">
      <w:pPr>
        <w:spacing w:line="360" w:lineRule="auto"/>
        <w:jc w:val="center"/>
        <w:rPr>
          <w:rFonts w:ascii="Calibri" w:eastAsia="宋体" w:hAnsi="Calibri"/>
          <w:b/>
          <w:sz w:val="24"/>
          <w:szCs w:val="24"/>
          <w:shd w:val="clear" w:color="auto" w:fill="FFFFFF"/>
        </w:rPr>
      </w:pPr>
      <w:r>
        <w:rPr>
          <w:rFonts w:ascii="Calibri" w:eastAsia="宋体" w:hAnsi="Calibri" w:hint="eastAsia"/>
          <w:b/>
          <w:sz w:val="24"/>
          <w:szCs w:val="24"/>
          <w:shd w:val="clear" w:color="auto" w:fill="FFFFFF"/>
        </w:rPr>
        <w:t>关于</w:t>
      </w:r>
      <w:r w:rsidR="00BA567D" w:rsidRPr="00BA567D">
        <w:rPr>
          <w:rFonts w:ascii="Calibri" w:eastAsia="宋体" w:hAnsi="Calibri" w:hint="eastAsia"/>
          <w:b/>
          <w:sz w:val="24"/>
          <w:szCs w:val="24"/>
          <w:shd w:val="clear" w:color="auto" w:fill="FFFFFF"/>
        </w:rPr>
        <w:t>富国基金管理有限公司</w:t>
      </w:r>
      <w:bookmarkStart w:id="0" w:name="_Hlk190799510"/>
      <w:r>
        <w:rPr>
          <w:rFonts w:ascii="Calibri" w:eastAsia="宋体" w:hAnsi="Calibri" w:hint="eastAsia"/>
          <w:b/>
          <w:sz w:val="24"/>
          <w:szCs w:val="24"/>
          <w:shd w:val="clear" w:color="auto" w:fill="FFFFFF"/>
        </w:rPr>
        <w:t>旗下部分指数基金</w:t>
      </w:r>
      <w:bookmarkEnd w:id="0"/>
      <w:r>
        <w:rPr>
          <w:rFonts w:ascii="Calibri" w:eastAsia="宋体" w:hAnsi="Calibri" w:hint="eastAsia"/>
          <w:b/>
          <w:sz w:val="24"/>
          <w:szCs w:val="24"/>
          <w:shd w:val="clear" w:color="auto" w:fill="FFFFFF"/>
        </w:rPr>
        <w:t>指数使用费调整为基金管理人承担并修订基金合同的公告</w:t>
      </w:r>
    </w:p>
    <w:p w:rsidR="00EB0C70" w:rsidRDefault="00EB0C70">
      <w:pPr>
        <w:snapToGrid w:val="0"/>
        <w:spacing w:line="360" w:lineRule="auto"/>
        <w:ind w:firstLineChars="200" w:firstLine="420"/>
        <w:rPr>
          <w:rFonts w:ascii="宋体" w:eastAsia="宋体" w:hAnsi="宋体" w:hint="eastAsia"/>
        </w:rPr>
      </w:pP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为降低投资者的理财成本，经与</w:t>
      </w:r>
      <w:r w:rsidR="00E049A2">
        <w:rPr>
          <w:rFonts w:ascii="宋体" w:eastAsia="宋体" w:hAnsi="宋体" w:hint="eastAsia"/>
          <w:szCs w:val="21"/>
        </w:rPr>
        <w:t>相关</w:t>
      </w:r>
      <w:r>
        <w:rPr>
          <w:rFonts w:ascii="宋体" w:eastAsia="宋体" w:hAnsi="宋体" w:hint="eastAsia"/>
          <w:szCs w:val="21"/>
        </w:rPr>
        <w:t>基金托管人协商一致，自2025年3月21日起，</w:t>
      </w:r>
      <w:r w:rsidR="00BA567D" w:rsidRPr="00BA567D">
        <w:rPr>
          <w:rFonts w:ascii="宋体" w:eastAsia="宋体" w:hAnsi="宋体" w:hint="eastAsia"/>
          <w:szCs w:val="21"/>
        </w:rPr>
        <w:t>富国基金管理有限公司</w:t>
      </w:r>
      <w:r>
        <w:rPr>
          <w:rFonts w:ascii="宋体" w:eastAsia="宋体" w:hAnsi="宋体" w:hint="eastAsia"/>
          <w:szCs w:val="21"/>
        </w:rPr>
        <w:t>（以下简称“基金管理人”）旗下部分指数基金指数使用费调整为</w:t>
      </w:r>
      <w:r w:rsidR="00E049A2">
        <w:rPr>
          <w:rFonts w:ascii="宋体" w:eastAsia="宋体" w:hAnsi="宋体" w:hint="eastAsia"/>
          <w:szCs w:val="21"/>
        </w:rPr>
        <w:t>由</w:t>
      </w:r>
      <w:r>
        <w:rPr>
          <w:rFonts w:ascii="宋体" w:eastAsia="宋体" w:hAnsi="宋体" w:hint="eastAsia"/>
          <w:szCs w:val="21"/>
        </w:rPr>
        <w:t>基金管理人承担，并相应修订各基金基金合同有关内容。本次调整后，基金管理人旗下全部指数基金</w:t>
      </w:r>
      <w:r w:rsidR="00E049A2">
        <w:rPr>
          <w:rFonts w:ascii="宋体" w:eastAsia="宋体" w:hAnsi="宋体" w:hint="eastAsia"/>
          <w:szCs w:val="21"/>
        </w:rPr>
        <w:t>的</w:t>
      </w:r>
      <w:r>
        <w:rPr>
          <w:rFonts w:ascii="宋体" w:eastAsia="宋体" w:hAnsi="宋体" w:hint="eastAsia"/>
          <w:szCs w:val="21"/>
        </w:rPr>
        <w:t>指数使用费均由基金管理人承担。现将具体情况公告如下：</w:t>
      </w: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一、</w:t>
      </w:r>
      <w:r w:rsidR="00E049A2" w:rsidRPr="00E049A2">
        <w:rPr>
          <w:rFonts w:ascii="宋体" w:eastAsia="宋体" w:hAnsi="宋体" w:hint="eastAsia"/>
          <w:szCs w:val="21"/>
        </w:rPr>
        <w:t>涉及上述调整的</w:t>
      </w:r>
      <w:r>
        <w:rPr>
          <w:rFonts w:ascii="宋体" w:eastAsia="宋体" w:hAnsi="宋体" w:hint="eastAsia"/>
          <w:szCs w:val="21"/>
        </w:rPr>
        <w:t>基金范围</w:t>
      </w:r>
    </w:p>
    <w:tbl>
      <w:tblPr>
        <w:tblW w:w="988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4"/>
        <w:gridCol w:w="4613"/>
        <w:gridCol w:w="3355"/>
        <w:gridCol w:w="1276"/>
      </w:tblGrid>
      <w:tr w:rsidR="00EB0C70" w:rsidTr="00825228">
        <w:trPr>
          <w:trHeight w:val="300"/>
          <w:jc w:val="center"/>
        </w:trPr>
        <w:tc>
          <w:tcPr>
            <w:tcW w:w="644" w:type="dxa"/>
            <w:noWrap/>
            <w:vAlign w:val="center"/>
          </w:tcPr>
          <w:p w:rsidR="00EB0C70" w:rsidRDefault="00EB0C70" w:rsidP="00422807">
            <w:pPr>
              <w:widowControl/>
              <w:jc w:val="center"/>
              <w:rPr>
                <w:rFonts w:ascii="宋体" w:eastAsia="宋体" w:hAnsi="宋体" w:hint="eastAsia"/>
                <w:color w:val="000000"/>
                <w:kern w:val="0"/>
                <w:szCs w:val="21"/>
              </w:rPr>
            </w:pPr>
            <w:r>
              <w:rPr>
                <w:rFonts w:ascii="宋体" w:eastAsia="宋体" w:hAnsi="宋体" w:hint="eastAsia"/>
                <w:color w:val="000000"/>
                <w:kern w:val="0"/>
                <w:szCs w:val="21"/>
              </w:rPr>
              <w:t>序号</w:t>
            </w:r>
          </w:p>
        </w:tc>
        <w:tc>
          <w:tcPr>
            <w:tcW w:w="4613" w:type="dxa"/>
            <w:noWrap/>
            <w:vAlign w:val="center"/>
          </w:tcPr>
          <w:p w:rsidR="00EB0C70" w:rsidRDefault="00EB0C70" w:rsidP="00422807">
            <w:pPr>
              <w:widowControl/>
              <w:jc w:val="center"/>
              <w:rPr>
                <w:rFonts w:ascii="宋体" w:eastAsia="宋体" w:hAnsi="宋体" w:hint="eastAsia"/>
                <w:color w:val="000000"/>
                <w:kern w:val="0"/>
                <w:szCs w:val="21"/>
              </w:rPr>
            </w:pPr>
            <w:r>
              <w:rPr>
                <w:rFonts w:ascii="宋体" w:eastAsia="宋体" w:hAnsi="宋体" w:hint="eastAsia"/>
                <w:color w:val="000000"/>
                <w:kern w:val="0"/>
                <w:szCs w:val="21"/>
              </w:rPr>
              <w:t>基金全称</w:t>
            </w:r>
          </w:p>
        </w:tc>
        <w:tc>
          <w:tcPr>
            <w:tcW w:w="3355" w:type="dxa"/>
            <w:noWrap/>
            <w:vAlign w:val="center"/>
          </w:tcPr>
          <w:p w:rsidR="00EB0C70" w:rsidRDefault="00EB0C70" w:rsidP="00422807">
            <w:pPr>
              <w:widowControl/>
              <w:jc w:val="center"/>
              <w:rPr>
                <w:rFonts w:ascii="宋体" w:eastAsia="宋体" w:hAnsi="宋体" w:hint="eastAsia"/>
                <w:color w:val="000000"/>
                <w:kern w:val="0"/>
                <w:szCs w:val="21"/>
              </w:rPr>
            </w:pPr>
            <w:r>
              <w:rPr>
                <w:rFonts w:ascii="宋体" w:eastAsia="宋体" w:hAnsi="宋体" w:hint="eastAsia"/>
                <w:color w:val="000000"/>
                <w:kern w:val="0"/>
                <w:szCs w:val="21"/>
              </w:rPr>
              <w:t>基金简称</w:t>
            </w:r>
          </w:p>
        </w:tc>
        <w:tc>
          <w:tcPr>
            <w:tcW w:w="1276" w:type="dxa"/>
            <w:noWrap/>
            <w:vAlign w:val="center"/>
          </w:tcPr>
          <w:p w:rsidR="00EB0C70" w:rsidRDefault="00EB0C70" w:rsidP="003C58F7">
            <w:pPr>
              <w:widowControl/>
              <w:jc w:val="center"/>
              <w:rPr>
                <w:rFonts w:ascii="宋体" w:eastAsia="宋体" w:hAnsi="宋体" w:hint="eastAsia"/>
                <w:color w:val="000000"/>
                <w:kern w:val="0"/>
                <w:szCs w:val="21"/>
              </w:rPr>
            </w:pPr>
            <w:r>
              <w:rPr>
                <w:rFonts w:ascii="宋体" w:eastAsia="宋体" w:hAnsi="宋体" w:hint="eastAsia"/>
                <w:color w:val="000000"/>
                <w:kern w:val="0"/>
                <w:szCs w:val="21"/>
              </w:rPr>
              <w:t>基金主代码</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w:t>
            </w:r>
          </w:p>
        </w:tc>
        <w:tc>
          <w:tcPr>
            <w:tcW w:w="4613"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富国中证红利指数增强型证券投资基金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富国中证红利指数增强</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100032</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富国沪深300增强证券投资基金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富国沪深300指数增强</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100038</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上证综指交易型开放式指数证券投资基金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上证综指ETF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510210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4</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富国中证500指数增强型证券投资基金(LOF)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富国中证500指数增强(LOF)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161017</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富国中证军工指数型证券投资基金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富国中证军工指数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161024</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6</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富国中证移动互联网指数型证券投资基金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富国中证移动互联网指数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161025</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7</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富国中证国有企业改革指数型证券投资基金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富国中证国有企业改革指数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161026</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8</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富国中证全指证券公司指数型证券投资基金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富国中证全指证券公司指数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161027</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9</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富国中证新能源汽车指数型证券投资基金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富国中证新能源汽车指数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161028</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10</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富国中证工业4.0指数型证券投资基金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富国中证工业4.0指数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161031</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11</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富国中证煤炭指数型证券投资基金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富国中证煤炭指数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161032</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12</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富国中证体育产业指数型证券投资基金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富国中证体育产业指数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13</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富国中证智能汽车指数证券投资基金(LOF)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富国中证智能汽车指数(LOF)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161033</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14</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富国中证医药主题指数增强型证券投资基金(LOF)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富国中证医药主题指数增强型(LOF)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161035</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15</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富国中证娱乐主题指数增强型证券投资基金(LOF)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富国中证娱乐主题指数增强型(LOF)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161036</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富国中证高端制造指数增强型证券投资基金(LOF)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富国中证高端制造指数增强型(LOF)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161037</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17</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富国中证1000指数增强型证券投资基金(LOF)</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富国中证1000指数增强(LOF)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161039</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18</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富国中债-1-3年国开行债券指数证券投资基金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富国中债-1-3年国开行债券指数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006409</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19</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hint="eastAsia"/>
                <w:color w:val="000000"/>
                <w:kern w:val="0"/>
                <w:szCs w:val="21"/>
              </w:rPr>
              <w:t>富国中证价值交易型开放式指数证券投资基金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富国中证价值ETF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512040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20</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富国MSCI中国A股国际通指数增强型证券投资基金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富国MSCI中国A股国际通指数增强</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006034</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21</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富国中债1-5年农发行债券指数证券投资基金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富国中债1-5年农发行债券指数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007197</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22</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富国中证银行指数型证券投资基金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富国中证银行指数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161029</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23</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富国创业板交易型开放式指数证券投资基金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富国创业板ETF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159971</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24</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富国中证军工龙头交易型开放式指数证券投资基金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富国中证军工龙头ETF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512710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25</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富国中证央企创新驱动交易型开放式指数证券投资基金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富国中证央企创新驱动ETF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159974</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lastRenderedPageBreak/>
              <w:t>26</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富国中证消费50交易型开放式指数证券投资基金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富国中证消费50ETF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515650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27</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富国中证国企一带一路交易型开放式指数证券投资基金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富国中证国企一带一路ETF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515150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28</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富国中证科技50策略交易型开放式指数证券投资基金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富国中证科技50策略ETF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515750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29</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富国中证全指证券公司交易型开放式指数证券投资基金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富国中证全指证券公司ETF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515850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30</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富国中证医药50交易型开放式指数证券投资基金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富国中证医药50ETF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515950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31</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富国中证农业主题交易型开放式指数证券投资基金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富国中证农业主题ETF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159825</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32</w:t>
            </w:r>
          </w:p>
        </w:tc>
        <w:tc>
          <w:tcPr>
            <w:tcW w:w="4613" w:type="dxa"/>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富国中债0-2年国开行债券指数证券投资基金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富国中债0-2年国开行债券指数</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010859</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33</w:t>
            </w:r>
          </w:p>
        </w:tc>
        <w:tc>
          <w:tcPr>
            <w:tcW w:w="4613" w:type="dxa"/>
            <w:vAlign w:val="center"/>
          </w:tcPr>
          <w:p w:rsidR="00422807" w:rsidRPr="00422807" w:rsidRDefault="00422807" w:rsidP="00422807">
            <w:pPr>
              <w:widowControl/>
              <w:jc w:val="center"/>
              <w:rPr>
                <w:rFonts w:ascii="宋体" w:eastAsia="宋体" w:hAnsi="宋体"/>
                <w:color w:val="000000"/>
                <w:kern w:val="0"/>
                <w:szCs w:val="21"/>
              </w:rPr>
            </w:pPr>
            <w:r w:rsidRPr="00422807">
              <w:rPr>
                <w:rFonts w:ascii="宋体" w:eastAsia="宋体" w:hAnsi="宋体"/>
                <w:color w:val="000000"/>
                <w:kern w:val="0"/>
                <w:szCs w:val="21"/>
              </w:rPr>
              <w:t>富国中证智能汽车主题交易型开放式指数证券投资基金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富国中证智能汽车主题ETF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515250</w:t>
            </w:r>
          </w:p>
        </w:tc>
      </w:tr>
      <w:tr w:rsidR="00422807" w:rsidTr="00825228">
        <w:trPr>
          <w:trHeight w:val="300"/>
          <w:jc w:val="center"/>
        </w:trPr>
        <w:tc>
          <w:tcPr>
            <w:tcW w:w="644" w:type="dxa"/>
            <w:noWrap/>
            <w:vAlign w:val="center"/>
          </w:tcPr>
          <w:p w:rsid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34</w:t>
            </w:r>
          </w:p>
        </w:tc>
        <w:tc>
          <w:tcPr>
            <w:tcW w:w="4613" w:type="dxa"/>
            <w:vAlign w:val="center"/>
          </w:tcPr>
          <w:p w:rsidR="00422807" w:rsidRPr="00422807" w:rsidRDefault="00422807" w:rsidP="00422807">
            <w:pPr>
              <w:widowControl/>
              <w:jc w:val="center"/>
              <w:rPr>
                <w:rFonts w:ascii="宋体" w:eastAsia="宋体" w:hAnsi="宋体"/>
                <w:color w:val="000000"/>
                <w:kern w:val="0"/>
                <w:szCs w:val="21"/>
              </w:rPr>
            </w:pPr>
            <w:r w:rsidRPr="00422807">
              <w:rPr>
                <w:rFonts w:ascii="宋体" w:eastAsia="宋体" w:hAnsi="宋体"/>
                <w:color w:val="000000"/>
                <w:kern w:val="0"/>
                <w:szCs w:val="21"/>
              </w:rPr>
              <w:t>富国中证大数据产业交易型开放式指数证券投资基金</w:t>
            </w:r>
          </w:p>
        </w:tc>
        <w:tc>
          <w:tcPr>
            <w:tcW w:w="3355" w:type="dxa"/>
            <w:noWrap/>
            <w:vAlign w:val="center"/>
          </w:tcPr>
          <w:p w:rsidR="00422807" w:rsidRPr="00422807" w:rsidRDefault="00422807" w:rsidP="0042280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富国中证大数据产业ETF</w:t>
            </w:r>
          </w:p>
        </w:tc>
        <w:tc>
          <w:tcPr>
            <w:tcW w:w="1276" w:type="dxa"/>
            <w:noWrap/>
            <w:vAlign w:val="center"/>
          </w:tcPr>
          <w:p w:rsidR="00422807" w:rsidRPr="00422807" w:rsidRDefault="00422807" w:rsidP="003C58F7">
            <w:pPr>
              <w:widowControl/>
              <w:jc w:val="center"/>
              <w:rPr>
                <w:rFonts w:ascii="宋体" w:eastAsia="宋体" w:hAnsi="宋体" w:hint="eastAsia"/>
                <w:color w:val="000000"/>
                <w:kern w:val="0"/>
                <w:szCs w:val="21"/>
              </w:rPr>
            </w:pPr>
            <w:r w:rsidRPr="00422807">
              <w:rPr>
                <w:rFonts w:ascii="宋体" w:eastAsia="宋体" w:hAnsi="宋体"/>
                <w:color w:val="000000"/>
                <w:kern w:val="0"/>
                <w:szCs w:val="21"/>
              </w:rPr>
              <w:t>515400</w:t>
            </w:r>
          </w:p>
        </w:tc>
      </w:tr>
    </w:tbl>
    <w:p w:rsidR="00EB0C70" w:rsidRDefault="00EB0C70">
      <w:pPr>
        <w:snapToGrid w:val="0"/>
        <w:spacing w:line="360" w:lineRule="auto"/>
        <w:ind w:firstLineChars="200" w:firstLine="420"/>
        <w:rPr>
          <w:rFonts w:ascii="宋体" w:eastAsia="宋体" w:hAnsi="宋体" w:hint="eastAsia"/>
          <w:szCs w:val="21"/>
        </w:rPr>
      </w:pP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二、其他事项</w:t>
      </w: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基金管理人将根据上述调整情况修订各基金基金合同“基金费用与税收”等章节中的有关内容，并将根据修订的基金合同相应修订各基金的托管协议（如涉及）</w:t>
      </w:r>
      <w:r w:rsidR="00E049A2">
        <w:rPr>
          <w:rFonts w:ascii="宋体" w:eastAsia="宋体" w:hAnsi="宋体" w:hint="eastAsia"/>
          <w:szCs w:val="21"/>
        </w:rPr>
        <w:t>，</w:t>
      </w:r>
      <w:r>
        <w:rPr>
          <w:rFonts w:ascii="宋体" w:eastAsia="宋体" w:hAnsi="宋体" w:hint="eastAsia"/>
          <w:szCs w:val="21"/>
        </w:rPr>
        <w:t>招募说明书、基金产品资料概要（如涉及）</w:t>
      </w:r>
      <w:r w:rsidR="00E049A2" w:rsidRPr="00E049A2">
        <w:rPr>
          <w:rFonts w:ascii="宋体" w:eastAsia="宋体" w:hAnsi="宋体" w:hint="eastAsia"/>
          <w:szCs w:val="21"/>
        </w:rPr>
        <w:t>将根据法律法规的规定相应更新</w:t>
      </w:r>
      <w:r>
        <w:rPr>
          <w:rFonts w:ascii="宋体" w:eastAsia="宋体" w:hAnsi="宋体" w:hint="eastAsia"/>
          <w:szCs w:val="21"/>
        </w:rPr>
        <w:t>。本次修订已履行规定的程序，符合法律法规及各基金基金合同的规定，修订内容自2025年3月21日起生效，</w:t>
      </w:r>
      <w:bookmarkStart w:id="1" w:name="OLE_LINK5"/>
      <w:bookmarkStart w:id="2" w:name="OLE_LINK6"/>
      <w:r>
        <w:rPr>
          <w:rFonts w:ascii="宋体" w:eastAsia="宋体" w:hAnsi="宋体" w:hint="eastAsia"/>
          <w:szCs w:val="21"/>
        </w:rPr>
        <w:t>修订后的法律文件</w:t>
      </w:r>
      <w:bookmarkEnd w:id="1"/>
      <w:bookmarkEnd w:id="2"/>
      <w:r>
        <w:rPr>
          <w:rFonts w:ascii="宋体" w:eastAsia="宋体" w:hAnsi="宋体" w:hint="eastAsia"/>
          <w:szCs w:val="21"/>
        </w:rPr>
        <w:t>将依照《信息披露办法》的有关规定在基金管理人网站（</w:t>
      </w:r>
      <w:r w:rsidR="00422807" w:rsidRPr="00422807">
        <w:rPr>
          <w:rFonts w:ascii="宋体" w:eastAsia="宋体" w:hAnsi="宋体"/>
          <w:szCs w:val="21"/>
        </w:rPr>
        <w:t>www.fullgoal.com.cn</w:t>
      </w:r>
      <w:r>
        <w:rPr>
          <w:rFonts w:ascii="宋体" w:eastAsia="宋体" w:hAnsi="宋体" w:hint="eastAsia"/>
          <w:szCs w:val="21"/>
        </w:rPr>
        <w:t>）和中国证监会基金电子披露网站（http://eid.csrc.gov.cn/fund）发布，投资者可登录查阅。</w:t>
      </w: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如有疑问，投资者可访问本公司网站(</w:t>
      </w:r>
      <w:r w:rsidR="00422807" w:rsidRPr="00422807">
        <w:rPr>
          <w:rFonts w:ascii="宋体" w:eastAsia="宋体" w:hAnsi="宋体"/>
          <w:szCs w:val="21"/>
        </w:rPr>
        <w:t>www.fullgoal.com.cn</w:t>
      </w:r>
      <w:r>
        <w:rPr>
          <w:rFonts w:ascii="宋体" w:eastAsia="宋体" w:hAnsi="宋体" w:hint="eastAsia"/>
          <w:szCs w:val="21"/>
        </w:rPr>
        <w:t>)或拨打客户服务电话（</w:t>
      </w:r>
      <w:r w:rsidR="00422807" w:rsidRPr="00422807">
        <w:rPr>
          <w:rFonts w:ascii="宋体" w:eastAsia="宋体" w:hAnsi="宋体"/>
          <w:szCs w:val="21"/>
        </w:rPr>
        <w:t>95105686、400-888-0688</w:t>
      </w:r>
      <w:r>
        <w:rPr>
          <w:rFonts w:ascii="宋体" w:eastAsia="宋体" w:hAnsi="宋体" w:hint="eastAsia"/>
          <w:szCs w:val="21"/>
        </w:rPr>
        <w:t>）咨询相关事宜。</w:t>
      </w: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EB0C70" w:rsidRDefault="00EB0C70">
      <w:pPr>
        <w:snapToGrid w:val="0"/>
        <w:spacing w:line="360" w:lineRule="auto"/>
        <w:ind w:firstLineChars="200" w:firstLine="420"/>
        <w:rPr>
          <w:rFonts w:ascii="宋体" w:eastAsia="宋体" w:hAnsi="宋体" w:hint="eastAsia"/>
          <w:szCs w:val="21"/>
        </w:rPr>
      </w:pPr>
      <w:r>
        <w:rPr>
          <w:rFonts w:ascii="宋体" w:eastAsia="宋体" w:hAnsi="宋体" w:hint="eastAsia"/>
          <w:szCs w:val="21"/>
        </w:rPr>
        <w:t>特此公告</w:t>
      </w:r>
    </w:p>
    <w:p w:rsidR="00EB0C70" w:rsidRDefault="00EB0C70">
      <w:pPr>
        <w:snapToGrid w:val="0"/>
        <w:spacing w:line="360" w:lineRule="auto"/>
        <w:ind w:firstLineChars="200" w:firstLine="420"/>
        <w:rPr>
          <w:rFonts w:ascii="宋体" w:eastAsia="宋体" w:hAnsi="宋体" w:hint="eastAsia"/>
          <w:szCs w:val="21"/>
        </w:rPr>
      </w:pPr>
    </w:p>
    <w:p w:rsidR="00EB0C70" w:rsidRDefault="00EB0C70">
      <w:pPr>
        <w:snapToGrid w:val="0"/>
        <w:spacing w:line="360" w:lineRule="auto"/>
        <w:ind w:firstLineChars="200" w:firstLine="420"/>
        <w:rPr>
          <w:rFonts w:ascii="宋体" w:eastAsia="宋体" w:hAnsi="宋体" w:hint="eastAsia"/>
          <w:szCs w:val="21"/>
        </w:rPr>
      </w:pPr>
    </w:p>
    <w:p w:rsidR="00EB0C70" w:rsidRDefault="00BA567D">
      <w:pPr>
        <w:snapToGrid w:val="0"/>
        <w:spacing w:line="360" w:lineRule="auto"/>
        <w:ind w:firstLineChars="200" w:firstLine="420"/>
        <w:jc w:val="right"/>
        <w:rPr>
          <w:rFonts w:ascii="宋体" w:eastAsia="宋体" w:hAnsi="宋体" w:hint="eastAsia"/>
          <w:szCs w:val="21"/>
        </w:rPr>
      </w:pPr>
      <w:r w:rsidRPr="00BA567D">
        <w:rPr>
          <w:rFonts w:ascii="宋体" w:eastAsia="宋体" w:hAnsi="宋体" w:hint="eastAsia"/>
          <w:szCs w:val="21"/>
        </w:rPr>
        <w:lastRenderedPageBreak/>
        <w:t>富国基金管理有限公司</w:t>
      </w:r>
    </w:p>
    <w:p w:rsidR="00EB0C70" w:rsidRDefault="00EB0C70">
      <w:pPr>
        <w:jc w:val="right"/>
        <w:rPr>
          <w:rFonts w:ascii="宋体" w:eastAsia="宋体" w:hAnsi="宋体" w:hint="eastAsia"/>
          <w:szCs w:val="21"/>
        </w:rPr>
      </w:pPr>
      <w:r>
        <w:rPr>
          <w:rFonts w:ascii="宋体" w:eastAsia="宋体" w:hAnsi="宋体" w:hint="eastAsia"/>
          <w:szCs w:val="21"/>
        </w:rPr>
        <w:t>2025年3月20日</w:t>
      </w:r>
    </w:p>
    <w:p w:rsidR="00EB0C70" w:rsidRDefault="00EB0C70">
      <w:pPr>
        <w:jc w:val="right"/>
        <w:rPr>
          <w:rFonts w:ascii="宋体" w:eastAsia="宋体" w:hAnsi="宋体" w:hint="eastAsia"/>
          <w:szCs w:val="21"/>
        </w:rPr>
      </w:pPr>
    </w:p>
    <w:p w:rsidR="00EB0C70" w:rsidRDefault="00EB0C70">
      <w:pPr>
        <w:jc w:val="left"/>
        <w:rPr>
          <w:rFonts w:ascii="宋体" w:eastAsia="宋体" w:hAnsi="宋体" w:hint="eastAsia"/>
          <w:szCs w:val="21"/>
        </w:rPr>
      </w:pPr>
      <w:r>
        <w:rPr>
          <w:rFonts w:ascii="宋体" w:eastAsia="宋体" w:hAnsi="宋体" w:hint="eastAsia"/>
          <w:szCs w:val="21"/>
        </w:rPr>
        <w:br w:type="page"/>
      </w:r>
    </w:p>
    <w:p w:rsidR="00EB0C70" w:rsidRDefault="00EB0C70">
      <w:pPr>
        <w:jc w:val="right"/>
        <w:rPr>
          <w:rFonts w:ascii="宋体" w:eastAsia="宋体" w:hAnsi="宋体" w:hint="eastAsia"/>
          <w:szCs w:val="21"/>
        </w:rPr>
      </w:pPr>
    </w:p>
    <w:p w:rsidR="00EB0C70" w:rsidRPr="00825228" w:rsidRDefault="00BA567D" w:rsidP="00825228">
      <w:pPr>
        <w:snapToGrid w:val="0"/>
        <w:spacing w:line="360" w:lineRule="auto"/>
        <w:ind w:firstLineChars="200" w:firstLine="420"/>
        <w:rPr>
          <w:rFonts w:ascii="宋体" w:eastAsia="宋体" w:hAnsi="宋体" w:hint="eastAsia"/>
          <w:szCs w:val="21"/>
        </w:rPr>
      </w:pPr>
      <w:r w:rsidRPr="00825228">
        <w:rPr>
          <w:rFonts w:ascii="宋体" w:eastAsia="宋体" w:hAnsi="宋体"/>
          <w:szCs w:val="21"/>
        </w:rPr>
        <w:t>附件</w:t>
      </w:r>
      <w:r w:rsidRPr="00825228">
        <w:rPr>
          <w:rFonts w:ascii="宋体" w:eastAsia="宋体" w:hAnsi="宋体" w:hint="eastAsia"/>
          <w:szCs w:val="21"/>
        </w:rPr>
        <w:t>：</w:t>
      </w:r>
      <w:r w:rsidR="0003563E" w:rsidRPr="0003563E">
        <w:rPr>
          <w:rFonts w:ascii="宋体" w:eastAsia="宋体" w:hAnsi="宋体" w:hint="eastAsia"/>
          <w:szCs w:val="21"/>
        </w:rPr>
        <w:t>富国中证工业</w:t>
      </w:r>
      <w:r w:rsidR="0003563E" w:rsidRPr="0003563E">
        <w:rPr>
          <w:rFonts w:ascii="宋体" w:eastAsia="宋体" w:hAnsi="宋体"/>
          <w:szCs w:val="21"/>
        </w:rPr>
        <w:t>4.0指数型证券投资基金</w:t>
      </w:r>
      <w:r w:rsidR="00F77A89" w:rsidRPr="00F77A89">
        <w:rPr>
          <w:rFonts w:ascii="宋体" w:eastAsia="宋体" w:hAnsi="宋体" w:hint="eastAsia"/>
          <w:szCs w:val="21"/>
        </w:rPr>
        <w:t>基金合同</w:t>
      </w:r>
      <w:r w:rsidR="00F77A89">
        <w:rPr>
          <w:rFonts w:ascii="宋体" w:eastAsia="宋体" w:hAnsi="宋体" w:hint="eastAsia"/>
          <w:szCs w:val="21"/>
        </w:rPr>
        <w:t>修订对照表</w:t>
      </w:r>
    </w:p>
    <w:tbl>
      <w:tblPr>
        <w:tblW w:w="992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984"/>
        <w:gridCol w:w="4535"/>
        <w:gridCol w:w="3402"/>
      </w:tblGrid>
      <w:tr w:rsidR="00EB0C70" w:rsidRPr="00EB0C70" w:rsidTr="00EB0C70">
        <w:trPr>
          <w:jc w:val="center"/>
        </w:trPr>
        <w:tc>
          <w:tcPr>
            <w:tcW w:w="1984"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《基金合同》</w:t>
            </w:r>
          </w:p>
        </w:tc>
        <w:tc>
          <w:tcPr>
            <w:tcW w:w="4535"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修订前</w:t>
            </w:r>
          </w:p>
        </w:tc>
        <w:tc>
          <w:tcPr>
            <w:tcW w:w="3402"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修订后</w:t>
            </w:r>
          </w:p>
        </w:tc>
      </w:tr>
      <w:tr w:rsidR="00EB0C70" w:rsidRPr="00EB0C70" w:rsidTr="00EB0C70">
        <w:trPr>
          <w:jc w:val="center"/>
        </w:trPr>
        <w:tc>
          <w:tcPr>
            <w:tcW w:w="1984" w:type="dxa"/>
            <w:vMerge w:val="restart"/>
            <w:shd w:val="clear" w:color="auto" w:fill="auto"/>
          </w:tcPr>
          <w:p w:rsidR="00EB0C70" w:rsidRPr="00EB0C70" w:rsidRDefault="0003563E" w:rsidP="0003563E">
            <w:pPr>
              <w:rPr>
                <w:rFonts w:ascii="宋体" w:eastAsia="宋体" w:hAnsi="宋体" w:hint="eastAsia"/>
              </w:rPr>
            </w:pPr>
            <w:r w:rsidRPr="00EB0C70">
              <w:rPr>
                <w:rFonts w:ascii="宋体" w:eastAsia="宋体" w:hAnsi="宋体" w:hint="eastAsia"/>
              </w:rPr>
              <w:t>第十</w:t>
            </w:r>
            <w:r w:rsidR="00360714">
              <w:rPr>
                <w:rFonts w:ascii="宋体" w:eastAsia="宋体" w:hAnsi="宋体" w:hint="eastAsia"/>
              </w:rPr>
              <w:t>七</w:t>
            </w:r>
            <w:r w:rsidRPr="00EB0C70">
              <w:rPr>
                <w:rFonts w:ascii="宋体" w:eastAsia="宋体" w:hAnsi="宋体" w:hint="eastAsia"/>
              </w:rPr>
              <w:t xml:space="preserve">部分 </w:t>
            </w:r>
            <w:r w:rsidR="00EB0C70" w:rsidRPr="00EB0C70">
              <w:rPr>
                <w:rFonts w:ascii="宋体" w:eastAsia="宋体" w:hAnsi="宋体" w:hint="eastAsia"/>
              </w:rPr>
              <w:t xml:space="preserve">基金费用与税收 </w:t>
            </w:r>
          </w:p>
        </w:tc>
        <w:tc>
          <w:tcPr>
            <w:tcW w:w="4535"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一、基金费用的种类</w:t>
            </w:r>
          </w:p>
          <w:p w:rsidR="00EB0C70" w:rsidRPr="00EB0C70" w:rsidRDefault="00EB0C70">
            <w:pPr>
              <w:rPr>
                <w:rFonts w:ascii="宋体" w:eastAsia="宋体" w:hAnsi="宋体" w:hint="eastAsia"/>
              </w:rPr>
            </w:pPr>
            <w:r w:rsidRPr="00EB0C70">
              <w:rPr>
                <w:rFonts w:ascii="宋体" w:eastAsia="宋体" w:hAnsi="宋体" w:hint="eastAsia"/>
              </w:rPr>
              <w:t>……</w:t>
            </w:r>
          </w:p>
          <w:p w:rsidR="00EB0C70" w:rsidRPr="00EB0C70" w:rsidRDefault="0003563E">
            <w:pPr>
              <w:rPr>
                <w:rFonts w:ascii="宋体" w:eastAsia="宋体" w:hAnsi="宋体" w:hint="eastAsia"/>
                <w:b/>
                <w:bCs/>
                <w:strike/>
              </w:rPr>
            </w:pPr>
            <w:r w:rsidRPr="00EB0C70">
              <w:rPr>
                <w:rFonts w:ascii="宋体" w:eastAsia="宋体" w:hAnsi="宋体"/>
                <w:b/>
                <w:bCs/>
                <w:strike/>
              </w:rPr>
              <w:t>3</w:t>
            </w:r>
            <w:r w:rsidR="00EB0C70" w:rsidRPr="00EB0C70">
              <w:rPr>
                <w:rFonts w:ascii="宋体" w:eastAsia="宋体" w:hAnsi="宋体" w:hint="eastAsia"/>
                <w:b/>
                <w:bCs/>
                <w:strike/>
              </w:rPr>
              <w:t>、基金</w:t>
            </w:r>
            <w:r w:rsidRPr="00EB0C70">
              <w:rPr>
                <w:rFonts w:ascii="宋体" w:eastAsia="宋体" w:hAnsi="宋体" w:hint="eastAsia"/>
                <w:b/>
                <w:bCs/>
                <w:strike/>
              </w:rPr>
              <w:t>的标的指数许可使用费</w:t>
            </w:r>
            <w:r w:rsidR="00EB0C70" w:rsidRPr="00EB0C70">
              <w:rPr>
                <w:rFonts w:ascii="宋体" w:eastAsia="宋体" w:hAnsi="宋体" w:hint="eastAsia"/>
                <w:b/>
                <w:bCs/>
                <w:strike/>
              </w:rPr>
              <w:t>；</w:t>
            </w:r>
          </w:p>
          <w:p w:rsidR="00EB0C70" w:rsidRPr="00EB0C70" w:rsidRDefault="00EB0C70">
            <w:pPr>
              <w:rPr>
                <w:rFonts w:ascii="宋体" w:eastAsia="宋体" w:hAnsi="宋体" w:hint="eastAsia"/>
              </w:rPr>
            </w:pPr>
            <w:r w:rsidRPr="00EB0C70">
              <w:rPr>
                <w:rFonts w:ascii="宋体" w:eastAsia="宋体" w:hAnsi="宋体" w:hint="eastAsia"/>
              </w:rPr>
              <w:t>……</w:t>
            </w:r>
          </w:p>
        </w:tc>
        <w:tc>
          <w:tcPr>
            <w:tcW w:w="3402"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一、基金费用的种类</w:t>
            </w:r>
          </w:p>
          <w:p w:rsidR="00EB0C70" w:rsidRPr="00EB0C70" w:rsidRDefault="00EB0C70">
            <w:pPr>
              <w:rPr>
                <w:rFonts w:ascii="宋体" w:eastAsia="宋体" w:hAnsi="宋体" w:hint="eastAsia"/>
              </w:rPr>
            </w:pPr>
            <w:r w:rsidRPr="00EB0C70">
              <w:rPr>
                <w:rFonts w:ascii="宋体" w:eastAsia="宋体" w:hAnsi="宋体" w:hint="eastAsia"/>
              </w:rPr>
              <w:t>……</w:t>
            </w:r>
          </w:p>
          <w:p w:rsidR="00EB0C70" w:rsidRPr="00EB0C70" w:rsidRDefault="00EB0C70">
            <w:pPr>
              <w:rPr>
                <w:rFonts w:ascii="宋体" w:eastAsia="宋体" w:hAnsi="宋体" w:hint="eastAsia"/>
              </w:rPr>
            </w:pPr>
          </w:p>
        </w:tc>
      </w:tr>
      <w:tr w:rsidR="00EB0C70" w:rsidRPr="00EB0C70" w:rsidTr="00EB0C70">
        <w:trPr>
          <w:jc w:val="center"/>
        </w:trPr>
        <w:tc>
          <w:tcPr>
            <w:tcW w:w="1984" w:type="dxa"/>
            <w:vMerge/>
            <w:shd w:val="clear" w:color="auto" w:fill="auto"/>
          </w:tcPr>
          <w:p w:rsidR="00EB0C70" w:rsidRPr="00EB0C70" w:rsidRDefault="00EB0C70">
            <w:pPr>
              <w:rPr>
                <w:rFonts w:ascii="宋体" w:eastAsia="宋体" w:hAnsi="宋体" w:hint="eastAsia"/>
              </w:rPr>
            </w:pPr>
          </w:p>
        </w:tc>
        <w:tc>
          <w:tcPr>
            <w:tcW w:w="4535"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二、基金费用计提方法、计提标准和支付方式</w:t>
            </w:r>
          </w:p>
          <w:p w:rsidR="00EB0C70" w:rsidRPr="00EB0C70" w:rsidRDefault="00EB0C70">
            <w:pPr>
              <w:rPr>
                <w:rFonts w:ascii="宋体" w:eastAsia="宋体" w:hAnsi="宋体" w:hint="eastAsia"/>
              </w:rPr>
            </w:pPr>
            <w:r w:rsidRPr="00EB0C70">
              <w:rPr>
                <w:rFonts w:ascii="宋体" w:eastAsia="宋体" w:hAnsi="宋体" w:hint="eastAsia"/>
              </w:rPr>
              <w:t>……</w:t>
            </w:r>
          </w:p>
          <w:p w:rsidR="0003563E" w:rsidRPr="00EB0C70" w:rsidRDefault="0003563E" w:rsidP="0003563E">
            <w:pPr>
              <w:rPr>
                <w:rFonts w:ascii="宋体" w:eastAsia="宋体" w:hAnsi="宋体"/>
                <w:b/>
                <w:bCs/>
                <w:strike/>
              </w:rPr>
            </w:pPr>
            <w:r w:rsidRPr="00EB0C70">
              <w:rPr>
                <w:rFonts w:ascii="宋体" w:eastAsia="宋体" w:hAnsi="宋体"/>
                <w:b/>
                <w:bCs/>
                <w:strike/>
              </w:rPr>
              <w:t>3、基金的指数许可使用费</w:t>
            </w:r>
          </w:p>
          <w:p w:rsidR="0003563E" w:rsidRPr="00EB0C70" w:rsidRDefault="0003563E" w:rsidP="0003563E">
            <w:pPr>
              <w:rPr>
                <w:rFonts w:ascii="宋体" w:eastAsia="宋体" w:hAnsi="宋体"/>
                <w:b/>
                <w:bCs/>
                <w:strike/>
              </w:rPr>
            </w:pPr>
            <w:r w:rsidRPr="00EB0C70">
              <w:rPr>
                <w:rFonts w:ascii="宋体" w:eastAsia="宋体" w:hAnsi="宋体" w:hint="eastAsia"/>
                <w:b/>
                <w:bCs/>
                <w:strike/>
              </w:rPr>
              <w:t>本基金作为指数基金，需根据与中证指数有限公司签署的指数使用许可协议的约定向中证指数有限公司支付指数许可使用费。如上述指数许可使用协议约定的指数许可使用费的费率、计算方法及其他相关条款发生变更，本条款将相应变更，而无需召开基金份额持有人大会。基金管理人应及时按照《信息披露办法》的规定在规定媒介进行公告。指数许可使用费自基金合同生效之日起从基金资产中计收，计算方法如下：</w:t>
            </w:r>
          </w:p>
          <w:p w:rsidR="0003563E" w:rsidRPr="00EB0C70" w:rsidRDefault="0003563E" w:rsidP="0003563E">
            <w:pPr>
              <w:rPr>
                <w:rFonts w:ascii="宋体" w:eastAsia="宋体" w:hAnsi="宋体"/>
                <w:b/>
                <w:bCs/>
                <w:strike/>
              </w:rPr>
            </w:pPr>
            <w:r w:rsidRPr="00EB0C70">
              <w:rPr>
                <w:rFonts w:ascii="宋体" w:eastAsia="宋体" w:hAnsi="宋体" w:hint="eastAsia"/>
                <w:b/>
                <w:bCs/>
                <w:strike/>
              </w:rPr>
              <w:t>指数许可使用费按前一日的基金资产净值的</w:t>
            </w:r>
            <w:r w:rsidRPr="00EB0C70">
              <w:rPr>
                <w:rFonts w:ascii="宋体" w:eastAsia="宋体" w:hAnsi="宋体"/>
                <w:b/>
                <w:bCs/>
                <w:strike/>
              </w:rPr>
              <w:t>0.02%的年费率计提。指数许可使用基点费每日计算，逐日累计，按季支付。计算方法如下：</w:t>
            </w:r>
          </w:p>
          <w:p w:rsidR="0003563E" w:rsidRPr="00EB0C70" w:rsidRDefault="0003563E" w:rsidP="0003563E">
            <w:pPr>
              <w:rPr>
                <w:rFonts w:ascii="宋体" w:eastAsia="宋体" w:hAnsi="宋体"/>
                <w:b/>
                <w:bCs/>
                <w:strike/>
              </w:rPr>
            </w:pPr>
            <w:r w:rsidRPr="00EB0C70">
              <w:rPr>
                <w:rFonts w:ascii="宋体" w:eastAsia="宋体" w:hAnsi="宋体"/>
                <w:b/>
                <w:bCs/>
                <w:strike/>
              </w:rPr>
              <w:t>H=E×年费率/当年天数</w:t>
            </w:r>
          </w:p>
          <w:p w:rsidR="0003563E" w:rsidRPr="00EB0C70" w:rsidRDefault="0003563E" w:rsidP="0003563E">
            <w:pPr>
              <w:rPr>
                <w:rFonts w:ascii="宋体" w:eastAsia="宋体" w:hAnsi="宋体"/>
                <w:b/>
                <w:bCs/>
                <w:strike/>
              </w:rPr>
            </w:pPr>
            <w:r w:rsidRPr="00EB0C70">
              <w:rPr>
                <w:rFonts w:ascii="宋体" w:eastAsia="宋体" w:hAnsi="宋体"/>
                <w:b/>
                <w:bCs/>
                <w:strike/>
              </w:rPr>
              <w:t>H为每日应计提的指数许可使用基点费</w:t>
            </w:r>
          </w:p>
          <w:p w:rsidR="0003563E" w:rsidRPr="00EB0C70" w:rsidRDefault="0003563E" w:rsidP="0003563E">
            <w:pPr>
              <w:rPr>
                <w:rFonts w:ascii="宋体" w:eastAsia="宋体" w:hAnsi="宋体"/>
                <w:b/>
                <w:bCs/>
                <w:strike/>
              </w:rPr>
            </w:pPr>
            <w:r w:rsidRPr="00EB0C70">
              <w:rPr>
                <w:rFonts w:ascii="宋体" w:eastAsia="宋体" w:hAnsi="宋体"/>
                <w:b/>
                <w:bCs/>
                <w:strike/>
              </w:rPr>
              <w:t>E为前一日的基金资产净值</w:t>
            </w:r>
          </w:p>
          <w:p w:rsidR="0003563E" w:rsidRPr="00EB0C70" w:rsidRDefault="0003563E" w:rsidP="0003563E">
            <w:pPr>
              <w:rPr>
                <w:rFonts w:ascii="宋体" w:eastAsia="宋体" w:hAnsi="宋体"/>
                <w:b/>
                <w:bCs/>
                <w:strike/>
              </w:rPr>
            </w:pPr>
            <w:r w:rsidRPr="00EB0C70">
              <w:rPr>
                <w:rFonts w:ascii="宋体" w:eastAsia="宋体" w:hAnsi="宋体" w:hint="eastAsia"/>
                <w:b/>
                <w:bCs/>
                <w:strike/>
              </w:rPr>
              <w:t>基金合同生效之日所在季度的指数许可使用费，按实际计提金额收取，不设下限。自基金合同生效之日所在季度的下一个季度起，指数许可使用费的收取下限为每季度</w:t>
            </w:r>
            <w:r w:rsidRPr="00EB0C70">
              <w:rPr>
                <w:rFonts w:ascii="宋体" w:eastAsia="宋体" w:hAnsi="宋体"/>
                <w:b/>
                <w:bCs/>
                <w:strike/>
              </w:rPr>
              <w:t>5万元。指数许可使用费将按照上述指数许可协议的约定进行支付。</w:t>
            </w:r>
          </w:p>
          <w:p w:rsidR="00EB0C70" w:rsidRPr="00EB0C70" w:rsidRDefault="0003563E">
            <w:pPr>
              <w:rPr>
                <w:rFonts w:ascii="宋体" w:eastAsia="宋体" w:hAnsi="宋体" w:hint="eastAsia"/>
                <w:b/>
                <w:bCs/>
                <w:strike/>
              </w:rPr>
            </w:pPr>
            <w:r w:rsidRPr="00EB0C70">
              <w:rPr>
                <w:rFonts w:ascii="宋体" w:eastAsia="宋体" w:hAnsi="宋体" w:hint="eastAsia"/>
                <w:b/>
                <w:bCs/>
                <w:strike/>
              </w:rPr>
              <w:t>标的指数供应商根据相应指数许可协议变更标的指数许可使用费率和计算方式时，基金管理人需依照有关规定最迟于新的费率和计费方式实施日前</w:t>
            </w:r>
            <w:r w:rsidRPr="00EB0C70">
              <w:rPr>
                <w:rFonts w:ascii="宋体" w:eastAsia="宋体" w:hAnsi="宋体"/>
                <w:b/>
                <w:bCs/>
                <w:strike/>
              </w:rPr>
              <w:t>2日在规定媒介公告。</w:t>
            </w:r>
          </w:p>
          <w:p w:rsidR="00EB0C70" w:rsidRPr="00EB0C70" w:rsidRDefault="00EB0C70">
            <w:pPr>
              <w:rPr>
                <w:rFonts w:ascii="宋体" w:eastAsia="宋体" w:hAnsi="宋体" w:hint="eastAsia"/>
              </w:rPr>
            </w:pPr>
            <w:r w:rsidRPr="00EB0C70">
              <w:rPr>
                <w:rFonts w:ascii="宋体" w:eastAsia="宋体" w:hAnsi="宋体" w:hint="eastAsia"/>
              </w:rPr>
              <w:t>上述“一、基金费用的种类”中第</w:t>
            </w:r>
            <w:r w:rsidR="0003563E" w:rsidRPr="00EB0C70">
              <w:rPr>
                <w:rFonts w:ascii="宋体" w:eastAsia="宋体" w:hAnsi="宋体"/>
                <w:b/>
                <w:bCs/>
                <w:strike/>
              </w:rPr>
              <w:t>5</w:t>
            </w:r>
            <w:r w:rsidRPr="00EB0C70">
              <w:rPr>
                <w:rFonts w:ascii="宋体" w:eastAsia="宋体" w:hAnsi="宋体" w:hint="eastAsia"/>
                <w:b/>
                <w:bCs/>
                <w:strike/>
              </w:rPr>
              <w:t>－12</w:t>
            </w:r>
            <w:r w:rsidRPr="00EB0C70">
              <w:rPr>
                <w:rFonts w:ascii="宋体" w:eastAsia="宋体" w:hAnsi="宋体" w:hint="eastAsia"/>
              </w:rPr>
              <w:t>项费用，根据有关法规及相应协议规定，按费用实际支出金额列入当期费用，由基金托管人从基金财产中支付。</w:t>
            </w:r>
          </w:p>
        </w:tc>
        <w:tc>
          <w:tcPr>
            <w:tcW w:w="3402"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二、基金费用计提方法、计提标准和支付方式</w:t>
            </w:r>
          </w:p>
          <w:p w:rsidR="00EB0C70" w:rsidRPr="00EB0C70" w:rsidRDefault="00EB0C70">
            <w:pPr>
              <w:rPr>
                <w:rFonts w:ascii="宋体" w:eastAsia="宋体" w:hAnsi="宋体" w:hint="eastAsia"/>
              </w:rPr>
            </w:pPr>
            <w:r w:rsidRPr="00EB0C70">
              <w:rPr>
                <w:rFonts w:ascii="宋体" w:eastAsia="宋体" w:hAnsi="宋体" w:hint="eastAsia"/>
              </w:rPr>
              <w:t>……</w:t>
            </w:r>
          </w:p>
          <w:p w:rsidR="00EB0C70" w:rsidRPr="00EB0C70" w:rsidRDefault="00EB0C70" w:rsidP="0003563E">
            <w:pPr>
              <w:rPr>
                <w:rFonts w:ascii="宋体" w:eastAsia="宋体" w:hAnsi="宋体" w:hint="eastAsia"/>
              </w:rPr>
            </w:pPr>
            <w:r w:rsidRPr="00EB0C70">
              <w:rPr>
                <w:rFonts w:ascii="宋体" w:eastAsia="宋体" w:hAnsi="宋体" w:hint="eastAsia"/>
              </w:rPr>
              <w:t>上述“一、基金费用的种类”中</w:t>
            </w:r>
            <w:r w:rsidR="0003563E" w:rsidRPr="00EB0C70">
              <w:rPr>
                <w:rFonts w:ascii="宋体" w:eastAsia="宋体" w:hAnsi="宋体" w:hint="eastAsia"/>
              </w:rPr>
              <w:t>第</w:t>
            </w:r>
            <w:r w:rsidR="0003563E" w:rsidRPr="00EB0C70">
              <w:rPr>
                <w:rFonts w:ascii="宋体" w:eastAsia="宋体" w:hAnsi="宋体"/>
                <w:b/>
                <w:bCs/>
                <w:u w:val="single"/>
              </w:rPr>
              <w:t>4</w:t>
            </w:r>
            <w:r w:rsidRPr="00EB0C70">
              <w:rPr>
                <w:rFonts w:ascii="宋体" w:eastAsia="宋体" w:hAnsi="宋体" w:hint="eastAsia"/>
                <w:b/>
                <w:bCs/>
                <w:u w:val="single"/>
              </w:rPr>
              <w:t>－11</w:t>
            </w:r>
            <w:r w:rsidRPr="00EB0C70">
              <w:rPr>
                <w:rFonts w:ascii="宋体" w:eastAsia="宋体" w:hAnsi="宋体" w:hint="eastAsia"/>
              </w:rPr>
              <w:t>项费用，根据有关法规及相应协议规定，按费用实际支出金额列入当期费用，由基金托管人从基金财产中支付。</w:t>
            </w:r>
          </w:p>
        </w:tc>
      </w:tr>
      <w:tr w:rsidR="00EB0C70" w:rsidRPr="00EB0C70" w:rsidTr="00EB0C70">
        <w:trPr>
          <w:jc w:val="center"/>
        </w:trPr>
        <w:tc>
          <w:tcPr>
            <w:tcW w:w="1984" w:type="dxa"/>
            <w:vMerge/>
            <w:shd w:val="clear" w:color="auto" w:fill="auto"/>
          </w:tcPr>
          <w:p w:rsidR="00EB0C70" w:rsidRPr="00EB0C70" w:rsidRDefault="00EB0C70">
            <w:pPr>
              <w:rPr>
                <w:rFonts w:ascii="宋体" w:eastAsia="宋体" w:hAnsi="宋体" w:hint="eastAsia"/>
              </w:rPr>
            </w:pPr>
          </w:p>
        </w:tc>
        <w:tc>
          <w:tcPr>
            <w:tcW w:w="4535"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三、不列入基金费用的项目</w:t>
            </w:r>
          </w:p>
          <w:p w:rsidR="0003563E" w:rsidRPr="00EB0C70" w:rsidRDefault="0003563E" w:rsidP="0003563E">
            <w:pPr>
              <w:rPr>
                <w:rFonts w:ascii="宋体" w:eastAsia="宋体" w:hAnsi="宋体"/>
              </w:rPr>
            </w:pPr>
            <w:r w:rsidRPr="00EB0C70">
              <w:rPr>
                <w:rFonts w:ascii="宋体" w:eastAsia="宋体" w:hAnsi="宋体" w:hint="eastAsia"/>
              </w:rPr>
              <w:t>下列费用不列入基金费用：</w:t>
            </w:r>
          </w:p>
          <w:p w:rsidR="0003563E" w:rsidRPr="00EB0C70" w:rsidRDefault="0003563E" w:rsidP="0003563E">
            <w:pPr>
              <w:rPr>
                <w:rFonts w:ascii="宋体" w:eastAsia="宋体" w:hAnsi="宋体"/>
              </w:rPr>
            </w:pPr>
            <w:r w:rsidRPr="00EB0C70">
              <w:rPr>
                <w:rFonts w:ascii="宋体" w:eastAsia="宋体" w:hAnsi="宋体"/>
              </w:rPr>
              <w:t>1、基金管理人和基金托管人因未履行或未完全履行义务导致的费用支出或基金财产的损失；</w:t>
            </w:r>
          </w:p>
          <w:p w:rsidR="0003563E" w:rsidRPr="00EB0C70" w:rsidRDefault="0003563E" w:rsidP="0003563E">
            <w:pPr>
              <w:rPr>
                <w:rFonts w:ascii="宋体" w:eastAsia="宋体" w:hAnsi="宋体"/>
              </w:rPr>
            </w:pPr>
            <w:r w:rsidRPr="00EB0C70">
              <w:rPr>
                <w:rFonts w:ascii="宋体" w:eastAsia="宋体" w:hAnsi="宋体"/>
              </w:rPr>
              <w:t>2、基金管理人和基金托管人处理与基金运作无关的事项发生的费用；</w:t>
            </w:r>
          </w:p>
          <w:p w:rsidR="0003563E" w:rsidRPr="00EB0C70" w:rsidRDefault="0003563E" w:rsidP="0003563E">
            <w:pPr>
              <w:rPr>
                <w:rFonts w:ascii="宋体" w:eastAsia="宋体" w:hAnsi="宋体"/>
              </w:rPr>
            </w:pPr>
            <w:r w:rsidRPr="00EB0C70">
              <w:rPr>
                <w:rFonts w:ascii="宋体" w:eastAsia="宋体" w:hAnsi="宋体"/>
              </w:rPr>
              <w:t>3、《富国中证工业4.0指数分级证券投资基金基金合同》生效前的相关费用根据《富国中证工业4.0指数分级证券投资基金基金合同》执行；</w:t>
            </w:r>
          </w:p>
          <w:p w:rsidR="00EB0C70" w:rsidRPr="00EB0C70" w:rsidRDefault="0003563E">
            <w:pPr>
              <w:rPr>
                <w:rFonts w:ascii="宋体" w:eastAsia="宋体" w:hAnsi="宋体" w:hint="eastAsia"/>
              </w:rPr>
            </w:pPr>
            <w:r w:rsidRPr="00EB0C70">
              <w:rPr>
                <w:rFonts w:ascii="宋体" w:eastAsia="宋体" w:hAnsi="宋体"/>
              </w:rPr>
              <w:t>4、其他根据相关法律法规及中国证监会的有关规定不得列入基金费用的项目。</w:t>
            </w:r>
          </w:p>
        </w:tc>
        <w:tc>
          <w:tcPr>
            <w:tcW w:w="3402" w:type="dxa"/>
            <w:shd w:val="clear" w:color="auto" w:fill="auto"/>
          </w:tcPr>
          <w:p w:rsidR="00EB0C70" w:rsidRPr="00EB0C70" w:rsidRDefault="00EB0C70">
            <w:pPr>
              <w:rPr>
                <w:rFonts w:ascii="宋体" w:eastAsia="宋体" w:hAnsi="宋体" w:hint="eastAsia"/>
              </w:rPr>
            </w:pPr>
            <w:r w:rsidRPr="00EB0C70">
              <w:rPr>
                <w:rFonts w:ascii="宋体" w:eastAsia="宋体" w:hAnsi="宋体" w:hint="eastAsia"/>
              </w:rPr>
              <w:t>三、不列入基金费用的项目</w:t>
            </w:r>
          </w:p>
          <w:p w:rsidR="0003563E" w:rsidRPr="00EB0C70" w:rsidRDefault="0003563E" w:rsidP="0003563E">
            <w:pPr>
              <w:rPr>
                <w:rFonts w:ascii="宋体" w:eastAsia="宋体" w:hAnsi="宋体"/>
              </w:rPr>
            </w:pPr>
            <w:r w:rsidRPr="00EB0C70">
              <w:rPr>
                <w:rFonts w:ascii="宋体" w:eastAsia="宋体" w:hAnsi="宋体" w:hint="eastAsia"/>
              </w:rPr>
              <w:t>下列费用不列入基金费用：</w:t>
            </w:r>
          </w:p>
          <w:p w:rsidR="0003563E" w:rsidRPr="00EB0C70" w:rsidRDefault="0003563E" w:rsidP="0003563E">
            <w:pPr>
              <w:rPr>
                <w:rFonts w:ascii="宋体" w:eastAsia="宋体" w:hAnsi="宋体"/>
              </w:rPr>
            </w:pPr>
            <w:r w:rsidRPr="00EB0C70">
              <w:rPr>
                <w:rFonts w:ascii="宋体" w:eastAsia="宋体" w:hAnsi="宋体"/>
              </w:rPr>
              <w:t>1、基金管理人和基金托管人因未履行或未完全履行义务导致的费用支出或基金财产的损失；</w:t>
            </w:r>
          </w:p>
          <w:p w:rsidR="0003563E" w:rsidRPr="00EB0C70" w:rsidRDefault="0003563E" w:rsidP="0003563E">
            <w:pPr>
              <w:rPr>
                <w:rFonts w:ascii="宋体" w:eastAsia="宋体" w:hAnsi="宋体"/>
              </w:rPr>
            </w:pPr>
            <w:r w:rsidRPr="00EB0C70">
              <w:rPr>
                <w:rFonts w:ascii="宋体" w:eastAsia="宋体" w:hAnsi="宋体"/>
              </w:rPr>
              <w:t>2、基金管理人和基金托管人处理与基金运作无关的事项发生的费用；</w:t>
            </w:r>
          </w:p>
          <w:p w:rsidR="0003563E" w:rsidRPr="00EB0C70" w:rsidRDefault="0003563E" w:rsidP="0003563E">
            <w:pPr>
              <w:rPr>
                <w:rFonts w:ascii="宋体" w:eastAsia="宋体" w:hAnsi="宋体"/>
              </w:rPr>
            </w:pPr>
            <w:r w:rsidRPr="00EB0C70">
              <w:rPr>
                <w:rFonts w:ascii="宋体" w:eastAsia="宋体" w:hAnsi="宋体"/>
              </w:rPr>
              <w:t>3、《富国中证工业4.0指数分级证券投资基金基金合同》生效前的相关费用根据《富国中证工业4.0指数分级证券投资基金基金合同》执行；</w:t>
            </w:r>
          </w:p>
          <w:p w:rsidR="0003563E" w:rsidRPr="00E049A2" w:rsidRDefault="0003563E" w:rsidP="0003563E">
            <w:pPr>
              <w:rPr>
                <w:rFonts w:ascii="宋体" w:eastAsia="宋体" w:hAnsi="宋体"/>
                <w:b/>
                <w:bCs/>
                <w:u w:val="single"/>
              </w:rPr>
            </w:pPr>
            <w:r w:rsidRPr="00633B43">
              <w:rPr>
                <w:rFonts w:ascii="宋体" w:eastAsia="宋体" w:hAnsi="宋体"/>
                <w:b/>
                <w:bCs/>
                <w:u w:val="single"/>
              </w:rPr>
              <w:t>4、标的指数许可使用费。标的指数许可使用费由基金管理人承担，不得从基金财产中列支；</w:t>
            </w:r>
          </w:p>
          <w:p w:rsidR="00EB0C70" w:rsidRPr="00EB0C70" w:rsidRDefault="0003563E">
            <w:pPr>
              <w:rPr>
                <w:rFonts w:ascii="宋体" w:eastAsia="宋体" w:hAnsi="宋体" w:hint="eastAsia"/>
              </w:rPr>
            </w:pPr>
            <w:r w:rsidRPr="00E049A2">
              <w:rPr>
                <w:rFonts w:ascii="宋体" w:eastAsia="宋体" w:hAnsi="宋体"/>
                <w:b/>
                <w:bCs/>
                <w:u w:val="single"/>
              </w:rPr>
              <w:t>5</w:t>
            </w:r>
            <w:r w:rsidRPr="00360714">
              <w:rPr>
                <w:rFonts w:ascii="宋体" w:eastAsia="宋体" w:hAnsi="宋体"/>
                <w:b/>
                <w:bCs/>
                <w:u w:val="single"/>
              </w:rPr>
              <w:t>、</w:t>
            </w:r>
            <w:r w:rsidRPr="00EB0C70">
              <w:rPr>
                <w:rFonts w:ascii="宋体" w:eastAsia="宋体" w:hAnsi="宋体"/>
              </w:rPr>
              <w:t>其他根据相关法律法规及中国证监会的有关规定不得列入基金费用的项目。</w:t>
            </w:r>
          </w:p>
        </w:tc>
      </w:tr>
    </w:tbl>
    <w:p w:rsidR="00EB0C70" w:rsidRDefault="00422807">
      <w:pPr>
        <w:spacing w:line="360" w:lineRule="auto"/>
        <w:ind w:firstLineChars="200" w:firstLine="420"/>
        <w:rPr>
          <w:rFonts w:ascii="宋体" w:eastAsia="宋体" w:hAnsi="宋体" w:hint="eastAsia"/>
        </w:rPr>
      </w:pPr>
      <w:r>
        <w:rPr>
          <w:rFonts w:ascii="宋体" w:eastAsia="宋体" w:hAnsi="宋体" w:hint="eastAsia"/>
        </w:rPr>
        <w:t>注：上述合同修订对照表</w:t>
      </w:r>
      <w:r w:rsidR="00633B43">
        <w:rPr>
          <w:rFonts w:ascii="宋体" w:eastAsia="宋体" w:hAnsi="宋体" w:hint="eastAsia"/>
        </w:rPr>
        <w:t>仅</w:t>
      </w:r>
      <w:r>
        <w:rPr>
          <w:rFonts w:ascii="宋体" w:eastAsia="宋体" w:hAnsi="宋体" w:hint="eastAsia"/>
        </w:rPr>
        <w:t>为示例，</w:t>
      </w:r>
      <w:r w:rsidR="003C58F7">
        <w:rPr>
          <w:rFonts w:ascii="宋体" w:eastAsia="宋体" w:hAnsi="宋体" w:hint="eastAsia"/>
        </w:rPr>
        <w:t>每只基金</w:t>
      </w:r>
      <w:r w:rsidR="008D5CF1">
        <w:rPr>
          <w:rFonts w:ascii="宋体" w:eastAsia="宋体" w:hAnsi="宋体" w:hint="eastAsia"/>
        </w:rPr>
        <w:t>的基金合同修订</w:t>
      </w:r>
      <w:r w:rsidR="00633B43">
        <w:rPr>
          <w:rFonts w:ascii="宋体" w:eastAsia="宋体" w:hAnsi="宋体" w:hint="eastAsia"/>
        </w:rPr>
        <w:t>内容</w:t>
      </w:r>
      <w:r w:rsidR="008D5CF1">
        <w:rPr>
          <w:rFonts w:ascii="宋体" w:eastAsia="宋体" w:hAnsi="宋体" w:hint="eastAsia"/>
        </w:rPr>
        <w:t>略有差异，</w:t>
      </w:r>
      <w:r>
        <w:rPr>
          <w:rFonts w:ascii="宋体" w:eastAsia="宋体" w:hAnsi="宋体" w:hint="eastAsia"/>
        </w:rPr>
        <w:t>具体请</w:t>
      </w:r>
      <w:r w:rsidR="003C58F7">
        <w:rPr>
          <w:rFonts w:ascii="宋体" w:eastAsia="宋体" w:hAnsi="宋体" w:hint="eastAsia"/>
        </w:rPr>
        <w:t>查阅</w:t>
      </w:r>
      <w:r w:rsidR="003C58F7" w:rsidRPr="003C58F7">
        <w:rPr>
          <w:rFonts w:ascii="宋体" w:eastAsia="宋体" w:hAnsi="宋体" w:hint="eastAsia"/>
        </w:rPr>
        <w:t>修订后的法律文件</w:t>
      </w:r>
      <w:r>
        <w:rPr>
          <w:rFonts w:ascii="宋体" w:eastAsia="宋体" w:hAnsi="宋体" w:hint="eastAsia"/>
        </w:rPr>
        <w:t>。</w:t>
      </w:r>
    </w:p>
    <w:p w:rsidR="00EB0C70" w:rsidRDefault="00EB0C70">
      <w:pPr>
        <w:spacing w:line="360" w:lineRule="auto"/>
        <w:ind w:firstLineChars="200" w:firstLine="420"/>
        <w:rPr>
          <w:rFonts w:ascii="宋体" w:eastAsia="宋体" w:hAnsi="宋体" w:hint="eastAsia"/>
        </w:rPr>
      </w:pPr>
    </w:p>
    <w:p w:rsidR="00EB0C70" w:rsidRDefault="00EB0C70">
      <w:pPr>
        <w:spacing w:line="360" w:lineRule="auto"/>
        <w:ind w:firstLineChars="200" w:firstLine="420"/>
        <w:rPr>
          <w:rFonts w:ascii="宋体" w:eastAsia="宋体" w:hAnsi="宋体" w:hint="eastAsia"/>
        </w:rPr>
      </w:pPr>
    </w:p>
    <w:p w:rsidR="00EB0C70" w:rsidRDefault="00EB0C70">
      <w:pPr>
        <w:spacing w:line="360" w:lineRule="auto"/>
        <w:ind w:firstLineChars="200" w:firstLine="420"/>
        <w:rPr>
          <w:rFonts w:ascii="宋体" w:eastAsia="宋体" w:hAnsi="宋体" w:hint="eastAsia"/>
        </w:rPr>
      </w:pPr>
    </w:p>
    <w:sectPr w:rsidR="00EB0C7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DD7" w:rsidRDefault="00030DD7">
      <w:r>
        <w:separator/>
      </w:r>
    </w:p>
  </w:endnote>
  <w:endnote w:type="continuationSeparator" w:id="0">
    <w:p w:rsidR="00030DD7" w:rsidRDefault="00030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C70" w:rsidRDefault="00EB0C70">
    <w:pPr>
      <w:pStyle w:val="a3"/>
      <w:jc w:val="center"/>
      <w:rPr>
        <w:rFonts w:hint="eastAsia"/>
      </w:rPr>
    </w:pPr>
    <w:r>
      <w:rPr>
        <w:rFonts w:ascii="宋体" w:eastAsia="宋体" w:hAnsi="宋体"/>
        <w:lang w:val="zh-CN"/>
      </w:rPr>
      <w:t xml:space="preserve"> </w:t>
    </w:r>
    <w:r>
      <w:rPr>
        <w:rFonts w:ascii="宋体" w:eastAsia="宋体" w:hAnsi="宋体"/>
        <w:b/>
        <w:bCs/>
        <w:sz w:val="24"/>
        <w:szCs w:val="24"/>
      </w:rPr>
      <w:fldChar w:fldCharType="begin"/>
    </w:r>
    <w:r>
      <w:rPr>
        <w:rFonts w:ascii="宋体" w:eastAsia="宋体" w:hAnsi="宋体"/>
        <w:b/>
        <w:bCs/>
      </w:rPr>
      <w:instrText>PAGE</w:instrText>
    </w:r>
    <w:r>
      <w:rPr>
        <w:rFonts w:ascii="宋体" w:eastAsia="宋体" w:hAnsi="宋体"/>
        <w:b/>
        <w:bCs/>
        <w:sz w:val="24"/>
        <w:szCs w:val="24"/>
      </w:rPr>
      <w:fldChar w:fldCharType="separate"/>
    </w:r>
    <w:r w:rsidR="00785502">
      <w:rPr>
        <w:rFonts w:ascii="宋体" w:eastAsia="宋体" w:hAnsi="宋体"/>
        <w:b/>
        <w:bCs/>
        <w:noProof/>
      </w:rPr>
      <w:t>1</w:t>
    </w:r>
    <w:r>
      <w:rPr>
        <w:rFonts w:ascii="宋体" w:eastAsia="宋体" w:hAnsi="宋体"/>
        <w:b/>
        <w:bCs/>
        <w:sz w:val="24"/>
        <w:szCs w:val="24"/>
      </w:rPr>
      <w:fldChar w:fldCharType="end"/>
    </w:r>
    <w:r>
      <w:rPr>
        <w:rFonts w:ascii="宋体" w:eastAsia="宋体" w:hAnsi="宋体"/>
        <w:lang w:val="zh-CN"/>
      </w:rPr>
      <w:t xml:space="preserve"> / </w:t>
    </w:r>
    <w:r>
      <w:rPr>
        <w:rFonts w:ascii="宋体" w:eastAsia="宋体" w:hAnsi="宋体"/>
        <w:b/>
        <w:bCs/>
        <w:sz w:val="24"/>
        <w:szCs w:val="24"/>
      </w:rPr>
      <w:fldChar w:fldCharType="begin"/>
    </w:r>
    <w:r>
      <w:rPr>
        <w:rFonts w:ascii="宋体" w:eastAsia="宋体" w:hAnsi="宋体"/>
        <w:b/>
        <w:bCs/>
      </w:rPr>
      <w:instrText>NUMPAGES</w:instrText>
    </w:r>
    <w:r>
      <w:rPr>
        <w:rFonts w:ascii="宋体" w:eastAsia="宋体" w:hAnsi="宋体"/>
        <w:b/>
        <w:bCs/>
        <w:sz w:val="24"/>
        <w:szCs w:val="24"/>
      </w:rPr>
      <w:fldChar w:fldCharType="separate"/>
    </w:r>
    <w:r w:rsidR="00785502">
      <w:rPr>
        <w:rFonts w:ascii="宋体" w:eastAsia="宋体" w:hAnsi="宋体"/>
        <w:b/>
        <w:bCs/>
        <w:noProof/>
      </w:rPr>
      <w:t>3</w:t>
    </w:r>
    <w:r>
      <w:rPr>
        <w:rFonts w:ascii="宋体" w:eastAsia="宋体" w:hAnsi="宋体"/>
        <w:b/>
        <w:b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DD7" w:rsidRDefault="00030DD7">
      <w:r>
        <w:separator/>
      </w:r>
    </w:p>
  </w:footnote>
  <w:footnote w:type="continuationSeparator" w:id="0">
    <w:p w:rsidR="00030DD7" w:rsidRDefault="00030D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ADF"/>
    <w:rsid w:val="00030DD7"/>
    <w:rsid w:val="00032B47"/>
    <w:rsid w:val="0003563E"/>
    <w:rsid w:val="000B4366"/>
    <w:rsid w:val="000D73A6"/>
    <w:rsid w:val="00132E42"/>
    <w:rsid w:val="0014096A"/>
    <w:rsid w:val="001C76B2"/>
    <w:rsid w:val="00227E8D"/>
    <w:rsid w:val="002A034F"/>
    <w:rsid w:val="00360714"/>
    <w:rsid w:val="00364903"/>
    <w:rsid w:val="003C58F7"/>
    <w:rsid w:val="003F0A12"/>
    <w:rsid w:val="00422807"/>
    <w:rsid w:val="00426F42"/>
    <w:rsid w:val="004648A1"/>
    <w:rsid w:val="004D31A9"/>
    <w:rsid w:val="004D47C0"/>
    <w:rsid w:val="00557941"/>
    <w:rsid w:val="005E7F48"/>
    <w:rsid w:val="006065AC"/>
    <w:rsid w:val="00633A9C"/>
    <w:rsid w:val="00633B43"/>
    <w:rsid w:val="00684264"/>
    <w:rsid w:val="00785502"/>
    <w:rsid w:val="00825228"/>
    <w:rsid w:val="008A3051"/>
    <w:rsid w:val="008D5CF1"/>
    <w:rsid w:val="009E572F"/>
    <w:rsid w:val="00A43F13"/>
    <w:rsid w:val="00B1189F"/>
    <w:rsid w:val="00B27EAD"/>
    <w:rsid w:val="00B567BD"/>
    <w:rsid w:val="00B7539C"/>
    <w:rsid w:val="00BA567D"/>
    <w:rsid w:val="00C416EC"/>
    <w:rsid w:val="00CB6E97"/>
    <w:rsid w:val="00D92C91"/>
    <w:rsid w:val="00E049A2"/>
    <w:rsid w:val="00EB0C70"/>
    <w:rsid w:val="00F15ADF"/>
    <w:rsid w:val="00F77A89"/>
    <w:rsid w:val="00FC478D"/>
    <w:rsid w:val="36FF1B7D"/>
    <w:rsid w:val="3BF7014D"/>
    <w:rsid w:val="75F61AB3"/>
    <w:rsid w:val="7BEF0FC9"/>
    <w:rsid w:val="7FE9B06F"/>
    <w:rsid w:val="95386A6A"/>
    <w:rsid w:val="BFBDBC2F"/>
    <w:rsid w:val="D77D9441"/>
    <w:rsid w:val="EF4EC657"/>
    <w:rsid w:val="FA4D4FF5"/>
    <w:rsid w:val="FBDF19BD"/>
    <w:rsid w:val="FEDDDD28"/>
    <w:rsid w:val="FF8D73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480" w:after="80"/>
      <w:outlineLvl w:val="0"/>
    </w:pPr>
    <w:rPr>
      <w:rFonts w:ascii="等线 Light" w:eastAsia="等线 Light" w:hAnsi="等线 Light"/>
      <w:color w:val="0F4761"/>
      <w:sz w:val="48"/>
      <w:szCs w:val="48"/>
    </w:rPr>
  </w:style>
  <w:style w:type="paragraph" w:styleId="2">
    <w:name w:val="heading 2"/>
    <w:basedOn w:val="a"/>
    <w:next w:val="a"/>
    <w:link w:val="2Char"/>
    <w:uiPriority w:val="9"/>
    <w:qFormat/>
    <w:pPr>
      <w:keepNext/>
      <w:keepLines/>
      <w:spacing w:before="160" w:after="80"/>
      <w:outlineLvl w:val="1"/>
    </w:pPr>
    <w:rPr>
      <w:rFonts w:ascii="等线 Light" w:eastAsia="等线 Light" w:hAnsi="等线 Light"/>
      <w:color w:val="0F4761"/>
      <w:sz w:val="40"/>
      <w:szCs w:val="40"/>
    </w:rPr>
  </w:style>
  <w:style w:type="paragraph" w:styleId="3">
    <w:name w:val="heading 3"/>
    <w:basedOn w:val="a"/>
    <w:next w:val="a"/>
    <w:link w:val="3Char"/>
    <w:uiPriority w:val="9"/>
    <w:qFormat/>
    <w:pPr>
      <w:keepNext/>
      <w:keepLines/>
      <w:spacing w:before="160" w:after="80"/>
      <w:outlineLvl w:val="2"/>
    </w:pPr>
    <w:rPr>
      <w:rFonts w:ascii="等线 Light" w:eastAsia="等线 Light" w:hAnsi="等线 Light"/>
      <w:color w:val="0F4761"/>
      <w:sz w:val="32"/>
      <w:szCs w:val="32"/>
    </w:rPr>
  </w:style>
  <w:style w:type="paragraph" w:styleId="4">
    <w:name w:val="heading 4"/>
    <w:basedOn w:val="a"/>
    <w:next w:val="a"/>
    <w:link w:val="4Char"/>
    <w:uiPriority w:val="9"/>
    <w:qFormat/>
    <w:pPr>
      <w:keepNext/>
      <w:keepLines/>
      <w:spacing w:before="80" w:after="40"/>
      <w:outlineLvl w:val="3"/>
    </w:pPr>
    <w:rPr>
      <w:color w:val="0F4761"/>
      <w:sz w:val="28"/>
      <w:szCs w:val="28"/>
    </w:rPr>
  </w:style>
  <w:style w:type="paragraph" w:styleId="5">
    <w:name w:val="heading 5"/>
    <w:basedOn w:val="a"/>
    <w:next w:val="a"/>
    <w:link w:val="5Char"/>
    <w:uiPriority w:val="9"/>
    <w:qFormat/>
    <w:pPr>
      <w:keepNext/>
      <w:keepLines/>
      <w:spacing w:before="80" w:after="40"/>
      <w:outlineLvl w:val="4"/>
    </w:pPr>
    <w:rPr>
      <w:color w:val="0F4761"/>
      <w:sz w:val="24"/>
      <w:szCs w:val="24"/>
    </w:rPr>
  </w:style>
  <w:style w:type="paragraph" w:styleId="6">
    <w:name w:val="heading 6"/>
    <w:basedOn w:val="a"/>
    <w:next w:val="a"/>
    <w:link w:val="6Char"/>
    <w:uiPriority w:val="9"/>
    <w:qFormat/>
    <w:pPr>
      <w:keepNext/>
      <w:keepLines/>
      <w:spacing w:before="40"/>
      <w:outlineLvl w:val="5"/>
    </w:pPr>
    <w:rPr>
      <w:b/>
      <w:bCs/>
      <w:color w:val="0F4761"/>
    </w:rPr>
  </w:style>
  <w:style w:type="paragraph" w:styleId="7">
    <w:name w:val="heading 7"/>
    <w:basedOn w:val="a"/>
    <w:next w:val="a"/>
    <w:link w:val="7Char"/>
    <w:uiPriority w:val="9"/>
    <w:qFormat/>
    <w:pPr>
      <w:keepNext/>
      <w:keepLines/>
      <w:spacing w:before="40"/>
      <w:outlineLvl w:val="6"/>
    </w:pPr>
    <w:rPr>
      <w:b/>
      <w:bCs/>
      <w:color w:val="595959"/>
    </w:rPr>
  </w:style>
  <w:style w:type="paragraph" w:styleId="8">
    <w:name w:val="heading 8"/>
    <w:basedOn w:val="a"/>
    <w:next w:val="a"/>
    <w:link w:val="8Char"/>
    <w:uiPriority w:val="9"/>
    <w:qFormat/>
    <w:pPr>
      <w:keepNext/>
      <w:keepLines/>
      <w:outlineLvl w:val="7"/>
    </w:pPr>
    <w:rPr>
      <w:color w:val="595959"/>
    </w:rPr>
  </w:style>
  <w:style w:type="paragraph" w:styleId="9">
    <w:name w:val="heading 9"/>
    <w:basedOn w:val="a"/>
    <w:next w:val="a"/>
    <w:link w:val="9Char"/>
    <w:uiPriority w:val="9"/>
    <w:qFormat/>
    <w:pPr>
      <w:keepNext/>
      <w:keepLines/>
      <w:outlineLvl w:val="8"/>
    </w:pPr>
    <w:rPr>
      <w:rFonts w:eastAsia="等线 Light"/>
      <w:color w:val="595959"/>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Pr>
      <w:rFonts w:ascii="等线 Light" w:eastAsia="等线 Light" w:hAnsi="等线 Light" w:cs="Times New Roman"/>
      <w:color w:val="0F4761"/>
      <w:sz w:val="48"/>
      <w:szCs w:val="48"/>
    </w:rPr>
  </w:style>
  <w:style w:type="character" w:customStyle="1" w:styleId="2Char">
    <w:name w:val="标题 2 Char"/>
    <w:link w:val="2"/>
    <w:uiPriority w:val="9"/>
    <w:semiHidden/>
    <w:qFormat/>
    <w:rPr>
      <w:rFonts w:ascii="等线 Light" w:eastAsia="等线 Light" w:hAnsi="等线 Light" w:cs="Times New Roman"/>
      <w:color w:val="0F4761"/>
      <w:sz w:val="40"/>
      <w:szCs w:val="40"/>
    </w:rPr>
  </w:style>
  <w:style w:type="character" w:customStyle="1" w:styleId="3Char">
    <w:name w:val="标题 3 Char"/>
    <w:link w:val="3"/>
    <w:uiPriority w:val="9"/>
    <w:semiHidden/>
    <w:qFormat/>
    <w:rPr>
      <w:rFonts w:ascii="等线 Light" w:eastAsia="等线 Light" w:hAnsi="等线 Light" w:cs="Times New Roman"/>
      <w:color w:val="0F4761"/>
      <w:sz w:val="32"/>
      <w:szCs w:val="32"/>
    </w:rPr>
  </w:style>
  <w:style w:type="character" w:customStyle="1" w:styleId="4Char">
    <w:name w:val="标题 4 Char"/>
    <w:link w:val="4"/>
    <w:uiPriority w:val="9"/>
    <w:semiHidden/>
    <w:qFormat/>
    <w:rPr>
      <w:rFonts w:cs="Times New Roman"/>
      <w:color w:val="0F4761"/>
      <w:sz w:val="28"/>
      <w:szCs w:val="28"/>
    </w:rPr>
  </w:style>
  <w:style w:type="character" w:customStyle="1" w:styleId="5Char">
    <w:name w:val="标题 5 Char"/>
    <w:link w:val="5"/>
    <w:uiPriority w:val="9"/>
    <w:semiHidden/>
    <w:qFormat/>
    <w:rPr>
      <w:rFonts w:cs="Times New Roman"/>
      <w:color w:val="0F4761"/>
      <w:sz w:val="24"/>
      <w:szCs w:val="24"/>
    </w:rPr>
  </w:style>
  <w:style w:type="character" w:customStyle="1" w:styleId="6Char">
    <w:name w:val="标题 6 Char"/>
    <w:link w:val="6"/>
    <w:uiPriority w:val="9"/>
    <w:semiHidden/>
    <w:qFormat/>
    <w:rPr>
      <w:rFonts w:cs="Times New Roman"/>
      <w:b/>
      <w:bCs/>
      <w:color w:val="0F4761"/>
    </w:rPr>
  </w:style>
  <w:style w:type="character" w:customStyle="1" w:styleId="7Char">
    <w:name w:val="标题 7 Char"/>
    <w:link w:val="7"/>
    <w:uiPriority w:val="9"/>
    <w:semiHidden/>
    <w:qFormat/>
    <w:rPr>
      <w:rFonts w:cs="Times New Roman"/>
      <w:b/>
      <w:bCs/>
      <w:color w:val="595959"/>
    </w:rPr>
  </w:style>
  <w:style w:type="character" w:customStyle="1" w:styleId="8Char">
    <w:name w:val="标题 8 Char"/>
    <w:link w:val="8"/>
    <w:uiPriority w:val="9"/>
    <w:semiHidden/>
    <w:qFormat/>
    <w:rPr>
      <w:rFonts w:cs="Times New Roman"/>
      <w:color w:val="595959"/>
    </w:rPr>
  </w:style>
  <w:style w:type="character" w:customStyle="1" w:styleId="9Char">
    <w:name w:val="标题 9 Char"/>
    <w:link w:val="9"/>
    <w:uiPriority w:val="9"/>
    <w:semiHidden/>
    <w:qFormat/>
    <w:rPr>
      <w:rFonts w:eastAsia="等线 Light" w:cs="Times New Roman"/>
      <w:color w:val="595959"/>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character" w:customStyle="1" w:styleId="Char">
    <w:name w:val="页脚 Char"/>
    <w:link w:val="a3"/>
    <w:uiPriority w:val="99"/>
    <w:qFormat/>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Char0">
    <w:name w:val="页眉 Char"/>
    <w:link w:val="a4"/>
    <w:uiPriority w:val="99"/>
    <w:qFormat/>
    <w:rPr>
      <w:sz w:val="18"/>
      <w:szCs w:val="18"/>
    </w:rPr>
  </w:style>
  <w:style w:type="paragraph" w:styleId="a5">
    <w:name w:val="Subtitle"/>
    <w:basedOn w:val="a"/>
    <w:next w:val="a"/>
    <w:link w:val="Char1"/>
    <w:uiPriority w:val="11"/>
    <w:qFormat/>
    <w:pPr>
      <w:spacing w:after="160"/>
      <w:jc w:val="center"/>
    </w:pPr>
    <w:rPr>
      <w:rFonts w:ascii="等线 Light" w:eastAsia="等线 Light" w:hAnsi="等线 Light"/>
      <w:color w:val="595959"/>
      <w:spacing w:val="15"/>
      <w:sz w:val="28"/>
      <w:szCs w:val="28"/>
    </w:rPr>
  </w:style>
  <w:style w:type="character" w:customStyle="1" w:styleId="Char1">
    <w:name w:val="副标题 Char"/>
    <w:link w:val="a5"/>
    <w:uiPriority w:val="11"/>
    <w:qFormat/>
    <w:rPr>
      <w:rFonts w:ascii="等线 Light" w:eastAsia="等线 Light" w:hAnsi="等线 Light" w:cs="Times New Roman"/>
      <w:color w:val="595959"/>
      <w:spacing w:val="15"/>
      <w:sz w:val="28"/>
      <w:szCs w:val="28"/>
    </w:rPr>
  </w:style>
  <w:style w:type="paragraph" w:styleId="a6">
    <w:name w:val="Title"/>
    <w:basedOn w:val="a"/>
    <w:next w:val="a"/>
    <w:link w:val="Char2"/>
    <w:uiPriority w:val="10"/>
    <w:qFormat/>
    <w:pPr>
      <w:spacing w:after="80"/>
      <w:contextualSpacing/>
      <w:jc w:val="center"/>
    </w:pPr>
    <w:rPr>
      <w:rFonts w:ascii="等线 Light" w:eastAsia="等线 Light" w:hAnsi="等线 Light"/>
      <w:spacing w:val="-10"/>
      <w:kern w:val="28"/>
      <w:sz w:val="56"/>
      <w:szCs w:val="56"/>
    </w:rPr>
  </w:style>
  <w:style w:type="character" w:customStyle="1" w:styleId="Char2">
    <w:name w:val="标题 Char"/>
    <w:link w:val="a6"/>
    <w:uiPriority w:val="10"/>
    <w:qFormat/>
    <w:rPr>
      <w:rFonts w:ascii="等线 Light" w:eastAsia="等线 Light" w:hAnsi="等线 Light" w:cs="Times New Roman"/>
      <w:spacing w:val="-10"/>
      <w:kern w:val="28"/>
      <w:sz w:val="56"/>
      <w:szCs w:val="56"/>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qFormat/>
    <w:rPr>
      <w:color w:val="467886"/>
      <w:u w:val="single"/>
    </w:rPr>
  </w:style>
  <w:style w:type="paragraph" w:styleId="a9">
    <w:name w:val="Quote"/>
    <w:basedOn w:val="a"/>
    <w:next w:val="a"/>
    <w:link w:val="Char3"/>
    <w:uiPriority w:val="29"/>
    <w:qFormat/>
    <w:pPr>
      <w:spacing w:before="160" w:after="160"/>
      <w:jc w:val="center"/>
    </w:pPr>
    <w:rPr>
      <w:i/>
      <w:iCs/>
      <w:color w:val="3F3F3F"/>
    </w:rPr>
  </w:style>
  <w:style w:type="character" w:customStyle="1" w:styleId="Char3">
    <w:name w:val="引用 Char"/>
    <w:link w:val="a9"/>
    <w:uiPriority w:val="29"/>
    <w:qFormat/>
    <w:rPr>
      <w:i/>
      <w:iCs/>
      <w:color w:val="3F3F3F"/>
    </w:rPr>
  </w:style>
  <w:style w:type="paragraph" w:styleId="aa">
    <w:name w:val="List Paragraph"/>
    <w:basedOn w:val="a"/>
    <w:uiPriority w:val="34"/>
    <w:qFormat/>
    <w:pPr>
      <w:ind w:left="720"/>
      <w:contextualSpacing/>
    </w:pPr>
  </w:style>
  <w:style w:type="character" w:customStyle="1" w:styleId="IntenseEmphasis">
    <w:name w:val="Intense Emphasis"/>
    <w:uiPriority w:val="21"/>
    <w:qFormat/>
    <w:rPr>
      <w:i/>
      <w:iCs/>
      <w:color w:val="0F4761"/>
    </w:rPr>
  </w:style>
  <w:style w:type="paragraph" w:styleId="ab">
    <w:name w:val="Intense Quote"/>
    <w:basedOn w:val="a"/>
    <w:next w:val="a"/>
    <w:link w:val="Char4"/>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Char4">
    <w:name w:val="明显引用 Char"/>
    <w:link w:val="ab"/>
    <w:uiPriority w:val="30"/>
    <w:qFormat/>
    <w:rPr>
      <w:i/>
      <w:iCs/>
      <w:color w:val="0F4761"/>
    </w:rPr>
  </w:style>
  <w:style w:type="character" w:customStyle="1" w:styleId="IntenseReference">
    <w:name w:val="Intense Reference"/>
    <w:uiPriority w:val="32"/>
    <w:qFormat/>
    <w:rPr>
      <w:b/>
      <w:bCs/>
      <w:smallCaps/>
      <w:color w:val="0F4761"/>
      <w:spacing w:val="5"/>
    </w:rPr>
  </w:style>
  <w:style w:type="character" w:customStyle="1" w:styleId="UnresolvedMention">
    <w:name w:val="Unresolved Mention"/>
    <w:uiPriority w:val="99"/>
    <w:unhideWhenUsed/>
    <w:qFormat/>
    <w:rPr>
      <w:color w:val="605E5C"/>
      <w:shd w:val="clear" w:color="auto" w:fill="E1DFDD"/>
    </w:rPr>
  </w:style>
  <w:style w:type="paragraph" w:styleId="ac">
    <w:name w:val="Balloon Text"/>
    <w:basedOn w:val="a"/>
    <w:link w:val="Char5"/>
    <w:uiPriority w:val="99"/>
    <w:semiHidden/>
    <w:unhideWhenUsed/>
    <w:rsid w:val="00BA567D"/>
    <w:rPr>
      <w:sz w:val="18"/>
      <w:szCs w:val="18"/>
    </w:rPr>
  </w:style>
  <w:style w:type="character" w:customStyle="1" w:styleId="Char5">
    <w:name w:val="批注框文本 Char"/>
    <w:link w:val="ac"/>
    <w:uiPriority w:val="99"/>
    <w:semiHidden/>
    <w:rsid w:val="00BA567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44"/>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3191</Characters>
  <Application>Microsoft Office Word</Application>
  <DocSecurity>4</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肖南</dc:creator>
  <cp:keywords/>
  <cp:lastModifiedBy>ZHONGM</cp:lastModifiedBy>
  <cp:revision>2</cp:revision>
  <cp:lastPrinted>2025-03-17T09:00:00Z</cp:lastPrinted>
  <dcterms:created xsi:type="dcterms:W3CDTF">2025-03-19T16:05:00Z</dcterms:created>
  <dcterms:modified xsi:type="dcterms:W3CDTF">2025-03-19T16:05:00Z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AD90449879B1A0A4E8C8D767FD54BAD0</vt:lpwstr>
  </property>
</Properties>
</file>