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36C5" w:rsidRDefault="005523B1" w:rsidP="006D4020">
      <w:pPr>
        <w:pStyle w:val="ac"/>
        <w:spacing w:line="360" w:lineRule="auto"/>
        <w:rPr>
          <w:rFonts w:ascii="Times New Roman" w:eastAsia="宋体" w:hAnsi="Times New Roman"/>
        </w:rPr>
      </w:pPr>
      <w:r w:rsidRPr="006D4020">
        <w:rPr>
          <w:rFonts w:ascii="Times New Roman" w:eastAsia="宋体" w:hAnsi="Times New Roman" w:hint="eastAsia"/>
        </w:rPr>
        <w:t>永赢</w:t>
      </w:r>
      <w:r w:rsidRPr="006D4020">
        <w:rPr>
          <w:rFonts w:ascii="Times New Roman" w:eastAsia="宋体" w:hAnsi="Times New Roman"/>
        </w:rPr>
        <w:t>基金管理有限公司</w:t>
      </w:r>
      <w:r w:rsidR="003327DF" w:rsidRPr="006D4020">
        <w:rPr>
          <w:rFonts w:ascii="Times New Roman" w:eastAsia="宋体" w:hAnsi="Times New Roman" w:hint="eastAsia"/>
        </w:rPr>
        <w:t>关于</w:t>
      </w:r>
      <w:r w:rsidR="007A0C27">
        <w:rPr>
          <w:rFonts w:ascii="Times New Roman" w:eastAsia="宋体" w:hAnsi="Times New Roman" w:hint="eastAsia"/>
        </w:rPr>
        <w:t>旗下部分基金</w:t>
      </w:r>
      <w:r w:rsidR="00657109" w:rsidRPr="006D4020">
        <w:rPr>
          <w:rFonts w:ascii="Times New Roman" w:eastAsia="宋体" w:hAnsi="Times New Roman" w:hint="eastAsia"/>
        </w:rPr>
        <w:t>增加</w:t>
      </w:r>
      <w:r w:rsidR="003327DF" w:rsidRPr="006D4020">
        <w:rPr>
          <w:rFonts w:ascii="Times New Roman" w:eastAsia="宋体" w:hAnsi="Times New Roman" w:hint="eastAsia"/>
        </w:rPr>
        <w:t>申购赎回代理券商</w:t>
      </w:r>
      <w:r w:rsidR="00657109" w:rsidRPr="006D4020">
        <w:rPr>
          <w:rFonts w:ascii="Times New Roman" w:eastAsia="宋体" w:hAnsi="Times New Roman" w:hint="eastAsia"/>
        </w:rPr>
        <w:t>的公告</w:t>
      </w:r>
    </w:p>
    <w:p w:rsidR="008609BA" w:rsidRPr="006D4020" w:rsidRDefault="008609BA" w:rsidP="006D4020"/>
    <w:p w:rsidR="00657109" w:rsidRPr="006D4020" w:rsidRDefault="005523B1" w:rsidP="006D4020">
      <w:pPr>
        <w:pStyle w:val="a3"/>
        <w:spacing w:line="360" w:lineRule="auto"/>
        <w:ind w:left="432" w:firstLine="480"/>
        <w:rPr>
          <w:rFonts w:ascii="Times New Roman" w:eastAsia="宋体" w:hAnsi="Times New Roman"/>
          <w:sz w:val="24"/>
          <w:szCs w:val="24"/>
        </w:rPr>
      </w:pPr>
      <w:r w:rsidRPr="006D4020">
        <w:rPr>
          <w:rFonts w:ascii="Times New Roman" w:eastAsia="宋体" w:hAnsi="Times New Roman" w:hint="eastAsia"/>
          <w:sz w:val="24"/>
          <w:szCs w:val="24"/>
        </w:rPr>
        <w:t>根据</w:t>
      </w:r>
      <w:r w:rsidRPr="006D4020">
        <w:rPr>
          <w:rFonts w:ascii="Times New Roman" w:eastAsia="宋体" w:hAnsi="Times New Roman"/>
          <w:sz w:val="24"/>
          <w:szCs w:val="24"/>
        </w:rPr>
        <w:t>永赢基金管理有限公司</w:t>
      </w:r>
      <w:r w:rsidRPr="006D4020">
        <w:rPr>
          <w:rFonts w:ascii="Times New Roman" w:eastAsia="宋体" w:hAnsi="Times New Roman" w:hint="eastAsia"/>
          <w:sz w:val="24"/>
          <w:szCs w:val="24"/>
        </w:rPr>
        <w:t>（以下</w:t>
      </w:r>
      <w:r w:rsidRPr="006D4020">
        <w:rPr>
          <w:rFonts w:ascii="Times New Roman" w:eastAsia="宋体" w:hAnsi="Times New Roman"/>
          <w:sz w:val="24"/>
          <w:szCs w:val="24"/>
        </w:rPr>
        <w:t>简称</w:t>
      </w:r>
      <w:r w:rsidRPr="006D4020">
        <w:rPr>
          <w:rFonts w:ascii="Times New Roman" w:eastAsia="宋体" w:hAnsi="Times New Roman"/>
          <w:sz w:val="24"/>
          <w:szCs w:val="24"/>
        </w:rPr>
        <w:t>“</w:t>
      </w:r>
      <w:r w:rsidRPr="006D4020">
        <w:rPr>
          <w:rFonts w:ascii="Times New Roman" w:eastAsia="宋体" w:hAnsi="Times New Roman" w:hint="eastAsia"/>
          <w:sz w:val="24"/>
          <w:szCs w:val="24"/>
        </w:rPr>
        <w:t>本公司</w:t>
      </w:r>
      <w:r w:rsidRPr="006D4020">
        <w:rPr>
          <w:rFonts w:ascii="Times New Roman" w:eastAsia="宋体" w:hAnsi="Times New Roman"/>
          <w:sz w:val="24"/>
          <w:szCs w:val="24"/>
        </w:rPr>
        <w:t>”</w:t>
      </w:r>
      <w:r w:rsidRPr="006D4020">
        <w:rPr>
          <w:rFonts w:ascii="Times New Roman" w:eastAsia="宋体" w:hAnsi="Times New Roman" w:hint="eastAsia"/>
          <w:sz w:val="24"/>
          <w:szCs w:val="24"/>
        </w:rPr>
        <w:t>）</w:t>
      </w:r>
      <w:r w:rsidRPr="006D4020">
        <w:rPr>
          <w:rFonts w:ascii="Times New Roman" w:eastAsia="宋体" w:hAnsi="Times New Roman"/>
          <w:sz w:val="24"/>
          <w:szCs w:val="24"/>
        </w:rPr>
        <w:t>与</w:t>
      </w:r>
      <w:r w:rsidR="00394D66">
        <w:rPr>
          <w:rFonts w:ascii="Times New Roman" w:eastAsia="宋体" w:hAnsi="Times New Roman" w:hint="eastAsia"/>
          <w:sz w:val="24"/>
          <w:szCs w:val="24"/>
        </w:rPr>
        <w:t>渤海证券</w:t>
      </w:r>
      <w:r w:rsidR="00F66962">
        <w:rPr>
          <w:rFonts w:ascii="Times New Roman" w:eastAsia="宋体" w:hAnsi="Times New Roman" w:hint="eastAsia"/>
          <w:sz w:val="24"/>
          <w:szCs w:val="24"/>
        </w:rPr>
        <w:t>股份</w:t>
      </w:r>
      <w:r w:rsidR="008D6AD6" w:rsidRPr="008D6AD6">
        <w:rPr>
          <w:rFonts w:ascii="Times New Roman" w:eastAsia="宋体" w:hAnsi="Times New Roman" w:hint="eastAsia"/>
          <w:sz w:val="24"/>
          <w:szCs w:val="24"/>
        </w:rPr>
        <w:t>有限公司</w:t>
      </w:r>
      <w:r w:rsidRPr="006D4020">
        <w:rPr>
          <w:rFonts w:ascii="Times New Roman" w:eastAsia="宋体" w:hAnsi="Times New Roman"/>
          <w:sz w:val="24"/>
          <w:szCs w:val="24"/>
        </w:rPr>
        <w:t>签署的</w:t>
      </w:r>
      <w:r w:rsidR="000B2BBA">
        <w:rPr>
          <w:rFonts w:ascii="Times New Roman" w:eastAsia="宋体" w:hAnsi="Times New Roman" w:hint="eastAsia"/>
          <w:sz w:val="24"/>
          <w:szCs w:val="24"/>
        </w:rPr>
        <w:t>协议</w:t>
      </w:r>
      <w:r w:rsidRPr="006D4020">
        <w:rPr>
          <w:rFonts w:ascii="Times New Roman" w:eastAsia="宋体" w:hAnsi="Times New Roman"/>
          <w:sz w:val="24"/>
          <w:szCs w:val="24"/>
        </w:rPr>
        <w:t>，</w:t>
      </w:r>
      <w:r w:rsidR="00657109" w:rsidRPr="006D4020">
        <w:rPr>
          <w:rFonts w:ascii="Times New Roman" w:eastAsia="宋体" w:hAnsi="Times New Roman" w:hint="eastAsia"/>
          <w:sz w:val="24"/>
          <w:szCs w:val="24"/>
        </w:rPr>
        <w:t>并经证券交易所确认，</w:t>
      </w:r>
      <w:r w:rsidRPr="006D4020">
        <w:rPr>
          <w:rFonts w:ascii="Times New Roman" w:eastAsia="宋体" w:hAnsi="Times New Roman" w:hint="eastAsia"/>
          <w:sz w:val="24"/>
          <w:szCs w:val="24"/>
        </w:rPr>
        <w:t>本公司</w:t>
      </w:r>
      <w:r w:rsidRPr="006D4020">
        <w:rPr>
          <w:rFonts w:ascii="Times New Roman" w:eastAsia="宋体" w:hAnsi="Times New Roman"/>
          <w:sz w:val="24"/>
          <w:szCs w:val="24"/>
        </w:rPr>
        <w:t>决定</w:t>
      </w:r>
      <w:r w:rsidRPr="006D4020">
        <w:rPr>
          <w:rFonts w:ascii="Times New Roman" w:eastAsia="宋体" w:hAnsi="Times New Roman" w:hint="eastAsia"/>
          <w:sz w:val="24"/>
          <w:szCs w:val="24"/>
        </w:rPr>
        <w:t>自</w:t>
      </w:r>
      <w:r w:rsidR="00D93EA5">
        <w:rPr>
          <w:rFonts w:ascii="Times New Roman" w:eastAsia="宋体" w:hAnsi="Times New Roman" w:hint="eastAsia"/>
          <w:sz w:val="24"/>
          <w:szCs w:val="24"/>
        </w:rPr>
        <w:t>2</w:t>
      </w:r>
      <w:r w:rsidR="009D3CA5">
        <w:rPr>
          <w:rFonts w:ascii="Times New Roman" w:eastAsia="宋体" w:hAnsi="Times New Roman"/>
          <w:sz w:val="24"/>
          <w:szCs w:val="24"/>
        </w:rPr>
        <w:t>02</w:t>
      </w:r>
      <w:r w:rsidR="004957FE">
        <w:rPr>
          <w:rFonts w:ascii="Times New Roman" w:eastAsia="宋体" w:hAnsi="Times New Roman"/>
          <w:sz w:val="24"/>
          <w:szCs w:val="24"/>
        </w:rPr>
        <w:t>5</w:t>
      </w:r>
      <w:r w:rsidRPr="006D4020">
        <w:rPr>
          <w:rFonts w:ascii="Times New Roman" w:eastAsia="宋体" w:hAnsi="Times New Roman" w:hint="eastAsia"/>
          <w:sz w:val="24"/>
          <w:szCs w:val="24"/>
        </w:rPr>
        <w:t>年</w:t>
      </w:r>
      <w:r w:rsidR="00AD3B60">
        <w:rPr>
          <w:rFonts w:ascii="Times New Roman" w:eastAsia="宋体" w:hAnsi="Times New Roman"/>
          <w:sz w:val="24"/>
          <w:szCs w:val="24"/>
        </w:rPr>
        <w:t>3</w:t>
      </w:r>
      <w:r w:rsidRPr="006D4020">
        <w:rPr>
          <w:rFonts w:ascii="Times New Roman" w:eastAsia="宋体" w:hAnsi="Times New Roman" w:hint="eastAsia"/>
          <w:sz w:val="24"/>
          <w:szCs w:val="24"/>
        </w:rPr>
        <w:t>月</w:t>
      </w:r>
      <w:r w:rsidR="00946B8C">
        <w:rPr>
          <w:rFonts w:ascii="Times New Roman" w:eastAsia="宋体" w:hAnsi="Times New Roman" w:hint="eastAsia"/>
          <w:sz w:val="24"/>
          <w:szCs w:val="24"/>
        </w:rPr>
        <w:t>1</w:t>
      </w:r>
      <w:r w:rsidR="00946B8C">
        <w:rPr>
          <w:rFonts w:ascii="Times New Roman" w:eastAsia="宋体" w:hAnsi="Times New Roman"/>
          <w:sz w:val="24"/>
          <w:szCs w:val="24"/>
        </w:rPr>
        <w:t>8</w:t>
      </w:r>
      <w:r w:rsidRPr="006D4020">
        <w:rPr>
          <w:rFonts w:ascii="Times New Roman" w:eastAsia="宋体" w:hAnsi="Times New Roman" w:hint="eastAsia"/>
          <w:sz w:val="24"/>
          <w:szCs w:val="24"/>
        </w:rPr>
        <w:t>日起增加</w:t>
      </w:r>
      <w:r w:rsidR="00A726EC">
        <w:rPr>
          <w:rFonts w:ascii="Times New Roman" w:eastAsia="宋体" w:hAnsi="Times New Roman" w:hint="eastAsia"/>
          <w:sz w:val="24"/>
          <w:szCs w:val="24"/>
        </w:rPr>
        <w:t>上述机构</w:t>
      </w:r>
      <w:r w:rsidRPr="006D4020">
        <w:rPr>
          <w:rFonts w:ascii="Times New Roman" w:eastAsia="宋体" w:hAnsi="Times New Roman" w:hint="eastAsia"/>
          <w:sz w:val="24"/>
          <w:szCs w:val="24"/>
        </w:rPr>
        <w:t>为</w:t>
      </w:r>
      <w:r w:rsidR="00394D66" w:rsidRPr="00394D66">
        <w:rPr>
          <w:rFonts w:ascii="Times New Roman" w:eastAsia="宋体" w:hAnsi="Times New Roman" w:hint="eastAsia"/>
          <w:sz w:val="24"/>
          <w:szCs w:val="24"/>
        </w:rPr>
        <w:t>永赢沪深</w:t>
      </w:r>
      <w:r w:rsidR="00394D66" w:rsidRPr="00394D66">
        <w:rPr>
          <w:rFonts w:ascii="Times New Roman" w:eastAsia="宋体" w:hAnsi="Times New Roman"/>
          <w:sz w:val="24"/>
          <w:szCs w:val="24"/>
        </w:rPr>
        <w:t>300</w:t>
      </w:r>
      <w:r w:rsidR="00394D66" w:rsidRPr="00394D66">
        <w:rPr>
          <w:rFonts w:ascii="Times New Roman" w:eastAsia="宋体" w:hAnsi="Times New Roman"/>
          <w:sz w:val="24"/>
          <w:szCs w:val="24"/>
        </w:rPr>
        <w:t>交易型开放式指数证券投资基金</w:t>
      </w:r>
      <w:r w:rsidR="00394D66">
        <w:rPr>
          <w:rFonts w:ascii="Times New Roman" w:eastAsia="宋体" w:hAnsi="Times New Roman" w:hint="eastAsia"/>
          <w:sz w:val="24"/>
          <w:szCs w:val="24"/>
        </w:rPr>
        <w:t>（场内</w:t>
      </w:r>
      <w:r w:rsidR="00D276AC" w:rsidRPr="00D276AC">
        <w:rPr>
          <w:rFonts w:ascii="Times New Roman" w:eastAsia="宋体" w:hAnsi="Times New Roman" w:hint="eastAsia"/>
          <w:sz w:val="24"/>
          <w:szCs w:val="24"/>
        </w:rPr>
        <w:t>简称</w:t>
      </w:r>
      <w:r w:rsidR="00D276AC">
        <w:rPr>
          <w:rFonts w:ascii="Times New Roman" w:eastAsia="宋体" w:hAnsi="Times New Roman" w:hint="eastAsia"/>
          <w:sz w:val="24"/>
          <w:szCs w:val="24"/>
        </w:rPr>
        <w:t>“</w:t>
      </w:r>
      <w:r w:rsidR="00D276AC" w:rsidRPr="00D276AC">
        <w:rPr>
          <w:rFonts w:ascii="Times New Roman" w:eastAsia="宋体" w:hAnsi="Times New Roman"/>
          <w:sz w:val="24"/>
          <w:szCs w:val="24"/>
        </w:rPr>
        <w:t>300</w:t>
      </w:r>
      <w:r w:rsidR="00D276AC" w:rsidRPr="00D276AC">
        <w:rPr>
          <w:rFonts w:ascii="Times New Roman" w:eastAsia="宋体" w:hAnsi="Times New Roman"/>
          <w:sz w:val="24"/>
          <w:szCs w:val="24"/>
        </w:rPr>
        <w:t>永赢</w:t>
      </w:r>
      <w:r w:rsidR="00D276AC">
        <w:rPr>
          <w:rFonts w:ascii="Times New Roman" w:eastAsia="宋体" w:hAnsi="Times New Roman" w:hint="eastAsia"/>
          <w:sz w:val="24"/>
          <w:szCs w:val="24"/>
        </w:rPr>
        <w:t>”，</w:t>
      </w:r>
      <w:r w:rsidR="00D276AC" w:rsidRPr="00D276AC">
        <w:rPr>
          <w:rFonts w:ascii="Times New Roman" w:eastAsia="宋体" w:hAnsi="Times New Roman" w:hint="eastAsia"/>
          <w:sz w:val="24"/>
          <w:szCs w:val="24"/>
        </w:rPr>
        <w:t>扩位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简称“</w:t>
      </w:r>
      <w:r w:rsidR="00394D66" w:rsidRPr="00394D66">
        <w:rPr>
          <w:rFonts w:ascii="Times New Roman" w:eastAsia="宋体" w:hAnsi="Times New Roman" w:hint="eastAsia"/>
          <w:sz w:val="24"/>
          <w:szCs w:val="24"/>
        </w:rPr>
        <w:t>沪深</w:t>
      </w:r>
      <w:r w:rsidR="00394D66" w:rsidRPr="00394D66">
        <w:rPr>
          <w:rFonts w:ascii="Times New Roman" w:eastAsia="宋体" w:hAnsi="Times New Roman"/>
          <w:sz w:val="24"/>
          <w:szCs w:val="24"/>
        </w:rPr>
        <w:t>300ETF</w:t>
      </w:r>
      <w:r w:rsidR="00394D66">
        <w:rPr>
          <w:rFonts w:ascii="Times New Roman" w:eastAsia="宋体" w:hAnsi="Times New Roman" w:hint="eastAsia"/>
          <w:sz w:val="24"/>
          <w:szCs w:val="24"/>
        </w:rPr>
        <w:t>永赢</w:t>
      </w:r>
      <w:r w:rsidR="00394D66" w:rsidRPr="006D4020">
        <w:rPr>
          <w:rFonts w:ascii="Times New Roman" w:eastAsia="宋体" w:hAnsi="Times New Roman"/>
          <w:sz w:val="24"/>
          <w:szCs w:val="24"/>
        </w:rPr>
        <w:t>”</w:t>
      </w:r>
      <w:r w:rsidR="00394D66">
        <w:rPr>
          <w:rFonts w:ascii="Times New Roman" w:eastAsia="宋体" w:hAnsi="Times New Roman" w:hint="eastAsia"/>
          <w:sz w:val="24"/>
          <w:szCs w:val="24"/>
        </w:rPr>
        <w:t>，证券代码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：</w:t>
      </w:r>
      <w:r w:rsidR="00AE7EE2" w:rsidRPr="00AE7EE2">
        <w:rPr>
          <w:rFonts w:ascii="Times New Roman" w:eastAsia="宋体" w:hAnsi="Times New Roman"/>
          <w:sz w:val="24"/>
          <w:szCs w:val="24"/>
        </w:rPr>
        <w:t>563520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）</w:t>
      </w:r>
      <w:r w:rsidR="00394D66">
        <w:rPr>
          <w:rFonts w:ascii="Times New Roman" w:eastAsia="宋体" w:hAnsi="Times New Roman" w:hint="eastAsia"/>
          <w:sz w:val="24"/>
          <w:szCs w:val="24"/>
        </w:rPr>
        <w:t>、</w:t>
      </w:r>
      <w:r w:rsidR="00394D66" w:rsidRPr="00394D66">
        <w:rPr>
          <w:rFonts w:ascii="Times New Roman" w:eastAsia="宋体" w:hAnsi="Times New Roman" w:hint="eastAsia"/>
          <w:sz w:val="24"/>
          <w:szCs w:val="24"/>
        </w:rPr>
        <w:t>永赢中证沪深港黄金产业股票交易型开放式指数证券投资基金</w:t>
      </w:r>
      <w:r w:rsidR="00394D66">
        <w:rPr>
          <w:rFonts w:ascii="Times New Roman" w:eastAsia="宋体" w:hAnsi="Times New Roman" w:hint="eastAsia"/>
          <w:sz w:val="24"/>
          <w:szCs w:val="24"/>
        </w:rPr>
        <w:t>（场内</w:t>
      </w:r>
      <w:r w:rsidR="00D276AC" w:rsidRPr="00D276AC">
        <w:rPr>
          <w:rFonts w:ascii="Times New Roman" w:eastAsia="宋体" w:hAnsi="Times New Roman" w:hint="eastAsia"/>
          <w:sz w:val="24"/>
          <w:szCs w:val="24"/>
        </w:rPr>
        <w:t>简称</w:t>
      </w:r>
      <w:r w:rsidR="00D276AC">
        <w:rPr>
          <w:rFonts w:ascii="Times New Roman" w:eastAsia="宋体" w:hAnsi="Times New Roman" w:hint="eastAsia"/>
          <w:sz w:val="24"/>
          <w:szCs w:val="24"/>
        </w:rPr>
        <w:t>“</w:t>
      </w:r>
      <w:r w:rsidR="00D276AC" w:rsidRPr="00D276AC">
        <w:rPr>
          <w:rFonts w:ascii="Times New Roman" w:eastAsia="宋体" w:hAnsi="Times New Roman" w:hint="eastAsia"/>
          <w:sz w:val="24"/>
          <w:szCs w:val="24"/>
        </w:rPr>
        <w:t>黄金股</w:t>
      </w:r>
      <w:r w:rsidR="00D276AC">
        <w:rPr>
          <w:rFonts w:ascii="Times New Roman" w:eastAsia="宋体" w:hAnsi="Times New Roman" w:hint="eastAsia"/>
          <w:sz w:val="24"/>
          <w:szCs w:val="24"/>
        </w:rPr>
        <w:t>”，</w:t>
      </w:r>
      <w:r w:rsidR="00D276AC" w:rsidRPr="00D276AC">
        <w:rPr>
          <w:rFonts w:ascii="Times New Roman" w:eastAsia="宋体" w:hAnsi="Times New Roman" w:hint="eastAsia"/>
          <w:sz w:val="24"/>
          <w:szCs w:val="24"/>
        </w:rPr>
        <w:t>扩位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简称“</w:t>
      </w:r>
      <w:r w:rsidR="00AE7EE2" w:rsidRPr="00AE7EE2">
        <w:rPr>
          <w:rFonts w:ascii="Times New Roman" w:eastAsia="宋体" w:hAnsi="Times New Roman" w:hint="eastAsia"/>
          <w:sz w:val="24"/>
          <w:szCs w:val="24"/>
        </w:rPr>
        <w:t>黄金股</w:t>
      </w:r>
      <w:r w:rsidR="00AE7EE2" w:rsidRPr="00AE7EE2">
        <w:rPr>
          <w:rFonts w:ascii="Times New Roman" w:eastAsia="宋体" w:hAnsi="Times New Roman"/>
          <w:sz w:val="24"/>
          <w:szCs w:val="24"/>
        </w:rPr>
        <w:t>ETF</w:t>
      </w:r>
      <w:r w:rsidR="00394D66" w:rsidRPr="006D4020">
        <w:rPr>
          <w:rFonts w:ascii="Times New Roman" w:eastAsia="宋体" w:hAnsi="Times New Roman"/>
          <w:sz w:val="24"/>
          <w:szCs w:val="24"/>
        </w:rPr>
        <w:t>”</w:t>
      </w:r>
      <w:r w:rsidR="00394D66">
        <w:rPr>
          <w:rFonts w:ascii="Times New Roman" w:eastAsia="宋体" w:hAnsi="Times New Roman" w:hint="eastAsia"/>
          <w:sz w:val="24"/>
          <w:szCs w:val="24"/>
        </w:rPr>
        <w:t>，证券代码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：</w:t>
      </w:r>
      <w:r w:rsidR="00AE7EE2">
        <w:rPr>
          <w:rFonts w:ascii="Times New Roman" w:eastAsia="宋体" w:hAnsi="Times New Roman" w:hint="eastAsia"/>
          <w:sz w:val="24"/>
          <w:szCs w:val="24"/>
        </w:rPr>
        <w:t>5</w:t>
      </w:r>
      <w:r w:rsidR="00AE7EE2">
        <w:rPr>
          <w:rFonts w:ascii="Times New Roman" w:eastAsia="宋体" w:hAnsi="Times New Roman"/>
          <w:sz w:val="24"/>
          <w:szCs w:val="24"/>
        </w:rPr>
        <w:t>17520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）</w:t>
      </w:r>
      <w:r w:rsidR="00394D66">
        <w:rPr>
          <w:rFonts w:ascii="Times New Roman" w:eastAsia="宋体" w:hAnsi="Times New Roman" w:hint="eastAsia"/>
          <w:sz w:val="24"/>
          <w:szCs w:val="24"/>
        </w:rPr>
        <w:t>、</w:t>
      </w:r>
      <w:r w:rsidR="00394D66" w:rsidRPr="00394D66">
        <w:rPr>
          <w:rFonts w:ascii="Times New Roman" w:eastAsia="宋体" w:hAnsi="Times New Roman" w:hint="eastAsia"/>
          <w:sz w:val="24"/>
          <w:szCs w:val="24"/>
        </w:rPr>
        <w:t>永赢中证全指医疗器械交易型开放式指数证券投资基金</w:t>
      </w:r>
      <w:r w:rsidR="00394D66">
        <w:rPr>
          <w:rFonts w:ascii="Times New Roman" w:eastAsia="宋体" w:hAnsi="Times New Roman" w:hint="eastAsia"/>
          <w:sz w:val="24"/>
          <w:szCs w:val="24"/>
        </w:rPr>
        <w:t>（</w:t>
      </w:r>
      <w:r w:rsidR="008E287C">
        <w:rPr>
          <w:rFonts w:ascii="Times New Roman" w:eastAsia="宋体" w:hAnsi="Times New Roman" w:hint="eastAsia"/>
          <w:sz w:val="24"/>
          <w:szCs w:val="24"/>
        </w:rPr>
        <w:t>场内简称“</w:t>
      </w:r>
      <w:r w:rsidR="008E287C" w:rsidRPr="008E287C">
        <w:rPr>
          <w:rFonts w:ascii="Times New Roman" w:eastAsia="宋体" w:hAnsi="Times New Roman" w:hint="eastAsia"/>
          <w:sz w:val="24"/>
          <w:szCs w:val="24"/>
        </w:rPr>
        <w:t>医疗器械</w:t>
      </w:r>
      <w:r w:rsidR="008E287C">
        <w:rPr>
          <w:rFonts w:ascii="Times New Roman" w:eastAsia="宋体" w:hAnsi="Times New Roman" w:hint="eastAsia"/>
          <w:sz w:val="24"/>
          <w:szCs w:val="24"/>
        </w:rPr>
        <w:t>”，</w:t>
      </w:r>
      <w:r w:rsidR="00D276AC">
        <w:rPr>
          <w:rFonts w:ascii="Times New Roman" w:eastAsia="宋体" w:hAnsi="Times New Roman" w:hint="eastAsia"/>
          <w:sz w:val="24"/>
          <w:szCs w:val="24"/>
        </w:rPr>
        <w:t>扩位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简称“</w:t>
      </w:r>
      <w:r w:rsidR="00AE7EE2" w:rsidRPr="00AE7EE2">
        <w:rPr>
          <w:rFonts w:ascii="Times New Roman" w:eastAsia="宋体" w:hAnsi="Times New Roman" w:hint="eastAsia"/>
          <w:sz w:val="24"/>
          <w:szCs w:val="24"/>
        </w:rPr>
        <w:t>医疗器械</w:t>
      </w:r>
      <w:r w:rsidR="00AE7EE2" w:rsidRPr="00AE7EE2">
        <w:rPr>
          <w:rFonts w:ascii="Times New Roman" w:eastAsia="宋体" w:hAnsi="Times New Roman"/>
          <w:sz w:val="24"/>
          <w:szCs w:val="24"/>
        </w:rPr>
        <w:t>ETF</w:t>
      </w:r>
      <w:r w:rsidR="00394D66" w:rsidRPr="006D4020">
        <w:rPr>
          <w:rFonts w:ascii="Times New Roman" w:eastAsia="宋体" w:hAnsi="Times New Roman"/>
          <w:sz w:val="24"/>
          <w:szCs w:val="24"/>
        </w:rPr>
        <w:t>”</w:t>
      </w:r>
      <w:r w:rsidR="00394D66">
        <w:rPr>
          <w:rFonts w:ascii="Times New Roman" w:eastAsia="宋体" w:hAnsi="Times New Roman" w:hint="eastAsia"/>
          <w:sz w:val="24"/>
          <w:szCs w:val="24"/>
        </w:rPr>
        <w:t>，证券代码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：</w:t>
      </w:r>
      <w:r w:rsidR="00AE7EE2" w:rsidRPr="00AE7EE2">
        <w:rPr>
          <w:rFonts w:ascii="Times New Roman" w:eastAsia="宋体" w:hAnsi="Times New Roman"/>
          <w:sz w:val="24"/>
          <w:szCs w:val="24"/>
        </w:rPr>
        <w:t>159883</w:t>
      </w:r>
      <w:r w:rsidR="00394D66">
        <w:rPr>
          <w:rFonts w:ascii="Times New Roman" w:eastAsia="宋体" w:hAnsi="Times New Roman" w:hint="eastAsia"/>
          <w:sz w:val="24"/>
          <w:szCs w:val="24"/>
        </w:rPr>
        <w:t>）、</w:t>
      </w:r>
      <w:r w:rsidR="00394D66" w:rsidRPr="00394D66">
        <w:rPr>
          <w:rFonts w:ascii="Times New Roman" w:eastAsia="宋体" w:hAnsi="Times New Roman" w:hint="eastAsia"/>
          <w:sz w:val="24"/>
          <w:szCs w:val="24"/>
        </w:rPr>
        <w:t>永赢深证创新</w:t>
      </w:r>
      <w:r w:rsidR="00394D66" w:rsidRPr="00394D66">
        <w:rPr>
          <w:rFonts w:ascii="Times New Roman" w:eastAsia="宋体" w:hAnsi="Times New Roman"/>
          <w:sz w:val="24"/>
          <w:szCs w:val="24"/>
        </w:rPr>
        <w:t>100</w:t>
      </w:r>
      <w:r w:rsidR="00394D66" w:rsidRPr="00394D66">
        <w:rPr>
          <w:rFonts w:ascii="Times New Roman" w:eastAsia="宋体" w:hAnsi="Times New Roman"/>
          <w:sz w:val="24"/>
          <w:szCs w:val="24"/>
        </w:rPr>
        <w:t>交易型开放式指数证券投资基金</w:t>
      </w:r>
      <w:r w:rsidR="00394D66">
        <w:rPr>
          <w:rFonts w:ascii="Times New Roman" w:eastAsia="宋体" w:hAnsi="Times New Roman" w:hint="eastAsia"/>
          <w:sz w:val="24"/>
          <w:szCs w:val="24"/>
        </w:rPr>
        <w:t>（</w:t>
      </w:r>
      <w:r w:rsidR="008E287C">
        <w:rPr>
          <w:rFonts w:ascii="Times New Roman" w:eastAsia="宋体" w:hAnsi="Times New Roman" w:hint="eastAsia"/>
          <w:sz w:val="24"/>
          <w:szCs w:val="24"/>
        </w:rPr>
        <w:t>场内简称“深创</w:t>
      </w:r>
      <w:r w:rsidR="008E287C">
        <w:rPr>
          <w:rFonts w:ascii="Times New Roman" w:eastAsia="宋体" w:hAnsi="Times New Roman" w:hint="eastAsia"/>
          <w:sz w:val="24"/>
          <w:szCs w:val="24"/>
        </w:rPr>
        <w:t>E</w:t>
      </w:r>
      <w:r w:rsidR="008E287C">
        <w:rPr>
          <w:rFonts w:ascii="Times New Roman" w:eastAsia="宋体" w:hAnsi="Times New Roman"/>
          <w:sz w:val="24"/>
          <w:szCs w:val="24"/>
        </w:rPr>
        <w:t>TF</w:t>
      </w:r>
      <w:r w:rsidR="008E287C">
        <w:rPr>
          <w:rFonts w:ascii="Times New Roman" w:eastAsia="宋体" w:hAnsi="Times New Roman" w:hint="eastAsia"/>
          <w:sz w:val="24"/>
          <w:szCs w:val="24"/>
        </w:rPr>
        <w:t>”，</w:t>
      </w:r>
      <w:r w:rsidR="00D276AC">
        <w:rPr>
          <w:rFonts w:ascii="Times New Roman" w:eastAsia="宋体" w:hAnsi="Times New Roman" w:hint="eastAsia"/>
          <w:sz w:val="24"/>
          <w:szCs w:val="24"/>
        </w:rPr>
        <w:t>扩位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简称“</w:t>
      </w:r>
      <w:r w:rsidR="00205DEB" w:rsidRPr="00205DEB">
        <w:rPr>
          <w:rFonts w:ascii="Times New Roman" w:eastAsia="宋体" w:hAnsi="Times New Roman" w:hint="eastAsia"/>
          <w:sz w:val="24"/>
          <w:szCs w:val="24"/>
        </w:rPr>
        <w:t>深创龙头</w:t>
      </w:r>
      <w:r w:rsidR="00205DEB" w:rsidRPr="00205DEB">
        <w:rPr>
          <w:rFonts w:ascii="Times New Roman" w:eastAsia="宋体" w:hAnsi="Times New Roman"/>
          <w:sz w:val="24"/>
          <w:szCs w:val="24"/>
        </w:rPr>
        <w:t>ETF</w:t>
      </w:r>
      <w:r w:rsidR="00394D66" w:rsidRPr="006D4020">
        <w:rPr>
          <w:rFonts w:ascii="Times New Roman" w:eastAsia="宋体" w:hAnsi="Times New Roman"/>
          <w:sz w:val="24"/>
          <w:szCs w:val="24"/>
        </w:rPr>
        <w:t>”</w:t>
      </w:r>
      <w:r w:rsidR="00394D66">
        <w:rPr>
          <w:rFonts w:ascii="Times New Roman" w:eastAsia="宋体" w:hAnsi="Times New Roman" w:hint="eastAsia"/>
          <w:sz w:val="24"/>
          <w:szCs w:val="24"/>
        </w:rPr>
        <w:t>，证券代码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：</w:t>
      </w:r>
      <w:r w:rsidR="00205DEB" w:rsidRPr="00205DEB">
        <w:rPr>
          <w:rFonts w:ascii="Times New Roman" w:eastAsia="宋体" w:hAnsi="Times New Roman"/>
          <w:sz w:val="24"/>
          <w:szCs w:val="24"/>
        </w:rPr>
        <w:t>159721</w:t>
      </w:r>
      <w:r w:rsidR="00394D66">
        <w:rPr>
          <w:rFonts w:ascii="Times New Roman" w:eastAsia="宋体" w:hAnsi="Times New Roman" w:hint="eastAsia"/>
          <w:sz w:val="24"/>
          <w:szCs w:val="24"/>
        </w:rPr>
        <w:t>）、</w:t>
      </w:r>
      <w:r w:rsidR="00394D66" w:rsidRPr="00394D66">
        <w:rPr>
          <w:rFonts w:ascii="Times New Roman" w:eastAsia="宋体" w:hAnsi="Times New Roman" w:hint="eastAsia"/>
          <w:sz w:val="24"/>
          <w:szCs w:val="24"/>
        </w:rPr>
        <w:t>永赢中证</w:t>
      </w:r>
      <w:r w:rsidR="00394D66" w:rsidRPr="00394D66">
        <w:rPr>
          <w:rFonts w:ascii="Times New Roman" w:eastAsia="宋体" w:hAnsi="Times New Roman"/>
          <w:sz w:val="24"/>
          <w:szCs w:val="24"/>
        </w:rPr>
        <w:t>A500</w:t>
      </w:r>
      <w:r w:rsidR="00394D66" w:rsidRPr="00394D66">
        <w:rPr>
          <w:rFonts w:ascii="Times New Roman" w:eastAsia="宋体" w:hAnsi="Times New Roman"/>
          <w:sz w:val="24"/>
          <w:szCs w:val="24"/>
        </w:rPr>
        <w:t>交易型开放式指数证券投资基金</w:t>
      </w:r>
      <w:r w:rsidR="00394D66">
        <w:rPr>
          <w:rFonts w:ascii="Times New Roman" w:eastAsia="宋体" w:hAnsi="Times New Roman" w:hint="eastAsia"/>
          <w:sz w:val="24"/>
          <w:szCs w:val="24"/>
        </w:rPr>
        <w:t>（场内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简称“</w:t>
      </w:r>
      <w:r w:rsidR="00205DEB" w:rsidRPr="00205DEB">
        <w:rPr>
          <w:rFonts w:ascii="Times New Roman" w:eastAsia="宋体" w:hAnsi="Times New Roman"/>
          <w:sz w:val="24"/>
          <w:szCs w:val="24"/>
        </w:rPr>
        <w:t>A500ETF</w:t>
      </w:r>
      <w:r w:rsidR="00205DEB" w:rsidRPr="00205DEB">
        <w:rPr>
          <w:rFonts w:ascii="Times New Roman" w:eastAsia="宋体" w:hAnsi="Times New Roman"/>
          <w:sz w:val="24"/>
          <w:szCs w:val="24"/>
        </w:rPr>
        <w:t>永赢</w:t>
      </w:r>
      <w:r w:rsidR="00394D66" w:rsidRPr="006D4020">
        <w:rPr>
          <w:rFonts w:ascii="Times New Roman" w:eastAsia="宋体" w:hAnsi="Times New Roman"/>
          <w:sz w:val="24"/>
          <w:szCs w:val="24"/>
        </w:rPr>
        <w:t>”</w:t>
      </w:r>
      <w:r w:rsidR="00394D66">
        <w:rPr>
          <w:rFonts w:ascii="Times New Roman" w:eastAsia="宋体" w:hAnsi="Times New Roman" w:hint="eastAsia"/>
          <w:sz w:val="24"/>
          <w:szCs w:val="24"/>
        </w:rPr>
        <w:t>，证券代码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：</w:t>
      </w:r>
      <w:r w:rsidR="00205DEB" w:rsidRPr="00205DEB">
        <w:rPr>
          <w:rFonts w:ascii="Times New Roman" w:eastAsia="宋体" w:hAnsi="Times New Roman"/>
          <w:sz w:val="24"/>
          <w:szCs w:val="24"/>
        </w:rPr>
        <w:t>159386</w:t>
      </w:r>
      <w:r w:rsidR="00394D66">
        <w:rPr>
          <w:rFonts w:ascii="Times New Roman" w:eastAsia="宋体" w:hAnsi="Times New Roman" w:hint="eastAsia"/>
          <w:sz w:val="24"/>
          <w:szCs w:val="24"/>
        </w:rPr>
        <w:t>）、</w:t>
      </w:r>
      <w:r w:rsidR="00394D66" w:rsidRPr="00394D66">
        <w:rPr>
          <w:rFonts w:ascii="Times New Roman" w:eastAsia="宋体" w:hAnsi="Times New Roman" w:hint="eastAsia"/>
          <w:sz w:val="24"/>
          <w:szCs w:val="24"/>
        </w:rPr>
        <w:t>永赢国证商用卫星通信产业交易型开放式指数证券投资基金</w:t>
      </w:r>
      <w:r w:rsidR="00394D66">
        <w:rPr>
          <w:rFonts w:ascii="Times New Roman" w:eastAsia="宋体" w:hAnsi="Times New Roman" w:hint="eastAsia"/>
          <w:sz w:val="24"/>
          <w:szCs w:val="24"/>
        </w:rPr>
        <w:t>（场内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简称“</w:t>
      </w:r>
      <w:r w:rsidR="00205DEB" w:rsidRPr="00205DEB">
        <w:rPr>
          <w:rFonts w:ascii="Times New Roman" w:eastAsia="宋体" w:hAnsi="Times New Roman" w:hint="eastAsia"/>
          <w:sz w:val="24"/>
          <w:szCs w:val="24"/>
        </w:rPr>
        <w:t>卫星</w:t>
      </w:r>
      <w:r w:rsidR="00205DEB" w:rsidRPr="00205DEB">
        <w:rPr>
          <w:rFonts w:ascii="Times New Roman" w:eastAsia="宋体" w:hAnsi="Times New Roman"/>
          <w:sz w:val="24"/>
          <w:szCs w:val="24"/>
        </w:rPr>
        <w:t>ETF</w:t>
      </w:r>
      <w:r w:rsidR="00394D66" w:rsidRPr="006D4020">
        <w:rPr>
          <w:rFonts w:ascii="Times New Roman" w:eastAsia="宋体" w:hAnsi="Times New Roman"/>
          <w:sz w:val="24"/>
          <w:szCs w:val="24"/>
        </w:rPr>
        <w:t>”</w:t>
      </w:r>
      <w:r w:rsidR="00394D66">
        <w:rPr>
          <w:rFonts w:ascii="Times New Roman" w:eastAsia="宋体" w:hAnsi="Times New Roman" w:hint="eastAsia"/>
          <w:sz w:val="24"/>
          <w:szCs w:val="24"/>
        </w:rPr>
        <w:t>，证券代码</w:t>
      </w:r>
      <w:r w:rsidR="00394D66" w:rsidRPr="006D4020">
        <w:rPr>
          <w:rFonts w:ascii="Times New Roman" w:eastAsia="宋体" w:hAnsi="Times New Roman" w:hint="eastAsia"/>
          <w:sz w:val="24"/>
          <w:szCs w:val="24"/>
        </w:rPr>
        <w:t>：</w:t>
      </w:r>
      <w:r w:rsidR="00205DEB" w:rsidRPr="00205DEB">
        <w:rPr>
          <w:rFonts w:ascii="Times New Roman" w:eastAsia="宋体" w:hAnsi="Times New Roman"/>
          <w:sz w:val="24"/>
          <w:szCs w:val="24"/>
        </w:rPr>
        <w:t>159206</w:t>
      </w:r>
      <w:r w:rsidR="00394D66">
        <w:rPr>
          <w:rFonts w:ascii="Times New Roman" w:eastAsia="宋体" w:hAnsi="Times New Roman" w:hint="eastAsia"/>
          <w:sz w:val="24"/>
          <w:szCs w:val="24"/>
        </w:rPr>
        <w:t>）、</w:t>
      </w:r>
      <w:r w:rsidR="004957FE">
        <w:rPr>
          <w:rFonts w:ascii="Times New Roman" w:eastAsia="宋体" w:hAnsi="Times New Roman" w:hint="eastAsia"/>
          <w:sz w:val="24"/>
          <w:szCs w:val="24"/>
        </w:rPr>
        <w:t>永赢国证通用航空产业交易型开放式指数证券投资基金</w:t>
      </w:r>
      <w:r w:rsidR="00657109" w:rsidRPr="006D4020">
        <w:rPr>
          <w:rFonts w:ascii="Times New Roman" w:eastAsia="宋体" w:hAnsi="Times New Roman" w:hint="eastAsia"/>
          <w:sz w:val="24"/>
          <w:szCs w:val="24"/>
        </w:rPr>
        <w:t>（</w:t>
      </w:r>
      <w:r w:rsidR="003871E9">
        <w:rPr>
          <w:rFonts w:ascii="Times New Roman" w:eastAsia="宋体" w:hAnsi="Times New Roman" w:hint="eastAsia"/>
          <w:sz w:val="24"/>
          <w:szCs w:val="24"/>
        </w:rPr>
        <w:t>场内</w:t>
      </w:r>
      <w:r w:rsidR="003327DF" w:rsidRPr="006D4020">
        <w:rPr>
          <w:rFonts w:ascii="Times New Roman" w:eastAsia="宋体" w:hAnsi="Times New Roman" w:hint="eastAsia"/>
          <w:sz w:val="24"/>
          <w:szCs w:val="24"/>
        </w:rPr>
        <w:t>简称</w:t>
      </w:r>
      <w:r w:rsidR="00D720B7" w:rsidRPr="006D4020">
        <w:rPr>
          <w:rFonts w:ascii="Times New Roman" w:eastAsia="宋体" w:hAnsi="Times New Roman" w:hint="eastAsia"/>
          <w:sz w:val="24"/>
          <w:szCs w:val="24"/>
        </w:rPr>
        <w:t>“</w:t>
      </w:r>
      <w:r w:rsidR="004957FE">
        <w:rPr>
          <w:rFonts w:ascii="Times New Roman" w:eastAsia="宋体" w:hAnsi="Times New Roman" w:hint="eastAsia"/>
          <w:sz w:val="24"/>
          <w:szCs w:val="24"/>
        </w:rPr>
        <w:t>通用航空</w:t>
      </w:r>
      <w:r w:rsidR="00B23973">
        <w:rPr>
          <w:rFonts w:ascii="Times New Roman" w:eastAsia="宋体" w:hAnsi="Times New Roman" w:hint="eastAsia"/>
          <w:sz w:val="24"/>
          <w:szCs w:val="24"/>
        </w:rPr>
        <w:t>E</w:t>
      </w:r>
      <w:r w:rsidR="00B23973">
        <w:rPr>
          <w:rFonts w:ascii="Times New Roman" w:eastAsia="宋体" w:hAnsi="Times New Roman"/>
          <w:sz w:val="24"/>
          <w:szCs w:val="24"/>
        </w:rPr>
        <w:t>TF</w:t>
      </w:r>
      <w:r w:rsidR="00D720B7" w:rsidRPr="006D4020">
        <w:rPr>
          <w:rFonts w:ascii="Times New Roman" w:eastAsia="宋体" w:hAnsi="Times New Roman"/>
          <w:sz w:val="24"/>
          <w:szCs w:val="24"/>
        </w:rPr>
        <w:t>”</w:t>
      </w:r>
      <w:r w:rsidR="00D720B7">
        <w:rPr>
          <w:rFonts w:ascii="Times New Roman" w:eastAsia="宋体" w:hAnsi="Times New Roman" w:hint="eastAsia"/>
          <w:sz w:val="24"/>
          <w:szCs w:val="24"/>
        </w:rPr>
        <w:t>，</w:t>
      </w:r>
      <w:r w:rsidR="004D31DA">
        <w:rPr>
          <w:rFonts w:ascii="Times New Roman" w:eastAsia="宋体" w:hAnsi="Times New Roman" w:hint="eastAsia"/>
          <w:sz w:val="24"/>
          <w:szCs w:val="24"/>
        </w:rPr>
        <w:t>证券代码</w:t>
      </w:r>
      <w:r w:rsidR="00657109" w:rsidRPr="006D4020">
        <w:rPr>
          <w:rFonts w:ascii="Times New Roman" w:eastAsia="宋体" w:hAnsi="Times New Roman" w:hint="eastAsia"/>
          <w:sz w:val="24"/>
          <w:szCs w:val="24"/>
        </w:rPr>
        <w:t>：</w:t>
      </w:r>
      <w:r w:rsidR="004957FE">
        <w:rPr>
          <w:rFonts w:ascii="Times New Roman" w:eastAsia="宋体" w:hAnsi="Times New Roman"/>
          <w:sz w:val="24"/>
          <w:szCs w:val="24"/>
        </w:rPr>
        <w:t>159378</w:t>
      </w:r>
      <w:r w:rsidR="003B16DF" w:rsidRPr="006D4020">
        <w:rPr>
          <w:rFonts w:ascii="Times New Roman" w:eastAsia="宋体" w:hAnsi="Times New Roman" w:hint="eastAsia"/>
          <w:sz w:val="24"/>
          <w:szCs w:val="24"/>
        </w:rPr>
        <w:t>）</w:t>
      </w:r>
      <w:r w:rsidRPr="006D4020">
        <w:rPr>
          <w:rFonts w:ascii="Times New Roman" w:eastAsia="宋体" w:hAnsi="Times New Roman" w:hint="eastAsia"/>
          <w:sz w:val="24"/>
          <w:szCs w:val="24"/>
        </w:rPr>
        <w:t>的</w:t>
      </w:r>
      <w:r w:rsidR="00657109" w:rsidRPr="006D4020">
        <w:rPr>
          <w:rFonts w:ascii="Times New Roman" w:eastAsia="宋体" w:hAnsi="Times New Roman" w:hint="eastAsia"/>
          <w:sz w:val="24"/>
          <w:szCs w:val="24"/>
        </w:rPr>
        <w:t>申购赎回代理券商</w:t>
      </w:r>
      <w:r w:rsidR="0049375E" w:rsidRPr="006D4020">
        <w:rPr>
          <w:rFonts w:ascii="Times New Roman" w:eastAsia="宋体" w:hAnsi="Times New Roman" w:hint="eastAsia"/>
          <w:sz w:val="24"/>
          <w:szCs w:val="24"/>
        </w:rPr>
        <w:t>，具体办理程序应遵循销售机构的相关规定</w:t>
      </w:r>
      <w:r w:rsidR="00657109" w:rsidRPr="006D4020">
        <w:rPr>
          <w:rFonts w:ascii="Times New Roman" w:eastAsia="宋体" w:hAnsi="Times New Roman" w:hint="eastAsia"/>
          <w:sz w:val="24"/>
          <w:szCs w:val="24"/>
        </w:rPr>
        <w:t>。</w:t>
      </w:r>
    </w:p>
    <w:p w:rsidR="007A0C27" w:rsidRPr="007A0C27" w:rsidRDefault="007A0C27" w:rsidP="007A0C27">
      <w:pPr>
        <w:pStyle w:val="a3"/>
        <w:spacing w:line="360" w:lineRule="auto"/>
        <w:ind w:left="432"/>
      </w:pPr>
    </w:p>
    <w:p w:rsidR="00657109" w:rsidRPr="006D4020" w:rsidRDefault="00657109" w:rsidP="006D4020">
      <w:pPr>
        <w:pStyle w:val="a3"/>
        <w:spacing w:line="360" w:lineRule="auto"/>
        <w:ind w:left="432" w:firstLine="480"/>
        <w:rPr>
          <w:rFonts w:ascii="Times New Roman" w:eastAsia="宋体" w:hAnsi="Times New Roman"/>
          <w:sz w:val="24"/>
          <w:szCs w:val="24"/>
        </w:rPr>
      </w:pPr>
      <w:r w:rsidRPr="006D4020">
        <w:rPr>
          <w:rFonts w:ascii="Times New Roman" w:eastAsia="宋体" w:hAnsi="Times New Roman"/>
          <w:sz w:val="24"/>
          <w:szCs w:val="24"/>
        </w:rPr>
        <w:t xml:space="preserve"> </w:t>
      </w:r>
      <w:r w:rsidRPr="006D4020">
        <w:rPr>
          <w:rFonts w:ascii="Times New Roman" w:eastAsia="宋体" w:hAnsi="Times New Roman"/>
          <w:sz w:val="24"/>
          <w:szCs w:val="24"/>
        </w:rPr>
        <w:t>投资者可通过以下渠道咨询详情：</w:t>
      </w:r>
    </w:p>
    <w:p w:rsidR="004957FE" w:rsidRPr="006E07C9" w:rsidRDefault="004957FE" w:rsidP="004957FE">
      <w:pPr>
        <w:spacing w:line="360" w:lineRule="auto"/>
        <w:ind w:left="900"/>
        <w:rPr>
          <w:rFonts w:ascii="Arial Narrow" w:hAnsi="Arial Narrow"/>
          <w:bCs/>
          <w:color w:val="000000"/>
          <w:sz w:val="24"/>
        </w:rPr>
      </w:pPr>
      <w:r w:rsidRPr="006D4020">
        <w:rPr>
          <w:rFonts w:ascii="Times New Roman" w:eastAsia="宋体" w:hAnsi="Times New Roman"/>
          <w:sz w:val="24"/>
          <w:szCs w:val="24"/>
        </w:rPr>
        <w:t>1</w:t>
      </w:r>
      <w:r w:rsidRPr="006D4020">
        <w:rPr>
          <w:rFonts w:ascii="Times New Roman" w:eastAsia="宋体" w:hAnsi="Times New Roman"/>
          <w:sz w:val="24"/>
          <w:szCs w:val="24"/>
        </w:rPr>
        <w:t>、</w:t>
      </w:r>
      <w:r w:rsidR="00394D66">
        <w:rPr>
          <w:rFonts w:ascii="Times New Roman" w:eastAsia="宋体" w:hAnsi="Times New Roman" w:hint="eastAsia"/>
          <w:sz w:val="24"/>
          <w:szCs w:val="24"/>
        </w:rPr>
        <w:t>渤海证券</w:t>
      </w:r>
      <w:r>
        <w:rPr>
          <w:rFonts w:ascii="Times New Roman" w:eastAsia="宋体" w:hAnsi="Times New Roman" w:hint="eastAsia"/>
          <w:sz w:val="24"/>
          <w:szCs w:val="24"/>
        </w:rPr>
        <w:t>股份有限公司</w:t>
      </w:r>
    </w:p>
    <w:p w:rsidR="004957FE" w:rsidRPr="006D4020" w:rsidRDefault="004957FE" w:rsidP="004957FE">
      <w:pPr>
        <w:pStyle w:val="a3"/>
        <w:spacing w:line="360" w:lineRule="auto"/>
        <w:ind w:left="432" w:firstLine="480"/>
        <w:rPr>
          <w:rFonts w:ascii="Times New Roman" w:eastAsia="宋体" w:hAnsi="Times New Roman"/>
          <w:sz w:val="24"/>
          <w:szCs w:val="24"/>
        </w:rPr>
      </w:pPr>
      <w:r w:rsidRPr="006D4020">
        <w:rPr>
          <w:rFonts w:ascii="Times New Roman" w:eastAsia="宋体" w:hAnsi="Times New Roman" w:hint="eastAsia"/>
          <w:sz w:val="24"/>
          <w:szCs w:val="24"/>
        </w:rPr>
        <w:t>客服电话：</w:t>
      </w:r>
      <w:r w:rsidR="00946B8C">
        <w:rPr>
          <w:rFonts w:ascii="Times New Roman" w:eastAsia="宋体" w:hAnsi="Times New Roman"/>
          <w:sz w:val="24"/>
          <w:szCs w:val="24"/>
        </w:rPr>
        <w:t>956066</w:t>
      </w:r>
    </w:p>
    <w:p w:rsidR="004957FE" w:rsidRDefault="004957FE" w:rsidP="004957FE">
      <w:pPr>
        <w:pStyle w:val="a3"/>
        <w:spacing w:line="360" w:lineRule="auto"/>
        <w:ind w:left="432" w:firstLine="480"/>
        <w:rPr>
          <w:rFonts w:ascii="Times New Roman" w:eastAsia="宋体" w:hAnsi="Times New Roman"/>
          <w:sz w:val="24"/>
          <w:szCs w:val="24"/>
        </w:rPr>
      </w:pPr>
      <w:r w:rsidRPr="006D4020">
        <w:rPr>
          <w:rFonts w:ascii="Times New Roman" w:eastAsia="宋体" w:hAnsi="Times New Roman" w:hint="eastAsia"/>
          <w:sz w:val="24"/>
          <w:szCs w:val="24"/>
        </w:rPr>
        <w:t>公司网址：</w:t>
      </w:r>
      <w:r w:rsidR="00946B8C" w:rsidRPr="00946B8C">
        <w:rPr>
          <w:rFonts w:ascii="Times New Roman" w:eastAsia="宋体" w:hAnsi="Times New Roman"/>
          <w:sz w:val="24"/>
          <w:szCs w:val="24"/>
        </w:rPr>
        <w:t>www.ewww.com.cn</w:t>
      </w:r>
    </w:p>
    <w:p w:rsidR="00AC19FE" w:rsidRPr="006D4020" w:rsidRDefault="00E00FA9" w:rsidP="00754746">
      <w:pPr>
        <w:spacing w:line="360" w:lineRule="auto"/>
        <w:ind w:left="900"/>
        <w:rPr>
          <w:rFonts w:ascii="Times New Roman" w:eastAsia="宋体" w:hAnsi="Times New Roman"/>
          <w:sz w:val="24"/>
          <w:szCs w:val="24"/>
        </w:rPr>
      </w:pPr>
      <w:r>
        <w:rPr>
          <w:rFonts w:ascii="Times New Roman" w:eastAsia="宋体" w:hAnsi="Times New Roman" w:hint="eastAsia"/>
          <w:sz w:val="24"/>
          <w:szCs w:val="24"/>
        </w:rPr>
        <w:t>2</w:t>
      </w:r>
      <w:r w:rsidRPr="006D4020">
        <w:rPr>
          <w:rFonts w:ascii="Times New Roman" w:eastAsia="宋体" w:hAnsi="Times New Roman"/>
          <w:sz w:val="24"/>
          <w:szCs w:val="24"/>
        </w:rPr>
        <w:t>、</w:t>
      </w:r>
      <w:r w:rsidR="00AC19FE" w:rsidRPr="006D4020">
        <w:rPr>
          <w:rFonts w:ascii="Times New Roman" w:eastAsia="宋体" w:hAnsi="Times New Roman" w:hint="eastAsia"/>
          <w:sz w:val="24"/>
          <w:szCs w:val="24"/>
        </w:rPr>
        <w:t>永赢</w:t>
      </w:r>
      <w:r w:rsidR="00AC19FE" w:rsidRPr="006D4020">
        <w:rPr>
          <w:rFonts w:ascii="Times New Roman" w:eastAsia="宋体" w:hAnsi="Times New Roman"/>
          <w:sz w:val="24"/>
          <w:szCs w:val="24"/>
        </w:rPr>
        <w:t>基金</w:t>
      </w:r>
      <w:r w:rsidR="00AC19FE" w:rsidRPr="006D4020">
        <w:rPr>
          <w:rFonts w:ascii="Times New Roman" w:eastAsia="宋体" w:hAnsi="Times New Roman" w:hint="eastAsia"/>
          <w:sz w:val="24"/>
          <w:szCs w:val="24"/>
        </w:rPr>
        <w:t>管理有限公司</w:t>
      </w:r>
    </w:p>
    <w:p w:rsidR="00AC19FE" w:rsidRPr="006D4020" w:rsidRDefault="00AC19FE" w:rsidP="006D4020">
      <w:pPr>
        <w:pStyle w:val="a3"/>
        <w:spacing w:line="360" w:lineRule="auto"/>
        <w:ind w:left="432" w:firstLine="480"/>
        <w:rPr>
          <w:rFonts w:ascii="Times New Roman" w:eastAsia="宋体" w:hAnsi="Times New Roman"/>
          <w:sz w:val="24"/>
          <w:szCs w:val="24"/>
        </w:rPr>
      </w:pPr>
      <w:r w:rsidRPr="006D4020">
        <w:rPr>
          <w:rFonts w:ascii="Times New Roman" w:eastAsia="宋体" w:hAnsi="Times New Roman" w:hint="eastAsia"/>
          <w:sz w:val="24"/>
          <w:szCs w:val="24"/>
        </w:rPr>
        <w:t>全国统一客服电话：</w:t>
      </w:r>
      <w:r w:rsidR="00E61091" w:rsidRPr="00E61091">
        <w:rPr>
          <w:rFonts w:ascii="Times New Roman" w:eastAsia="宋体" w:hAnsi="Times New Roman"/>
          <w:sz w:val="24"/>
          <w:szCs w:val="24"/>
        </w:rPr>
        <w:t>400-805-8888</w:t>
      </w:r>
    </w:p>
    <w:p w:rsidR="00AC19FE" w:rsidRPr="006D4020" w:rsidRDefault="00AC19FE" w:rsidP="006D4020">
      <w:pPr>
        <w:pStyle w:val="a3"/>
        <w:spacing w:line="360" w:lineRule="auto"/>
        <w:ind w:left="432" w:firstLine="480"/>
        <w:rPr>
          <w:rFonts w:ascii="Times New Roman" w:eastAsia="宋体" w:hAnsi="Times New Roman"/>
          <w:sz w:val="24"/>
          <w:szCs w:val="24"/>
        </w:rPr>
      </w:pPr>
      <w:r w:rsidRPr="006D4020">
        <w:rPr>
          <w:rFonts w:ascii="Times New Roman" w:eastAsia="宋体" w:hAnsi="Times New Roman" w:hint="eastAsia"/>
          <w:sz w:val="24"/>
          <w:szCs w:val="24"/>
        </w:rPr>
        <w:t>公司网站：</w:t>
      </w:r>
      <w:r w:rsidRPr="006D4020">
        <w:rPr>
          <w:rFonts w:ascii="Times New Roman" w:eastAsia="宋体" w:hAnsi="Times New Roman"/>
          <w:sz w:val="24"/>
          <w:szCs w:val="24"/>
        </w:rPr>
        <w:t>www.maxwealthfund.com</w:t>
      </w:r>
    </w:p>
    <w:p w:rsidR="00AC19FE" w:rsidRPr="006D4020" w:rsidRDefault="00AC19FE" w:rsidP="006D4020">
      <w:pPr>
        <w:pStyle w:val="a3"/>
        <w:spacing w:line="360" w:lineRule="auto"/>
        <w:ind w:left="432" w:firstLine="480"/>
        <w:rPr>
          <w:rFonts w:ascii="Times New Roman" w:eastAsia="宋体" w:hAnsi="Times New Roman"/>
          <w:sz w:val="24"/>
          <w:szCs w:val="24"/>
        </w:rPr>
      </w:pPr>
    </w:p>
    <w:p w:rsidR="00657109" w:rsidRPr="0098266F" w:rsidRDefault="00657109" w:rsidP="006D4020">
      <w:pPr>
        <w:pStyle w:val="a3"/>
        <w:spacing w:line="360" w:lineRule="auto"/>
        <w:ind w:left="432" w:firstLine="480"/>
        <w:rPr>
          <w:rFonts w:ascii="Times New Roman" w:eastAsia="宋体" w:hAnsi="Times New Roman"/>
          <w:sz w:val="24"/>
          <w:szCs w:val="24"/>
        </w:rPr>
      </w:pPr>
      <w:r w:rsidRPr="006D4020">
        <w:rPr>
          <w:rFonts w:ascii="Times New Roman" w:eastAsia="宋体" w:hAnsi="Times New Roman" w:hint="eastAsia"/>
          <w:sz w:val="24"/>
          <w:szCs w:val="24"/>
        </w:rPr>
        <w:t>风险提示</w:t>
      </w:r>
      <w:r w:rsidR="003B16DF" w:rsidRPr="006D4020">
        <w:rPr>
          <w:rFonts w:ascii="Times New Roman" w:eastAsia="宋体" w:hAnsi="Times New Roman" w:hint="eastAsia"/>
          <w:sz w:val="24"/>
          <w:szCs w:val="24"/>
        </w:rPr>
        <w:t>：</w:t>
      </w:r>
      <w:r w:rsidR="0098266F" w:rsidRPr="0098266F">
        <w:rPr>
          <w:rFonts w:ascii="Times New Roman" w:eastAsia="宋体" w:hAnsi="Times New Roman" w:hint="eastAsia"/>
          <w:sz w:val="24"/>
          <w:szCs w:val="24"/>
        </w:rPr>
        <w:t>本基金管理人承诺以诚实信用、勤勉尽责的原则管理和运用基金资产，但不保证基金一定盈利，也不保证最低收益。</w:t>
      </w:r>
      <w:r w:rsidR="0098266F" w:rsidRPr="0098266F">
        <w:rPr>
          <w:rFonts w:ascii="Times New Roman" w:eastAsia="宋体" w:hAnsi="Times New Roman"/>
          <w:sz w:val="24"/>
          <w:szCs w:val="24"/>
        </w:rPr>
        <w:t>基金的过往业绩及</w:t>
      </w:r>
      <w:r w:rsidR="0098266F" w:rsidRPr="0098266F">
        <w:rPr>
          <w:rFonts w:ascii="Times New Roman" w:eastAsia="宋体" w:hAnsi="Times New Roman"/>
          <w:sz w:val="24"/>
          <w:szCs w:val="24"/>
        </w:rPr>
        <w:lastRenderedPageBreak/>
        <w:t>其净值高低并不预示其未来业绩表现，基金管理人管理的其他基金的业绩不构成对本基金业绩表现的保证。投资有风险，敬请投资者在投资基金前认真阅读</w:t>
      </w:r>
      <w:r w:rsidR="00B307D2" w:rsidRPr="00B307D2">
        <w:rPr>
          <w:rFonts w:ascii="Times New Roman" w:eastAsia="宋体" w:hAnsi="Times New Roman" w:hint="eastAsia"/>
          <w:sz w:val="24"/>
          <w:szCs w:val="24"/>
        </w:rPr>
        <w:t>基金合同、招募说明书、</w:t>
      </w:r>
      <w:r w:rsidR="00587785" w:rsidRPr="00587785">
        <w:rPr>
          <w:rFonts w:ascii="Times New Roman" w:eastAsia="宋体" w:hAnsi="Times New Roman" w:hint="eastAsia"/>
          <w:sz w:val="24"/>
          <w:szCs w:val="24"/>
        </w:rPr>
        <w:t>基金</w:t>
      </w:r>
      <w:r w:rsidR="00B307D2" w:rsidRPr="00B307D2">
        <w:rPr>
          <w:rFonts w:ascii="Times New Roman" w:eastAsia="宋体" w:hAnsi="Times New Roman" w:hint="eastAsia"/>
          <w:sz w:val="24"/>
          <w:szCs w:val="24"/>
        </w:rPr>
        <w:t>产品资料概要</w:t>
      </w:r>
      <w:r w:rsidR="0098266F" w:rsidRPr="0098266F">
        <w:rPr>
          <w:rFonts w:ascii="Times New Roman" w:eastAsia="宋体" w:hAnsi="Times New Roman"/>
          <w:sz w:val="24"/>
          <w:szCs w:val="24"/>
        </w:rPr>
        <w:t>等基金法律文件，了解基金的风险收益特征，并根据自身的风险承受能力选择适合自己的基金产品。敬请投资者在购买基金前认真考虑、谨慎决策。</w:t>
      </w:r>
    </w:p>
    <w:p w:rsidR="00657109" w:rsidRPr="006D4020" w:rsidRDefault="00657109" w:rsidP="006D4020">
      <w:pPr>
        <w:pStyle w:val="a3"/>
        <w:spacing w:line="360" w:lineRule="auto"/>
        <w:ind w:left="432" w:firstLine="480"/>
        <w:rPr>
          <w:rFonts w:ascii="Times New Roman" w:eastAsia="宋体" w:hAnsi="Times New Roman"/>
          <w:sz w:val="24"/>
          <w:szCs w:val="24"/>
        </w:rPr>
      </w:pPr>
      <w:r w:rsidRPr="006D4020">
        <w:rPr>
          <w:rFonts w:ascii="Times New Roman" w:eastAsia="宋体" w:hAnsi="Times New Roman" w:hint="eastAsia"/>
          <w:sz w:val="24"/>
          <w:szCs w:val="24"/>
        </w:rPr>
        <w:t>特此公告。</w:t>
      </w:r>
    </w:p>
    <w:p w:rsidR="00657109" w:rsidRPr="006D4020" w:rsidRDefault="00657109" w:rsidP="006D4020">
      <w:pPr>
        <w:pStyle w:val="a3"/>
        <w:spacing w:line="360" w:lineRule="auto"/>
        <w:ind w:left="432"/>
        <w:rPr>
          <w:rFonts w:ascii="Times New Roman" w:eastAsia="宋体" w:hAnsi="Times New Roman"/>
        </w:rPr>
      </w:pPr>
    </w:p>
    <w:p w:rsidR="00657109" w:rsidRPr="006D4020" w:rsidRDefault="00657109" w:rsidP="006D4020">
      <w:pPr>
        <w:pStyle w:val="a3"/>
        <w:spacing w:line="360" w:lineRule="auto"/>
        <w:ind w:left="432" w:firstLine="480"/>
        <w:jc w:val="right"/>
        <w:rPr>
          <w:rFonts w:ascii="Times New Roman" w:eastAsia="宋体" w:hAnsi="Times New Roman"/>
          <w:sz w:val="24"/>
          <w:szCs w:val="24"/>
        </w:rPr>
      </w:pPr>
      <w:r w:rsidRPr="006D4020">
        <w:rPr>
          <w:rFonts w:ascii="Times New Roman" w:eastAsia="宋体" w:hAnsi="Times New Roman" w:hint="eastAsia"/>
          <w:sz w:val="24"/>
          <w:szCs w:val="24"/>
        </w:rPr>
        <w:t>永赢基金管理有限公司</w:t>
      </w:r>
    </w:p>
    <w:p w:rsidR="00657109" w:rsidRPr="006D4020" w:rsidRDefault="00AD3B60" w:rsidP="006D4020">
      <w:pPr>
        <w:pStyle w:val="a3"/>
        <w:spacing w:line="360" w:lineRule="auto"/>
        <w:ind w:left="432" w:firstLine="480"/>
        <w:jc w:val="right"/>
        <w:rPr>
          <w:rFonts w:ascii="Times New Roman" w:eastAsia="宋体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宋体" w:hAnsi="Times New Roman"/>
          <w:sz w:val="24"/>
          <w:szCs w:val="24"/>
        </w:rPr>
        <w:t>2025</w:t>
      </w:r>
      <w:r w:rsidRPr="0047132D">
        <w:rPr>
          <w:rFonts w:ascii="Times New Roman" w:eastAsia="宋体" w:hAnsi="Times New Roman"/>
          <w:sz w:val="24"/>
          <w:szCs w:val="24"/>
        </w:rPr>
        <w:t>年</w:t>
      </w:r>
      <w:r>
        <w:rPr>
          <w:rFonts w:ascii="Times New Roman" w:eastAsia="宋体" w:hAnsi="Times New Roman"/>
          <w:sz w:val="24"/>
          <w:szCs w:val="24"/>
        </w:rPr>
        <w:t>3</w:t>
      </w:r>
      <w:r w:rsidR="0047132D" w:rsidRPr="0047132D">
        <w:rPr>
          <w:rFonts w:ascii="Times New Roman" w:eastAsia="宋体" w:hAnsi="Times New Roman"/>
          <w:sz w:val="24"/>
          <w:szCs w:val="24"/>
        </w:rPr>
        <w:t>月</w:t>
      </w:r>
      <w:r w:rsidR="00946B8C">
        <w:rPr>
          <w:rFonts w:ascii="Times New Roman" w:eastAsia="宋体" w:hAnsi="Times New Roman" w:hint="eastAsia"/>
          <w:sz w:val="24"/>
          <w:szCs w:val="24"/>
        </w:rPr>
        <w:t>1</w:t>
      </w:r>
      <w:r w:rsidR="00946B8C">
        <w:rPr>
          <w:rFonts w:ascii="Times New Roman" w:eastAsia="宋体" w:hAnsi="Times New Roman"/>
          <w:sz w:val="24"/>
          <w:szCs w:val="24"/>
        </w:rPr>
        <w:t>8</w:t>
      </w:r>
      <w:r w:rsidR="0047132D" w:rsidRPr="0047132D">
        <w:rPr>
          <w:rFonts w:ascii="Times New Roman" w:eastAsia="宋体" w:hAnsi="Times New Roman"/>
          <w:sz w:val="24"/>
          <w:szCs w:val="24"/>
        </w:rPr>
        <w:t>日</w:t>
      </w:r>
    </w:p>
    <w:sectPr w:rsidR="00657109" w:rsidRPr="006D4020" w:rsidSect="004C27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133F" w:rsidRDefault="00DB133F" w:rsidP="00AC19FE">
      <w:r>
        <w:separator/>
      </w:r>
    </w:p>
  </w:endnote>
  <w:endnote w:type="continuationSeparator" w:id="0">
    <w:p w:rsidR="00DB133F" w:rsidRDefault="00DB133F" w:rsidP="00AC19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133F" w:rsidRDefault="00DB133F" w:rsidP="00AC19FE">
      <w:r>
        <w:separator/>
      </w:r>
    </w:p>
  </w:footnote>
  <w:footnote w:type="continuationSeparator" w:id="0">
    <w:p w:rsidR="00DB133F" w:rsidRDefault="00DB133F" w:rsidP="00AC19F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0503D"/>
    <w:multiLevelType w:val="hybridMultilevel"/>
    <w:tmpl w:val="D91ED7D6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">
    <w:nsid w:val="4C2D2C31"/>
    <w:multiLevelType w:val="hybridMultilevel"/>
    <w:tmpl w:val="BC105E82"/>
    <w:lvl w:ilvl="0" w:tplc="3C9CB98C">
      <w:start w:val="1"/>
      <w:numFmt w:val="japaneseCounting"/>
      <w:lvlText w:val="%1、"/>
      <w:lvlJc w:val="left"/>
      <w:pPr>
        <w:ind w:left="90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51417E6F"/>
    <w:multiLevelType w:val="hybridMultilevel"/>
    <w:tmpl w:val="5ACE0BFE"/>
    <w:lvl w:ilvl="0" w:tplc="7C04230E">
      <w:start w:val="1"/>
      <w:numFmt w:val="japaneseCounting"/>
      <w:lvlText w:val="%1、"/>
      <w:lvlJc w:val="left"/>
      <w:pPr>
        <w:ind w:left="432" w:hanging="432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activeWritingStyle w:appName="MSWord" w:lang="en-US" w:vendorID="64" w:dllVersion="131078" w:nlCheck="1" w:checkStyle="0"/>
  <w:activeWritingStyle w:appName="MSWord" w:lang="zh-CN" w:vendorID="64" w:dllVersion="131077" w:nlCheck="1" w:checkStyle="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57109"/>
    <w:rsid w:val="00000149"/>
    <w:rsid w:val="00013893"/>
    <w:rsid w:val="00017DBB"/>
    <w:rsid w:val="000429C0"/>
    <w:rsid w:val="00072250"/>
    <w:rsid w:val="000864D2"/>
    <w:rsid w:val="00093BC5"/>
    <w:rsid w:val="000B2BBA"/>
    <w:rsid w:val="000B7510"/>
    <w:rsid w:val="00105C84"/>
    <w:rsid w:val="0012486A"/>
    <w:rsid w:val="001466E6"/>
    <w:rsid w:val="00150A6E"/>
    <w:rsid w:val="001553B4"/>
    <w:rsid w:val="001655F6"/>
    <w:rsid w:val="001D79BB"/>
    <w:rsid w:val="001F054F"/>
    <w:rsid w:val="001F6399"/>
    <w:rsid w:val="00205DEB"/>
    <w:rsid w:val="0028520E"/>
    <w:rsid w:val="00285868"/>
    <w:rsid w:val="00296F14"/>
    <w:rsid w:val="002A67A6"/>
    <w:rsid w:val="002E2E36"/>
    <w:rsid w:val="003327DF"/>
    <w:rsid w:val="00381991"/>
    <w:rsid w:val="00384C4C"/>
    <w:rsid w:val="003871E9"/>
    <w:rsid w:val="00394D66"/>
    <w:rsid w:val="003B16DF"/>
    <w:rsid w:val="003B722A"/>
    <w:rsid w:val="003F1D9F"/>
    <w:rsid w:val="003F564E"/>
    <w:rsid w:val="00427670"/>
    <w:rsid w:val="0043151E"/>
    <w:rsid w:val="0045747B"/>
    <w:rsid w:val="0046055F"/>
    <w:rsid w:val="0047132D"/>
    <w:rsid w:val="0049375E"/>
    <w:rsid w:val="004957FE"/>
    <w:rsid w:val="00496E92"/>
    <w:rsid w:val="004C27A7"/>
    <w:rsid w:val="004D31DA"/>
    <w:rsid w:val="004E0752"/>
    <w:rsid w:val="00513173"/>
    <w:rsid w:val="005523B1"/>
    <w:rsid w:val="00585147"/>
    <w:rsid w:val="00587785"/>
    <w:rsid w:val="0059141C"/>
    <w:rsid w:val="00593E64"/>
    <w:rsid w:val="005C32EA"/>
    <w:rsid w:val="005D4652"/>
    <w:rsid w:val="005E07B8"/>
    <w:rsid w:val="00642116"/>
    <w:rsid w:val="00657109"/>
    <w:rsid w:val="006B6A31"/>
    <w:rsid w:val="006C6CA9"/>
    <w:rsid w:val="006D4020"/>
    <w:rsid w:val="006E07C9"/>
    <w:rsid w:val="00706775"/>
    <w:rsid w:val="00707486"/>
    <w:rsid w:val="007273AC"/>
    <w:rsid w:val="00754746"/>
    <w:rsid w:val="0077127F"/>
    <w:rsid w:val="007A0C27"/>
    <w:rsid w:val="00802F31"/>
    <w:rsid w:val="0081618E"/>
    <w:rsid w:val="0083752D"/>
    <w:rsid w:val="00840235"/>
    <w:rsid w:val="008609BA"/>
    <w:rsid w:val="00870523"/>
    <w:rsid w:val="008A3C2F"/>
    <w:rsid w:val="008B738C"/>
    <w:rsid w:val="008D6AD6"/>
    <w:rsid w:val="008E287C"/>
    <w:rsid w:val="00946B8C"/>
    <w:rsid w:val="0098266F"/>
    <w:rsid w:val="00992871"/>
    <w:rsid w:val="009C6243"/>
    <w:rsid w:val="009D1A16"/>
    <w:rsid w:val="009D3CA5"/>
    <w:rsid w:val="009F13B9"/>
    <w:rsid w:val="00A726EC"/>
    <w:rsid w:val="00A92E16"/>
    <w:rsid w:val="00A94954"/>
    <w:rsid w:val="00AA6532"/>
    <w:rsid w:val="00AC19FE"/>
    <w:rsid w:val="00AD3B60"/>
    <w:rsid w:val="00AE7EE2"/>
    <w:rsid w:val="00AF6A86"/>
    <w:rsid w:val="00B23973"/>
    <w:rsid w:val="00B307D2"/>
    <w:rsid w:val="00B76243"/>
    <w:rsid w:val="00B96CED"/>
    <w:rsid w:val="00BA600E"/>
    <w:rsid w:val="00BA6A79"/>
    <w:rsid w:val="00BE409D"/>
    <w:rsid w:val="00C126A1"/>
    <w:rsid w:val="00C226B1"/>
    <w:rsid w:val="00C70C1B"/>
    <w:rsid w:val="00CC62B1"/>
    <w:rsid w:val="00CC6E5B"/>
    <w:rsid w:val="00CE454F"/>
    <w:rsid w:val="00CF0AB0"/>
    <w:rsid w:val="00CF72AA"/>
    <w:rsid w:val="00D276AC"/>
    <w:rsid w:val="00D336C5"/>
    <w:rsid w:val="00D40C7A"/>
    <w:rsid w:val="00D50470"/>
    <w:rsid w:val="00D720B7"/>
    <w:rsid w:val="00D92CA9"/>
    <w:rsid w:val="00D93EA5"/>
    <w:rsid w:val="00DB133F"/>
    <w:rsid w:val="00DB2F88"/>
    <w:rsid w:val="00DC6E9A"/>
    <w:rsid w:val="00DE1348"/>
    <w:rsid w:val="00E00FA9"/>
    <w:rsid w:val="00E03E09"/>
    <w:rsid w:val="00E07205"/>
    <w:rsid w:val="00E10FF0"/>
    <w:rsid w:val="00E45234"/>
    <w:rsid w:val="00E61091"/>
    <w:rsid w:val="00E93EE0"/>
    <w:rsid w:val="00EA4B59"/>
    <w:rsid w:val="00F57E7D"/>
    <w:rsid w:val="00F66962"/>
    <w:rsid w:val="00FA4521"/>
    <w:rsid w:val="00FC0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7A7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593E6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7109"/>
    <w:pPr>
      <w:ind w:firstLineChars="200" w:firstLine="420"/>
    </w:pPr>
  </w:style>
  <w:style w:type="table" w:styleId="a4">
    <w:name w:val="Table Grid"/>
    <w:basedOn w:val="a1"/>
    <w:uiPriority w:val="39"/>
    <w:rsid w:val="00DB2F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Char"/>
    <w:uiPriority w:val="99"/>
    <w:unhideWhenUsed/>
    <w:rsid w:val="00AC19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AC19FE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AC19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AC19FE"/>
    <w:rPr>
      <w:sz w:val="18"/>
      <w:szCs w:val="18"/>
    </w:rPr>
  </w:style>
  <w:style w:type="character" w:styleId="a7">
    <w:name w:val="Hyperlink"/>
    <w:basedOn w:val="a0"/>
    <w:uiPriority w:val="99"/>
    <w:unhideWhenUsed/>
    <w:rsid w:val="00AC19FE"/>
    <w:rPr>
      <w:color w:val="0563C1" w:themeColor="hyperlink"/>
      <w:u w:val="single"/>
    </w:rPr>
  </w:style>
  <w:style w:type="paragraph" w:styleId="a8">
    <w:name w:val="Balloon Text"/>
    <w:basedOn w:val="a"/>
    <w:link w:val="Char1"/>
    <w:uiPriority w:val="99"/>
    <w:semiHidden/>
    <w:unhideWhenUsed/>
    <w:rsid w:val="003327DF"/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3327DF"/>
    <w:rPr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3327DF"/>
    <w:rPr>
      <w:sz w:val="21"/>
      <w:szCs w:val="21"/>
    </w:rPr>
  </w:style>
  <w:style w:type="paragraph" w:styleId="aa">
    <w:name w:val="annotation text"/>
    <w:basedOn w:val="a"/>
    <w:link w:val="Char2"/>
    <w:uiPriority w:val="99"/>
    <w:semiHidden/>
    <w:unhideWhenUsed/>
    <w:rsid w:val="003327DF"/>
    <w:pPr>
      <w:jc w:val="left"/>
    </w:pPr>
  </w:style>
  <w:style w:type="character" w:customStyle="1" w:styleId="Char2">
    <w:name w:val="批注文字 Char"/>
    <w:basedOn w:val="a0"/>
    <w:link w:val="aa"/>
    <w:uiPriority w:val="99"/>
    <w:semiHidden/>
    <w:rsid w:val="003327DF"/>
  </w:style>
  <w:style w:type="paragraph" w:styleId="ab">
    <w:name w:val="annotation subject"/>
    <w:basedOn w:val="aa"/>
    <w:next w:val="aa"/>
    <w:link w:val="Char3"/>
    <w:uiPriority w:val="99"/>
    <w:semiHidden/>
    <w:unhideWhenUsed/>
    <w:rsid w:val="003327DF"/>
    <w:rPr>
      <w:b/>
      <w:bCs/>
    </w:rPr>
  </w:style>
  <w:style w:type="character" w:customStyle="1" w:styleId="Char3">
    <w:name w:val="批注主题 Char"/>
    <w:basedOn w:val="Char2"/>
    <w:link w:val="ab"/>
    <w:uiPriority w:val="99"/>
    <w:semiHidden/>
    <w:rsid w:val="003327DF"/>
    <w:rPr>
      <w:b/>
      <w:bCs/>
    </w:rPr>
  </w:style>
  <w:style w:type="character" w:customStyle="1" w:styleId="1Char">
    <w:name w:val="标题 1 Char"/>
    <w:basedOn w:val="a0"/>
    <w:link w:val="1"/>
    <w:uiPriority w:val="9"/>
    <w:rsid w:val="00593E64"/>
    <w:rPr>
      <w:b/>
      <w:bCs/>
      <w:kern w:val="44"/>
      <w:sz w:val="44"/>
      <w:szCs w:val="44"/>
    </w:rPr>
  </w:style>
  <w:style w:type="paragraph" w:styleId="ac">
    <w:name w:val="Subtitle"/>
    <w:basedOn w:val="a"/>
    <w:next w:val="a"/>
    <w:link w:val="Char4"/>
    <w:uiPriority w:val="11"/>
    <w:qFormat/>
    <w:rsid w:val="00593E64"/>
    <w:pPr>
      <w:spacing w:before="240" w:after="60" w:line="312" w:lineRule="auto"/>
      <w:jc w:val="center"/>
      <w:outlineLvl w:val="1"/>
    </w:pPr>
    <w:rPr>
      <w:b/>
      <w:bCs/>
      <w:kern w:val="28"/>
      <w:sz w:val="32"/>
      <w:szCs w:val="32"/>
    </w:rPr>
  </w:style>
  <w:style w:type="character" w:customStyle="1" w:styleId="Char4">
    <w:name w:val="副标题 Char"/>
    <w:basedOn w:val="a0"/>
    <w:link w:val="ac"/>
    <w:uiPriority w:val="11"/>
    <w:rsid w:val="00593E64"/>
    <w:rPr>
      <w:b/>
      <w:bCs/>
      <w:kern w:val="28"/>
      <w:sz w:val="32"/>
      <w:szCs w:val="32"/>
    </w:rPr>
  </w:style>
  <w:style w:type="paragraph" w:styleId="ad">
    <w:name w:val="footnote text"/>
    <w:basedOn w:val="a"/>
    <w:link w:val="Char5"/>
    <w:uiPriority w:val="99"/>
    <w:semiHidden/>
    <w:unhideWhenUsed/>
    <w:rsid w:val="00D50470"/>
    <w:pPr>
      <w:snapToGrid w:val="0"/>
      <w:jc w:val="left"/>
    </w:pPr>
    <w:rPr>
      <w:sz w:val="18"/>
      <w:szCs w:val="18"/>
    </w:rPr>
  </w:style>
  <w:style w:type="character" w:customStyle="1" w:styleId="Char5">
    <w:name w:val="脚注文本 Char"/>
    <w:basedOn w:val="a0"/>
    <w:link w:val="ad"/>
    <w:uiPriority w:val="99"/>
    <w:semiHidden/>
    <w:rsid w:val="00D50470"/>
    <w:rPr>
      <w:sz w:val="18"/>
      <w:szCs w:val="18"/>
    </w:rPr>
  </w:style>
  <w:style w:type="character" w:styleId="ae">
    <w:name w:val="footnote reference"/>
    <w:basedOn w:val="a0"/>
    <w:uiPriority w:val="99"/>
    <w:semiHidden/>
    <w:unhideWhenUsed/>
    <w:rsid w:val="00D50470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2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41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1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3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36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07BB44-5964-4573-8D77-BE78CAF9C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137</Words>
  <Characters>782</Characters>
  <Application>Microsoft Office Word</Application>
  <DocSecurity>4</DocSecurity>
  <Lines>6</Lines>
  <Paragraphs>1</Paragraphs>
  <ScaleCrop>false</ScaleCrop>
  <Company/>
  <LinksUpToDate>false</LinksUpToDate>
  <CharactersWithSpaces>918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Lou，Hai Bao（娄海鲍）</dc:creator>
  <cp:keywords/>
  <dc:description/>
  <cp:lastModifiedBy>ZHONGM</cp:lastModifiedBy>
  <cp:revision>2</cp:revision>
  <dcterms:created xsi:type="dcterms:W3CDTF">2025-03-17T16:02:00Z</dcterms:created>
  <dcterms:modified xsi:type="dcterms:W3CDTF">2025-03-17T16:02:00Z</dcterms:modified>
</cp:coreProperties>
</file>