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28" w:rsidRDefault="002F1A3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w:t>
      </w:r>
      <w:r>
        <w:rPr>
          <w:rFonts w:ascii="方正小标宋_GBK" w:eastAsia="方正小标宋_GBK" w:hAnsi="方正小标宋_GBK" w:cs="方正小标宋_GBK" w:hint="eastAsia"/>
          <w:sz w:val="44"/>
          <w:szCs w:val="44"/>
        </w:rPr>
        <w:t>增加国泰君安证券股份有限公司为旗下部分开放式</w:t>
      </w:r>
      <w:r>
        <w:rPr>
          <w:rFonts w:ascii="方正小标宋_GBK" w:eastAsia="方正小标宋_GBK" w:hAnsi="方正小标宋_GBK" w:cs="方正小标宋_GBK" w:hint="eastAsia"/>
          <w:sz w:val="44"/>
          <w:szCs w:val="44"/>
        </w:rPr>
        <w:t>基金</w:t>
      </w:r>
    </w:p>
    <w:p w:rsidR="00C87E28" w:rsidRDefault="002F1A3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销售机构的公告</w:t>
      </w:r>
    </w:p>
    <w:p w:rsidR="00C87E28" w:rsidRDefault="00C87E28">
      <w:pPr>
        <w:spacing w:line="560" w:lineRule="exact"/>
        <w:jc w:val="center"/>
        <w:rPr>
          <w:rFonts w:ascii="方正小标宋_GBK" w:eastAsia="方正小标宋_GBK" w:hAnsi="方正小标宋_GBK" w:cs="方正小标宋_GBK"/>
          <w:sz w:val="44"/>
          <w:szCs w:val="44"/>
        </w:rPr>
      </w:pP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根据英大基金管理有限公司（以下简称“本公司”）与国泰君安证券股份有限公司（以下简称“国泰君安证券”）签署的基金</w:t>
      </w:r>
      <w:r>
        <w:rPr>
          <w:rFonts w:ascii="方正仿宋_GBK" w:eastAsia="方正仿宋_GBK" w:hAnsi="方正仿宋_GBK" w:cs="方正仿宋_GBK" w:hint="eastAsia"/>
          <w:sz w:val="32"/>
          <w:szCs w:val="32"/>
        </w:rPr>
        <w:t>销售代理协议及工作安排，自</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日起，增加国泰君安证券为本公司旗下英大现金宝货币市场基金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000912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009744</w:t>
      </w:r>
      <w:r>
        <w:rPr>
          <w:rFonts w:ascii="方正仿宋_GBK" w:eastAsia="方正仿宋_GBK" w:hAnsi="方正仿宋_GBK" w:cs="方正仿宋_GBK" w:hint="eastAsia"/>
          <w:sz w:val="32"/>
          <w:szCs w:val="32"/>
        </w:rPr>
        <w:t>），英大国企改革主题股票型证券投资基金</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022868</w:t>
      </w:r>
      <w:r>
        <w:rPr>
          <w:rFonts w:ascii="方正仿宋_GBK" w:eastAsia="方正仿宋_GBK" w:hAnsi="方正仿宋_GBK" w:cs="方正仿宋_GBK" w:hint="eastAsia"/>
          <w:sz w:val="32"/>
          <w:szCs w:val="32"/>
        </w:rPr>
        <w:t>），英大碳中和混合型证券投资基金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015724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015725</w:t>
      </w:r>
      <w:r>
        <w:rPr>
          <w:rFonts w:ascii="方正仿宋_GBK" w:eastAsia="方正仿宋_GBK" w:hAnsi="方正仿宋_GBK" w:cs="方正仿宋_GBK" w:hint="eastAsia"/>
          <w:sz w:val="32"/>
          <w:szCs w:val="32"/>
        </w:rPr>
        <w:t>），英大中证</w:t>
      </w:r>
      <w:r>
        <w:rPr>
          <w:rFonts w:ascii="方正仿宋_GBK" w:eastAsia="方正仿宋_GBK" w:hAnsi="方正仿宋_GBK" w:cs="方正仿宋_GBK" w:hint="eastAsia"/>
          <w:sz w:val="32"/>
          <w:szCs w:val="32"/>
        </w:rPr>
        <w:t>ESG120</w:t>
      </w:r>
      <w:r>
        <w:rPr>
          <w:rFonts w:ascii="方正仿宋_GBK" w:eastAsia="方正仿宋_GBK" w:hAnsi="方正仿宋_GBK" w:cs="方正仿宋_GBK" w:hint="eastAsia"/>
          <w:sz w:val="32"/>
          <w:szCs w:val="32"/>
        </w:rPr>
        <w:t>策略指数证券投资基金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012854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012855</w:t>
      </w:r>
      <w:r>
        <w:rPr>
          <w:rFonts w:ascii="方正仿宋_GBK" w:eastAsia="方正仿宋_GBK" w:hAnsi="方正仿宋_GBK" w:cs="方正仿宋_GBK" w:hint="eastAsia"/>
          <w:sz w:val="32"/>
          <w:szCs w:val="32"/>
        </w:rPr>
        <w:t>），英大智享债券型证券投资基金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类额份额（</w:t>
      </w:r>
      <w:r>
        <w:rPr>
          <w:rFonts w:ascii="方正仿宋_GBK" w:eastAsia="方正仿宋_GBK" w:hAnsi="方正仿宋_GBK" w:cs="方正仿宋_GBK" w:hint="eastAsia"/>
          <w:sz w:val="32"/>
          <w:szCs w:val="32"/>
        </w:rPr>
        <w:t>010174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010175</w:t>
      </w:r>
      <w:r>
        <w:rPr>
          <w:rFonts w:ascii="方正仿宋_GBK" w:eastAsia="方正仿宋_GBK" w:hAnsi="方正仿宋_GBK" w:cs="方正仿宋_GBK" w:hint="eastAsia"/>
          <w:sz w:val="32"/>
          <w:szCs w:val="32"/>
        </w:rPr>
        <w:t>），英大稳固增强核心一年持有期混合型证券投资基金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012521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012522</w:t>
      </w:r>
      <w:r>
        <w:rPr>
          <w:rFonts w:ascii="方正仿宋_GBK" w:eastAsia="方正仿宋_GBK" w:hAnsi="方正仿宋_GBK" w:cs="方正仿宋_GBK" w:hint="eastAsia"/>
          <w:sz w:val="32"/>
          <w:szCs w:val="32"/>
        </w:rPr>
        <w:t>），英大睿盛灵活配置混合型证券投资基金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003713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003714</w:t>
      </w:r>
      <w:r>
        <w:rPr>
          <w:rFonts w:ascii="方正仿宋_GBK" w:eastAsia="方正仿宋_GBK" w:hAnsi="方正仿宋_GBK" w:cs="方正仿宋_GBK" w:hint="eastAsia"/>
          <w:sz w:val="32"/>
          <w:szCs w:val="32"/>
        </w:rPr>
        <w:t>），英大灵活配置混合型发起式证券投资基金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001270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001271</w:t>
      </w:r>
      <w:r>
        <w:rPr>
          <w:rFonts w:ascii="方正仿宋_GBK" w:eastAsia="方正仿宋_GBK" w:hAnsi="方正仿宋_GBK" w:cs="方正仿宋_GBK" w:hint="eastAsia"/>
          <w:sz w:val="32"/>
          <w:szCs w:val="32"/>
        </w:rPr>
        <w:t>），英大策略优选混合型证券投资基金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001607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001608</w:t>
      </w:r>
      <w:r>
        <w:rPr>
          <w:rFonts w:ascii="方正仿宋_GBK" w:eastAsia="方正仿宋_GBK" w:hAnsi="方正仿宋_GBK" w:cs="方正仿宋_GBK" w:hint="eastAsia"/>
          <w:sz w:val="32"/>
          <w:szCs w:val="32"/>
        </w:rPr>
        <w:t>），英大中证同业存单</w:t>
      </w:r>
      <w:r>
        <w:rPr>
          <w:rFonts w:ascii="方正仿宋_GBK" w:eastAsia="方正仿宋_GBK" w:hAnsi="方正仿宋_GBK" w:cs="方正仿宋_GBK" w:hint="eastAsia"/>
          <w:sz w:val="32"/>
          <w:szCs w:val="32"/>
        </w:rPr>
        <w:t>AAA</w:t>
      </w:r>
      <w:r>
        <w:rPr>
          <w:rFonts w:ascii="方正仿宋_GBK" w:eastAsia="方正仿宋_GBK" w:hAnsi="方正仿宋_GBK" w:cs="方正仿宋_GBK" w:hint="eastAsia"/>
          <w:sz w:val="32"/>
          <w:szCs w:val="32"/>
        </w:rPr>
        <w:t>指数</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天持有期证券投资基金（</w:t>
      </w:r>
      <w:r>
        <w:rPr>
          <w:rFonts w:ascii="方正仿宋_GBK" w:eastAsia="方正仿宋_GBK" w:hAnsi="方正仿宋_GBK" w:cs="方正仿宋_GBK" w:hint="eastAsia"/>
          <w:sz w:val="32"/>
          <w:szCs w:val="32"/>
        </w:rPr>
        <w:t>016066</w:t>
      </w:r>
      <w:r>
        <w:rPr>
          <w:rFonts w:ascii="方正仿宋_GBK" w:eastAsia="方正仿宋_GBK" w:hAnsi="方正仿宋_GBK" w:cs="方正仿宋_GBK" w:hint="eastAsia"/>
          <w:sz w:val="32"/>
          <w:szCs w:val="32"/>
        </w:rPr>
        <w:t>），英大领先回报混合型发起式证券投资基金</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022901</w:t>
      </w:r>
      <w:r>
        <w:rPr>
          <w:rFonts w:ascii="方正仿宋_GBK" w:eastAsia="方正仿宋_GBK" w:hAnsi="方正仿宋_GBK" w:cs="方正仿宋_GBK" w:hint="eastAsia"/>
          <w:sz w:val="32"/>
          <w:szCs w:val="32"/>
        </w:rPr>
        <w:t>），英大安盈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天滚动持有债券型发起式证券投资基金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014511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014512</w:t>
      </w:r>
      <w:r>
        <w:rPr>
          <w:rFonts w:ascii="方正仿宋_GBK" w:eastAsia="方正仿宋_GBK" w:hAnsi="方正仿宋_GBK" w:cs="方正仿宋_GBK" w:hint="eastAsia"/>
          <w:sz w:val="32"/>
          <w:szCs w:val="32"/>
        </w:rPr>
        <w:t>），英大通佑纯债一年定期开放债券型证券投资基金（</w:t>
      </w:r>
      <w:r>
        <w:rPr>
          <w:rFonts w:ascii="方正仿宋_GBK" w:eastAsia="方正仿宋_GBK" w:hAnsi="方正仿宋_GBK" w:cs="方正仿宋_GBK" w:hint="eastAsia"/>
          <w:sz w:val="32"/>
          <w:szCs w:val="32"/>
        </w:rPr>
        <w:t>016296</w:t>
      </w:r>
      <w:r>
        <w:rPr>
          <w:rFonts w:ascii="方正仿宋_GBK" w:eastAsia="方正仿宋_GBK" w:hAnsi="方正仿宋_GBK" w:cs="方正仿宋_GBK" w:hint="eastAsia"/>
          <w:sz w:val="32"/>
          <w:szCs w:val="32"/>
        </w:rPr>
        <w:t>），英大安悦纯债债券型证券投资基金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015620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015621</w:t>
      </w:r>
      <w:r>
        <w:rPr>
          <w:rFonts w:ascii="方正仿宋_GBK" w:eastAsia="方正仿宋_GBK" w:hAnsi="方正仿宋_GBK" w:cs="方正仿宋_GBK" w:hint="eastAsia"/>
          <w:sz w:val="32"/>
          <w:szCs w:val="32"/>
        </w:rPr>
        <w:t>），英大安益中短债债券型证券投资基金</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015274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015275</w:t>
      </w:r>
      <w:r>
        <w:rPr>
          <w:rFonts w:ascii="方正仿宋_GBK" w:eastAsia="方正仿宋_GBK" w:hAnsi="方正仿宋_GBK" w:cs="方正仿宋_GBK" w:hint="eastAsia"/>
          <w:sz w:val="32"/>
          <w:szCs w:val="32"/>
        </w:rPr>
        <w:t>），英大福鑫稳健养老目标一年持有期混合型发起式基金中基金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020389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2060</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017164</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2055</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016922</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2040</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016666</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2035</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016985</w:t>
      </w:r>
      <w:r>
        <w:rPr>
          <w:rFonts w:ascii="方正仿宋_GBK" w:eastAsia="方正仿宋_GBK" w:hAnsi="方正仿宋_GBK" w:cs="方正仿宋_GBK" w:hint="eastAsia"/>
          <w:sz w:val="32"/>
          <w:szCs w:val="32"/>
        </w:rPr>
        <w:t>）的销售机构。</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投资者可</w:t>
      </w:r>
      <w:r>
        <w:rPr>
          <w:rFonts w:ascii="方正仿宋_GBK" w:eastAsia="方正仿宋_GBK" w:hAnsi="方正仿宋_GBK" w:cs="方正仿宋_GBK" w:hint="eastAsia"/>
          <w:sz w:val="32"/>
          <w:szCs w:val="32"/>
          <w:lang/>
        </w:rPr>
        <w:t>在</w:t>
      </w:r>
      <w:r>
        <w:rPr>
          <w:rFonts w:ascii="方正仿宋_GBK" w:eastAsia="方正仿宋_GBK" w:hAnsi="方正仿宋_GBK" w:cs="方正仿宋_GBK" w:hint="eastAsia"/>
          <w:sz w:val="32"/>
          <w:szCs w:val="32"/>
        </w:rPr>
        <w:t>国泰君安证券</w:t>
      </w:r>
      <w:r>
        <w:rPr>
          <w:rFonts w:ascii="方正仿宋_GBK" w:eastAsia="方正仿宋_GBK" w:hAnsi="方正仿宋_GBK" w:cs="方正仿宋_GBK" w:hint="eastAsia"/>
          <w:sz w:val="32"/>
          <w:szCs w:val="32"/>
          <w:lang/>
        </w:rPr>
        <w:t>办理</w:t>
      </w:r>
      <w:r>
        <w:rPr>
          <w:rFonts w:ascii="方正仿宋_GBK" w:eastAsia="方正仿宋_GBK" w:hAnsi="方正仿宋_GBK" w:cs="方正仿宋_GBK" w:hint="eastAsia"/>
          <w:sz w:val="32"/>
          <w:szCs w:val="32"/>
        </w:rPr>
        <w:t>本公司旗下部分</w:t>
      </w:r>
      <w:r>
        <w:rPr>
          <w:rFonts w:ascii="方正仿宋_GBK" w:eastAsia="方正仿宋_GBK" w:hAnsi="方正仿宋_GBK" w:cs="方正仿宋_GBK" w:hint="eastAsia"/>
          <w:sz w:val="32"/>
          <w:szCs w:val="32"/>
          <w:lang/>
        </w:rPr>
        <w:t>开放式</w:t>
      </w:r>
      <w:r>
        <w:rPr>
          <w:rFonts w:ascii="方正仿宋_GBK" w:eastAsia="方正仿宋_GBK" w:hAnsi="方正仿宋_GBK" w:cs="方正仿宋_GBK" w:hint="eastAsia"/>
          <w:sz w:val="32"/>
          <w:szCs w:val="32"/>
        </w:rPr>
        <w:t>基金</w:t>
      </w:r>
      <w:r>
        <w:rPr>
          <w:rFonts w:ascii="方正仿宋_GBK" w:eastAsia="方正仿宋_GBK" w:hAnsi="方正仿宋_GBK" w:cs="方正仿宋_GBK" w:hint="eastAsia"/>
          <w:sz w:val="32"/>
          <w:szCs w:val="32"/>
          <w:lang/>
        </w:rPr>
        <w:t>的开户</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申购、赎回、定期定额</w:t>
      </w:r>
      <w:r>
        <w:rPr>
          <w:rFonts w:ascii="方正仿宋_GBK" w:eastAsia="方正仿宋_GBK" w:hAnsi="方正仿宋_GBK" w:cs="方正仿宋_GBK" w:hint="eastAsia"/>
          <w:sz w:val="32"/>
          <w:szCs w:val="32"/>
          <w:lang/>
        </w:rPr>
        <w:t>申购</w:t>
      </w:r>
      <w:r>
        <w:rPr>
          <w:rFonts w:ascii="方正仿宋_GBK" w:eastAsia="方正仿宋_GBK" w:hAnsi="方正仿宋_GBK" w:cs="方正仿宋_GBK" w:hint="eastAsia"/>
          <w:sz w:val="32"/>
          <w:szCs w:val="32"/>
        </w:rPr>
        <w:t>、转换</w:t>
      </w:r>
      <w:r>
        <w:rPr>
          <w:rFonts w:ascii="方正仿宋_GBK" w:eastAsia="方正仿宋_GBK" w:hAnsi="方正仿宋_GBK" w:cs="方正仿宋_GBK" w:hint="eastAsia"/>
          <w:sz w:val="32"/>
          <w:szCs w:val="32"/>
          <w:lang/>
        </w:rPr>
        <w:t>等</w:t>
      </w:r>
      <w:r>
        <w:rPr>
          <w:rFonts w:ascii="方正仿宋_GBK" w:eastAsia="方正仿宋_GBK" w:hAnsi="方正仿宋_GBK" w:cs="方正仿宋_GBK" w:hint="eastAsia"/>
          <w:sz w:val="32"/>
          <w:szCs w:val="32"/>
        </w:rPr>
        <w:t>业务。</w:t>
      </w:r>
      <w:r>
        <w:rPr>
          <w:rFonts w:ascii="方正仿宋_GBK" w:eastAsia="方正仿宋_GBK" w:hAnsi="方正仿宋_GBK" w:cs="方正仿宋_GBK" w:hint="eastAsia"/>
          <w:sz w:val="32"/>
          <w:szCs w:val="32"/>
          <w:lang/>
        </w:rPr>
        <w:t>具体情况</w:t>
      </w:r>
      <w:r>
        <w:rPr>
          <w:rFonts w:ascii="方正仿宋_GBK" w:eastAsia="方正仿宋_GBK" w:hAnsi="方正仿宋_GBK" w:cs="方正仿宋_GBK" w:hint="eastAsia"/>
          <w:sz w:val="32"/>
          <w:szCs w:val="32"/>
        </w:rPr>
        <w:t>公告如下：</w:t>
      </w:r>
    </w:p>
    <w:p w:rsidR="00C87E28" w:rsidRDefault="002F1A37">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Pr>
          <w:rFonts w:ascii="方正黑体_GBK" w:eastAsia="方正黑体_GBK" w:hAnsi="黑体" w:hint="eastAsia"/>
          <w:sz w:val="32"/>
          <w:szCs w:val="32"/>
        </w:rPr>
        <w:t>销售机构主要信息</w:t>
      </w:r>
    </w:p>
    <w:p w:rsidR="00C87E28" w:rsidRDefault="002F1A37">
      <w:pPr>
        <w:overflowPunct w:val="0"/>
        <w:autoSpaceDE w:val="0"/>
        <w:autoSpaceDN w:val="0"/>
        <w:adjustRightInd w:val="0"/>
        <w:snapToGrid w:val="0"/>
        <w:spacing w:line="600" w:lineRule="exact"/>
        <w:ind w:firstLineChars="200" w:firstLine="640"/>
        <w:rPr>
          <w:rFonts w:ascii="方正楷体_GBK" w:eastAsia="方正楷体_GBK" w:hAnsi="黑体"/>
          <w:b/>
          <w:bCs/>
          <w:sz w:val="32"/>
          <w:szCs w:val="32"/>
        </w:rPr>
      </w:pPr>
      <w:r>
        <w:rPr>
          <w:rFonts w:ascii="方正仿宋_GBK" w:eastAsia="方正仿宋_GBK" w:hAnsi="方正仿宋_GBK" w:cs="方正仿宋_GBK" w:hint="eastAsia"/>
          <w:sz w:val="32"/>
          <w:szCs w:val="32"/>
        </w:rPr>
        <w:t>公司名称：国泰君安证券股份有限公司</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int="eastAsia"/>
          <w:color w:val="000000"/>
          <w:kern w:val="0"/>
          <w:sz w:val="32"/>
          <w:szCs w:val="32"/>
        </w:rPr>
        <w:t>95521</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r>
        <w:rPr>
          <w:rFonts w:ascii="方正仿宋_GBK" w:eastAsia="方正仿宋_GBK" w:hAnsi="方正仿宋_GBK" w:cs="方正仿宋_GBK" w:hint="eastAsia"/>
          <w:sz w:val="32"/>
          <w:szCs w:val="32"/>
        </w:rPr>
        <w:t>www.gtja.com</w:t>
      </w:r>
    </w:p>
    <w:p w:rsidR="00C87E28" w:rsidRDefault="002F1A37">
      <w:pPr>
        <w:numPr>
          <w:ilvl w:val="0"/>
          <w:numId w:val="1"/>
        </w:num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color w:val="000000"/>
          <w:kern w:val="0"/>
          <w:sz w:val="32"/>
          <w:szCs w:val="32"/>
        </w:rPr>
        <w:t>目前</w:t>
      </w:r>
      <w:r>
        <w:rPr>
          <w:rFonts w:ascii="方正黑体_GBK" w:eastAsia="方正黑体_GBK" w:hAnsi="楷体" w:hint="eastAsia"/>
          <w:color w:val="000000"/>
          <w:kern w:val="0"/>
          <w:sz w:val="32"/>
          <w:szCs w:val="32"/>
        </w:rPr>
        <w:t>代理销售基金名称和代码</w:t>
      </w:r>
    </w:p>
    <w:tbl>
      <w:tblPr>
        <w:tblW w:w="8625" w:type="dxa"/>
        <w:jc w:val="center"/>
        <w:tblLayout w:type="fixed"/>
        <w:tblLook w:val="04A0"/>
      </w:tblPr>
      <w:tblGrid>
        <w:gridCol w:w="4313"/>
        <w:gridCol w:w="2737"/>
        <w:gridCol w:w="1575"/>
      </w:tblGrid>
      <w:tr w:rsidR="00C87E28">
        <w:trPr>
          <w:trHeight w:val="403"/>
          <w:jc w:val="center"/>
        </w:trPr>
        <w:tc>
          <w:tcPr>
            <w:tcW w:w="4313"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基金名称</w:t>
            </w:r>
          </w:p>
        </w:tc>
        <w:tc>
          <w:tcPr>
            <w:tcW w:w="2737"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基金简称</w:t>
            </w:r>
          </w:p>
        </w:tc>
        <w:tc>
          <w:tcPr>
            <w:tcW w:w="1575" w:type="dxa"/>
            <w:tcBorders>
              <w:top w:val="single" w:sz="4" w:space="0" w:color="auto"/>
              <w:left w:val="single" w:sz="4" w:space="0" w:color="auto"/>
              <w:bottom w:val="single" w:sz="4" w:space="0" w:color="auto"/>
              <w:right w:val="single" w:sz="4" w:space="0" w:color="auto"/>
            </w:tcBorders>
            <w:shd w:val="clear" w:color="auto" w:fill="D7D7D7"/>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基金代码</w:t>
            </w:r>
          </w:p>
        </w:tc>
      </w:tr>
      <w:tr w:rsidR="00C87E2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w:t>
            </w:r>
            <w:r>
              <w:rPr>
                <w:rFonts w:ascii="方正仿宋_GBK" w:eastAsia="方正仿宋_GBK" w:hAnsi="方正仿宋_GBK" w:cs="方正仿宋_GBK" w:hint="eastAsia"/>
                <w:sz w:val="28"/>
                <w:szCs w:val="28"/>
              </w:rPr>
              <w:t>大现金宝货币市场基金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000912</w:t>
            </w:r>
          </w:p>
        </w:tc>
      </w:tr>
      <w:tr w:rsidR="00C87E28">
        <w:trPr>
          <w:trHeight w:val="285"/>
          <w:jc w:val="center"/>
        </w:trPr>
        <w:tc>
          <w:tcPr>
            <w:tcW w:w="4313" w:type="dxa"/>
            <w:vMerge/>
            <w:tcBorders>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009744</w:t>
            </w:r>
          </w:p>
        </w:tc>
      </w:tr>
      <w:tr w:rsidR="00C87E28">
        <w:trPr>
          <w:trHeight w:val="1248"/>
          <w:jc w:val="center"/>
        </w:trPr>
        <w:tc>
          <w:tcPr>
            <w:tcW w:w="4313" w:type="dxa"/>
            <w:vMerge w:val="restart"/>
            <w:tcBorders>
              <w:top w:val="single" w:sz="4" w:space="0" w:color="auto"/>
              <w:left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英大国企改革</w:t>
            </w:r>
            <w:r>
              <w:rPr>
                <w:rFonts w:ascii="方正仿宋_GBK" w:eastAsia="方正仿宋_GBK" w:hAnsi="方正仿宋_GBK" w:cs="方正仿宋_GBK" w:hint="eastAsia"/>
                <w:sz w:val="28"/>
                <w:szCs w:val="28"/>
              </w:rPr>
              <w:t>主题股票型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证券投资基金</w:t>
            </w:r>
          </w:p>
        </w:tc>
        <w:tc>
          <w:tcPr>
            <w:tcW w:w="2737" w:type="dxa"/>
            <w:tcBorders>
              <w:top w:val="single" w:sz="4" w:space="0" w:color="auto"/>
              <w:left w:val="single" w:sz="4" w:space="0" w:color="auto"/>
              <w:right w:val="single" w:sz="4" w:space="0" w:color="auto"/>
            </w:tcBorders>
            <w:noWrap/>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022868</w:t>
            </w:r>
          </w:p>
        </w:tc>
      </w:tr>
      <w:tr w:rsidR="00C87E2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015724</w:t>
            </w:r>
          </w:p>
        </w:tc>
      </w:tr>
      <w:tr w:rsidR="00C87E28">
        <w:trPr>
          <w:trHeight w:val="285"/>
          <w:jc w:val="center"/>
        </w:trPr>
        <w:tc>
          <w:tcPr>
            <w:tcW w:w="4313" w:type="dxa"/>
            <w:vMerge/>
            <w:tcBorders>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015725</w:t>
            </w:r>
          </w:p>
        </w:tc>
      </w:tr>
      <w:tr w:rsidR="00C87E2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012854</w:t>
            </w:r>
          </w:p>
        </w:tc>
      </w:tr>
      <w:tr w:rsidR="00C87E28">
        <w:trPr>
          <w:trHeight w:val="285"/>
          <w:jc w:val="center"/>
        </w:trPr>
        <w:tc>
          <w:tcPr>
            <w:tcW w:w="4313" w:type="dxa"/>
            <w:vMerge/>
            <w:tcBorders>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012855</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010174</w:t>
            </w:r>
          </w:p>
        </w:tc>
      </w:tr>
      <w:tr w:rsidR="00C87E28">
        <w:trPr>
          <w:trHeight w:val="62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010175</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英大稳固增强核心一年持有期</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一年持有混合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012521</w:t>
            </w:r>
          </w:p>
        </w:tc>
      </w:tr>
      <w:tr w:rsidR="00C87E28">
        <w:trPr>
          <w:trHeight w:val="127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一年持有混合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012522</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英大睿盛灵活配置混合型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003713</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003714</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英大灵活配置混合型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发起式证券投资基金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001270</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001271</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英大策略优选混合型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001607</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001608</w:t>
            </w:r>
          </w:p>
        </w:tc>
      </w:tr>
      <w:tr w:rsidR="00C87E2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天持有期证券投资基金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016066</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英大领先回报混合型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发起式证券投资基金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000458</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000459</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022901</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发起式证券投资基金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014511</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014512</w:t>
            </w:r>
          </w:p>
        </w:tc>
      </w:tr>
      <w:tr w:rsidR="00C87E2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英大通佑纯债一年定期开放</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英大通佑一年</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定开债券</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016296</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015620</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C</w:t>
            </w:r>
            <w:bookmarkStart w:id="0" w:name="_GoBack"/>
            <w:bookmarkEnd w:id="0"/>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015621</w:t>
            </w:r>
          </w:p>
        </w:tc>
      </w:tr>
      <w:tr w:rsidR="00C87E28">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英大安益中短债债券型</w:t>
            </w:r>
          </w:p>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015274</w:t>
            </w:r>
          </w:p>
        </w:tc>
      </w:tr>
      <w:tr w:rsidR="00C87E2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015275</w:t>
            </w:r>
          </w:p>
        </w:tc>
      </w:tr>
      <w:tr w:rsidR="00C87E2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650001</w:t>
            </w:r>
          </w:p>
        </w:tc>
      </w:tr>
      <w:tr w:rsidR="00C87E28">
        <w:trPr>
          <w:trHeight w:val="285"/>
          <w:jc w:val="center"/>
        </w:trPr>
        <w:tc>
          <w:tcPr>
            <w:tcW w:w="4313" w:type="dxa"/>
            <w:vMerge/>
            <w:tcBorders>
              <w:left w:val="single" w:sz="4" w:space="0" w:color="auto"/>
              <w:bottom w:val="single" w:sz="4" w:space="0" w:color="auto"/>
              <w:right w:val="single" w:sz="4" w:space="0" w:color="auto"/>
            </w:tcBorders>
            <w:noWrap/>
            <w:vAlign w:val="center"/>
          </w:tcPr>
          <w:p w:rsidR="00C87E28" w:rsidRDefault="00C87E2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650002</w:t>
            </w:r>
          </w:p>
        </w:tc>
      </w:tr>
      <w:tr w:rsidR="00C87E2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英大福鑫稳健养老目标一年持有期混合型发起式基金中基金</w:t>
            </w:r>
            <w:r>
              <w:rPr>
                <w:rFonts w:ascii="方正仿宋_GBK" w:eastAsia="方正仿宋_GBK" w:hAnsi="方正仿宋_GBK" w:cs="方正仿宋_GBK" w:hint="eastAsia"/>
                <w:sz w:val="28"/>
                <w:szCs w:val="28"/>
              </w:rPr>
              <w:t>(FOF)</w:t>
            </w:r>
          </w:p>
        </w:tc>
        <w:tc>
          <w:tcPr>
            <w:tcW w:w="2737" w:type="dxa"/>
            <w:tcBorders>
              <w:top w:val="single" w:sz="4" w:space="0" w:color="auto"/>
              <w:left w:val="single" w:sz="4" w:space="0" w:color="auto"/>
              <w:bottom w:val="single" w:sz="4" w:space="0" w:color="auto"/>
              <w:right w:val="single" w:sz="4" w:space="0" w:color="auto"/>
            </w:tcBorders>
            <w:noWrap/>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英大福鑫稳健养老</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一年持有偏债</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020389</w:t>
            </w:r>
          </w:p>
        </w:tc>
      </w:tr>
      <w:tr w:rsidR="00C87E2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2060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p>
        </w:tc>
        <w:tc>
          <w:tcPr>
            <w:tcW w:w="2737" w:type="dxa"/>
            <w:tcBorders>
              <w:top w:val="single" w:sz="4" w:space="0" w:color="auto"/>
              <w:left w:val="single" w:sz="4" w:space="0" w:color="auto"/>
              <w:bottom w:val="single" w:sz="4" w:space="0" w:color="auto"/>
              <w:right w:val="single" w:sz="4" w:space="0" w:color="auto"/>
            </w:tcBorders>
            <w:noWrap/>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2060</w:t>
            </w:r>
            <w:r>
              <w:rPr>
                <w:rFonts w:ascii="方正仿宋_GBK" w:eastAsia="方正仿宋_GBK" w:hAnsi="方正仿宋_GBK" w:cs="方正仿宋_GBK" w:hint="eastAsia"/>
                <w:sz w:val="28"/>
                <w:szCs w:val="28"/>
              </w:rPr>
              <w:t>三年持有</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017164</w:t>
            </w:r>
          </w:p>
        </w:tc>
      </w:tr>
      <w:tr w:rsidR="00C87E2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2055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p>
        </w:tc>
        <w:tc>
          <w:tcPr>
            <w:tcW w:w="2737" w:type="dxa"/>
            <w:tcBorders>
              <w:top w:val="single" w:sz="4" w:space="0" w:color="auto"/>
              <w:left w:val="single" w:sz="4" w:space="0" w:color="auto"/>
              <w:bottom w:val="single" w:sz="4" w:space="0" w:color="auto"/>
              <w:right w:val="single" w:sz="4" w:space="0" w:color="auto"/>
            </w:tcBorders>
            <w:noWrap/>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2055</w:t>
            </w:r>
            <w:r>
              <w:rPr>
                <w:rFonts w:ascii="方正仿宋_GBK" w:eastAsia="方正仿宋_GBK" w:hAnsi="方正仿宋_GBK" w:cs="方正仿宋_GBK" w:hint="eastAsia"/>
                <w:sz w:val="28"/>
                <w:szCs w:val="28"/>
              </w:rPr>
              <w:t>三年持有</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016922</w:t>
            </w:r>
          </w:p>
        </w:tc>
      </w:tr>
      <w:tr w:rsidR="00C87E2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2040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p>
        </w:tc>
        <w:tc>
          <w:tcPr>
            <w:tcW w:w="2737" w:type="dxa"/>
            <w:tcBorders>
              <w:top w:val="single" w:sz="4" w:space="0" w:color="auto"/>
              <w:left w:val="single" w:sz="4" w:space="0" w:color="auto"/>
              <w:bottom w:val="single" w:sz="4" w:space="0" w:color="auto"/>
              <w:right w:val="single" w:sz="4" w:space="0" w:color="auto"/>
            </w:tcBorders>
            <w:noWrap/>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2040</w:t>
            </w:r>
            <w:r>
              <w:rPr>
                <w:rFonts w:ascii="方正仿宋_GBK" w:eastAsia="方正仿宋_GBK" w:hAnsi="方正仿宋_GBK" w:cs="方正仿宋_GBK" w:hint="eastAsia"/>
                <w:sz w:val="28"/>
                <w:szCs w:val="28"/>
              </w:rPr>
              <w:t>三年持有</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016666</w:t>
            </w:r>
          </w:p>
        </w:tc>
      </w:tr>
      <w:tr w:rsidR="00C87E2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87E28" w:rsidRDefault="002F1A37">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2035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p>
        </w:tc>
        <w:tc>
          <w:tcPr>
            <w:tcW w:w="2737" w:type="dxa"/>
            <w:tcBorders>
              <w:top w:val="single" w:sz="4" w:space="0" w:color="auto"/>
              <w:left w:val="single" w:sz="4" w:space="0" w:color="auto"/>
              <w:bottom w:val="single" w:sz="4" w:space="0" w:color="auto"/>
              <w:right w:val="single" w:sz="4" w:space="0" w:color="auto"/>
            </w:tcBorders>
            <w:noWrap/>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2035</w:t>
            </w:r>
            <w:r>
              <w:rPr>
                <w:rFonts w:ascii="方正仿宋_GBK" w:eastAsia="方正仿宋_GBK" w:hAnsi="方正仿宋_GBK" w:cs="方正仿宋_GBK" w:hint="eastAsia"/>
                <w:sz w:val="28"/>
                <w:szCs w:val="28"/>
              </w:rPr>
              <w:t>三年持有</w:t>
            </w:r>
          </w:p>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C87E28" w:rsidRDefault="002F1A37">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016985</w:t>
            </w:r>
          </w:p>
        </w:tc>
      </w:tr>
    </w:tbl>
    <w:p w:rsidR="00C87E28" w:rsidRDefault="002F1A37">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三、基金管理人主要信息</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公司名称：英大基金管理有限公司</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hyperlink r:id="rId5" w:history="1">
        <w:r>
          <w:rPr>
            <w:rFonts w:ascii="方正仿宋_GBK" w:eastAsia="方正仿宋_GBK" w:hAnsi="方正仿宋_GBK" w:cs="方正仿宋_GBK" w:hint="eastAsia"/>
            <w:sz w:val="32"/>
            <w:szCs w:val="32"/>
          </w:rPr>
          <w:t>www.ydamc.com</w:t>
        </w:r>
      </w:hyperlink>
    </w:p>
    <w:p w:rsidR="00C87E28" w:rsidRDefault="002F1A37">
      <w:pPr>
        <w:widowControl/>
        <w:overflowPunct w:val="0"/>
        <w:autoSpaceDE w:val="0"/>
        <w:autoSpaceDN w:val="0"/>
        <w:adjustRightInd w:val="0"/>
        <w:snapToGrid w:val="0"/>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四</w:t>
      </w:r>
      <w:r>
        <w:rPr>
          <w:rFonts w:ascii="黑体" w:eastAsia="黑体" w:hAnsi="黑体" w:cs="Times New Roman" w:hint="eastAsia"/>
          <w:kern w:val="0"/>
          <w:sz w:val="32"/>
          <w:szCs w:val="32"/>
        </w:rPr>
        <w:t>、定期定额投资业务提示</w:t>
      </w:r>
    </w:p>
    <w:p w:rsidR="00C87E28" w:rsidRDefault="002F1A37">
      <w:pPr>
        <w:widowControl/>
        <w:overflowPunct w:val="0"/>
        <w:autoSpaceDE w:val="0"/>
        <w:autoSpaceDN w:val="0"/>
        <w:adjustRightInd w:val="0"/>
        <w:snapToGrid w:val="0"/>
        <w:spacing w:line="560" w:lineRule="exact"/>
        <w:ind w:firstLineChars="200" w:firstLine="640"/>
        <w:jc w:val="left"/>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1</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投资者通过</w:t>
      </w:r>
      <w:r>
        <w:rPr>
          <w:rFonts w:ascii="方正仿宋_GBK" w:eastAsia="方正仿宋_GBK" w:hAnsi="宋体" w:cs="Times New Roman" w:hint="eastAsia"/>
          <w:kern w:val="0"/>
          <w:sz w:val="32"/>
          <w:szCs w:val="32"/>
        </w:rPr>
        <w:t>国泰君安证券</w:t>
      </w:r>
      <w:r>
        <w:rPr>
          <w:rFonts w:ascii="方正仿宋_GBK" w:eastAsia="方正仿宋_GBK" w:hAnsi="宋体" w:cs="Times New Roman" w:hint="eastAsia"/>
          <w:kern w:val="0"/>
          <w:sz w:val="32"/>
          <w:szCs w:val="32"/>
        </w:rPr>
        <w:t>办理基金定期定额投资业务，应遵循</w:t>
      </w:r>
      <w:r>
        <w:rPr>
          <w:rFonts w:ascii="方正仿宋_GBK" w:eastAsia="方正仿宋_GBK" w:hAnsi="宋体" w:cs="Times New Roman" w:hint="eastAsia"/>
          <w:kern w:val="0"/>
          <w:sz w:val="32"/>
          <w:szCs w:val="32"/>
        </w:rPr>
        <w:t>国泰君安证券</w:t>
      </w:r>
      <w:r>
        <w:rPr>
          <w:rFonts w:ascii="方正仿宋_GBK" w:eastAsia="方正仿宋_GBK" w:hAnsi="宋体" w:cs="Times New Roman" w:hint="eastAsia"/>
          <w:kern w:val="0"/>
          <w:sz w:val="32"/>
          <w:szCs w:val="32"/>
        </w:rPr>
        <w:t>的具体规定</w:t>
      </w:r>
      <w:r>
        <w:rPr>
          <w:rFonts w:ascii="方正仿宋_GBK" w:eastAsia="方正仿宋_GBK" w:hAnsi="Times New Roman" w:cs="Times New Roman" w:hint="eastAsia"/>
          <w:kern w:val="0"/>
          <w:sz w:val="32"/>
          <w:szCs w:val="32"/>
        </w:rPr>
        <w:t>。</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Times New Roman" w:cs="Times New Roman" w:hint="eastAsia"/>
          <w:kern w:val="0"/>
          <w:sz w:val="32"/>
          <w:szCs w:val="32"/>
        </w:rPr>
        <w:t>2</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C87E28" w:rsidRDefault="002F1A37">
      <w:p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五</w:t>
      </w:r>
      <w:r>
        <w:rPr>
          <w:rFonts w:ascii="方正黑体_GBK" w:eastAsia="方正黑体_GBK" w:hAnsi="楷体" w:hint="eastAsia"/>
          <w:color w:val="000000"/>
          <w:kern w:val="0"/>
          <w:sz w:val="32"/>
          <w:szCs w:val="32"/>
        </w:rPr>
        <w:t>、费率优惠活动</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投资者通过销售机构申购或定期定额申购、转换上述基金，享受费率优惠</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如有</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，优惠活动解释权归销售机构所有，请投资者咨询销售机构。若销售机构费率优惠活动内容变更，以销售机构的活动公告为准，本公司不再另行公告。</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各基金原费率请详见基金合同、招募说明书（更新）等法律文件，以及本公司发布的最新业务公告。</w:t>
      </w:r>
    </w:p>
    <w:p w:rsidR="00C87E28" w:rsidRDefault="002F1A37">
      <w:pPr>
        <w:widowControl/>
        <w:spacing w:line="56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六、风险提示</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本公司承诺以诚实信用、勤勉尽责的原则管理和运用基金资产，但不保证基金一定盈利，也不保证最低收益。</w:t>
      </w:r>
      <w:r>
        <w:rPr>
          <w:rFonts w:ascii="方正仿宋_GBK" w:eastAsia="方正仿宋_GBK" w:hAnsi="方正仿宋_GBK" w:cs="方正仿宋_GBK" w:hint="eastAsia"/>
          <w:sz w:val="32"/>
          <w:szCs w:val="32"/>
        </w:rPr>
        <w:t>购买货币市场基金并不等于将资金作为存款存放在银行或者存款类金融机构。“养老”的名称不代表收益保障或其他任何形式的收益承诺，养老产品不保本，可能发生亏损。</w:t>
      </w:r>
      <w:r>
        <w:rPr>
          <w:rFonts w:ascii="方正仿宋_GBK" w:eastAsia="方正仿宋_GBK" w:hAnsi="方正仿宋_GBK" w:cs="方正仿宋_GBK" w:hint="eastAsia"/>
          <w:sz w:val="32"/>
          <w:szCs w:val="32"/>
        </w:rPr>
        <w:t>敬请投资人注意投资风险。投资者投资于上述基金前应认真阅读基金的基金合同、招募说明书（更新）等法律文件，了解所投资基金的风险收益特征，并根据自身情况购买与本人风险</w:t>
      </w:r>
      <w:r>
        <w:rPr>
          <w:rFonts w:ascii="方正仿宋_GBK" w:eastAsia="方正仿宋_GBK" w:hAnsi="方正仿宋_GBK" w:cs="方正仿宋_GBK" w:hint="eastAsia"/>
          <w:sz w:val="32"/>
          <w:szCs w:val="32"/>
        </w:rPr>
        <w:t>承受能力相匹配的产品。</w:t>
      </w:r>
    </w:p>
    <w:p w:rsidR="00C87E28" w:rsidRDefault="002F1A3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C87E28" w:rsidRDefault="00C87E28">
      <w:pPr>
        <w:spacing w:line="560" w:lineRule="exact"/>
        <w:ind w:firstLineChars="200" w:firstLine="640"/>
        <w:rPr>
          <w:rFonts w:ascii="方正仿宋_GBK" w:eastAsia="方正仿宋_GBK" w:hAnsi="方正仿宋_GBK" w:cs="方正仿宋_GBK"/>
          <w:sz w:val="32"/>
          <w:szCs w:val="32"/>
        </w:rPr>
      </w:pPr>
    </w:p>
    <w:p w:rsidR="00C87E28" w:rsidRDefault="002F1A37">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C87E28" w:rsidRDefault="002F1A37">
      <w:pPr>
        <w:spacing w:line="560" w:lineRule="exact"/>
        <w:ind w:firstLineChars="200" w:firstLine="640"/>
        <w:jc w:val="right"/>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日</w:t>
      </w:r>
    </w:p>
    <w:sectPr w:rsidR="00C87E28" w:rsidSect="00C87E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charset w:val="86"/>
    <w:family w:val="script"/>
    <w:pitch w:val="default"/>
    <w:sig w:usb0="A00002BF" w:usb1="38CF7CFA" w:usb2="00082016" w:usb3="00000000" w:csb0="00040001" w:csb1="00000000"/>
    <w:embedRegular r:id="rId1" w:subsetted="1" w:fontKey="{CAA24544-BF76-485C-8A5F-5A0AC6DE06B3}"/>
  </w:font>
  <w:font w:name="方正仿宋_GBK">
    <w:charset w:val="86"/>
    <w:family w:val="auto"/>
    <w:pitch w:val="default"/>
    <w:sig w:usb0="A00002BF" w:usb1="38CF7CFA" w:usb2="00082016" w:usb3="00000000" w:csb0="00040001" w:csb1="00000000"/>
    <w:embedRegular r:id="rId2" w:subsetted="1" w:fontKey="{0EADC0C0-6EC9-4ABC-A480-2103AF11B94F}"/>
  </w:font>
  <w:font w:name="方正黑体_GBK">
    <w:charset w:val="86"/>
    <w:family w:val="auto"/>
    <w:pitch w:val="default"/>
    <w:sig w:usb0="00000001" w:usb1="080E0000" w:usb2="00000000" w:usb3="00000000" w:csb0="00040000" w:csb1="00000000"/>
    <w:embedRegular r:id="rId3" w:subsetted="1" w:fontKey="{F15B47D6-4D09-459F-8A7C-42511C87C87E}"/>
  </w:font>
  <w:font w:name="黑体">
    <w:altName w:val="SimHei"/>
    <w:panose1 w:val="02010600030101010101"/>
    <w:charset w:val="86"/>
    <w:family w:val="auto"/>
    <w:pitch w:val="variable"/>
    <w:sig w:usb0="00000001" w:usb1="080E0000" w:usb2="00000010" w:usb3="00000000" w:csb0="00040000" w:csb1="00000000"/>
    <w:embedRegular r:id="rId4" w:subsetted="1" w:fontKey="{9264B810-0162-4566-B347-1781DC25D959}"/>
  </w:font>
  <w:font w:name="方正楷体_GBK">
    <w:charset w:val="86"/>
    <w:family w:val="script"/>
    <w:pitch w:val="default"/>
    <w:sig w:usb0="800002BF" w:usb1="38CF7CFA" w:usb2="00000016" w:usb3="00000000" w:csb0="00040000" w:csb1="00000000"/>
  </w:font>
  <w:font w:name="楷体">
    <w:charset w:val="86"/>
    <w:family w:val="modern"/>
    <w:pitch w:val="default"/>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CB7A"/>
    <w:multiLevelType w:val="singleLevel"/>
    <w:tmpl w:val="1B7BCB7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F04D48"/>
    <w:rsid w:val="FFAF88F2"/>
    <w:rsid w:val="002F1A37"/>
    <w:rsid w:val="00513B21"/>
    <w:rsid w:val="00C87E28"/>
    <w:rsid w:val="01386A5E"/>
    <w:rsid w:val="01D21165"/>
    <w:rsid w:val="020B7376"/>
    <w:rsid w:val="023B04BC"/>
    <w:rsid w:val="03C04295"/>
    <w:rsid w:val="03F21405"/>
    <w:rsid w:val="04935BF4"/>
    <w:rsid w:val="059F4C2C"/>
    <w:rsid w:val="07D0426E"/>
    <w:rsid w:val="082D688A"/>
    <w:rsid w:val="09326688"/>
    <w:rsid w:val="13F77DCB"/>
    <w:rsid w:val="16E92F72"/>
    <w:rsid w:val="17AC2CD9"/>
    <w:rsid w:val="183072FC"/>
    <w:rsid w:val="18530F30"/>
    <w:rsid w:val="199233BF"/>
    <w:rsid w:val="1C5D29C2"/>
    <w:rsid w:val="1CBB66A7"/>
    <w:rsid w:val="1D4C1821"/>
    <w:rsid w:val="1E636CC8"/>
    <w:rsid w:val="1ED81EC0"/>
    <w:rsid w:val="1F215A01"/>
    <w:rsid w:val="1F433457"/>
    <w:rsid w:val="204D48C2"/>
    <w:rsid w:val="21120914"/>
    <w:rsid w:val="216D40E2"/>
    <w:rsid w:val="21CB233F"/>
    <w:rsid w:val="24BD2C8A"/>
    <w:rsid w:val="27245D4D"/>
    <w:rsid w:val="282E5523"/>
    <w:rsid w:val="2A876994"/>
    <w:rsid w:val="2B082B73"/>
    <w:rsid w:val="2BC164EA"/>
    <w:rsid w:val="2CA5368F"/>
    <w:rsid w:val="2CF04D48"/>
    <w:rsid w:val="2F15610D"/>
    <w:rsid w:val="2FDF210B"/>
    <w:rsid w:val="313815B4"/>
    <w:rsid w:val="31A3162C"/>
    <w:rsid w:val="33E363A3"/>
    <w:rsid w:val="39234B05"/>
    <w:rsid w:val="3BEF31E2"/>
    <w:rsid w:val="3CD00B1B"/>
    <w:rsid w:val="3CDA6403"/>
    <w:rsid w:val="3DA367F3"/>
    <w:rsid w:val="3E1531D4"/>
    <w:rsid w:val="3EBB18D9"/>
    <w:rsid w:val="3EDE3E81"/>
    <w:rsid w:val="3F1828C4"/>
    <w:rsid w:val="4025356A"/>
    <w:rsid w:val="408408AE"/>
    <w:rsid w:val="43873FD9"/>
    <w:rsid w:val="449A0D77"/>
    <w:rsid w:val="44E01C91"/>
    <w:rsid w:val="45A60AAB"/>
    <w:rsid w:val="46875774"/>
    <w:rsid w:val="479F49CB"/>
    <w:rsid w:val="4A6F13DF"/>
    <w:rsid w:val="4A882795"/>
    <w:rsid w:val="4BF54C2D"/>
    <w:rsid w:val="4E391E78"/>
    <w:rsid w:val="50B81810"/>
    <w:rsid w:val="51121E6C"/>
    <w:rsid w:val="51296862"/>
    <w:rsid w:val="53701325"/>
    <w:rsid w:val="54664961"/>
    <w:rsid w:val="55156DE8"/>
    <w:rsid w:val="55412919"/>
    <w:rsid w:val="571649AF"/>
    <w:rsid w:val="580F37B2"/>
    <w:rsid w:val="586C2BE3"/>
    <w:rsid w:val="58DE6DAF"/>
    <w:rsid w:val="5A08538D"/>
    <w:rsid w:val="5BDD3032"/>
    <w:rsid w:val="5C191D15"/>
    <w:rsid w:val="5CFA3992"/>
    <w:rsid w:val="5D8E6006"/>
    <w:rsid w:val="5F974470"/>
    <w:rsid w:val="5FE36D08"/>
    <w:rsid w:val="610C23CD"/>
    <w:rsid w:val="61AD7904"/>
    <w:rsid w:val="63916383"/>
    <w:rsid w:val="63DA2CBD"/>
    <w:rsid w:val="655004B4"/>
    <w:rsid w:val="65EB00C0"/>
    <w:rsid w:val="65ED2DC4"/>
    <w:rsid w:val="676418C9"/>
    <w:rsid w:val="678A1B3C"/>
    <w:rsid w:val="69631D80"/>
    <w:rsid w:val="69CD10B7"/>
    <w:rsid w:val="6C0A4F9D"/>
    <w:rsid w:val="6CFA4DF6"/>
    <w:rsid w:val="6DD94B12"/>
    <w:rsid w:val="6E6B63A2"/>
    <w:rsid w:val="6EED7518"/>
    <w:rsid w:val="70C525FF"/>
    <w:rsid w:val="70F81539"/>
    <w:rsid w:val="732726D0"/>
    <w:rsid w:val="73717CE0"/>
    <w:rsid w:val="74FF4332"/>
    <w:rsid w:val="785A50DF"/>
    <w:rsid w:val="79712A4F"/>
    <w:rsid w:val="7A0A512D"/>
    <w:rsid w:val="7BEF195B"/>
    <w:rsid w:val="7D655547"/>
    <w:rsid w:val="7E6F6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E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87E28"/>
    <w:pPr>
      <w:jc w:val="left"/>
    </w:pPr>
  </w:style>
  <w:style w:type="paragraph" w:styleId="a4">
    <w:name w:val="Title"/>
    <w:basedOn w:val="a"/>
    <w:next w:val="a"/>
    <w:link w:val="Char"/>
    <w:qFormat/>
    <w:rsid w:val="00C87E28"/>
    <w:pPr>
      <w:spacing w:before="240" w:after="60"/>
      <w:jc w:val="center"/>
      <w:outlineLvl w:val="0"/>
    </w:pPr>
    <w:rPr>
      <w:rFonts w:ascii="Cambria" w:eastAsia="宋体" w:hAnsi="Cambria" w:cs="Times New Roman"/>
      <w:b/>
      <w:sz w:val="32"/>
      <w:szCs w:val="32"/>
    </w:rPr>
  </w:style>
  <w:style w:type="table" w:styleId="a5">
    <w:name w:val="Table Grid"/>
    <w:basedOn w:val="a1"/>
    <w:qFormat/>
    <w:rsid w:val="00C87E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6">
    <w:name w:val="Hyperlink"/>
    <w:basedOn w:val="a0"/>
    <w:qFormat/>
    <w:rsid w:val="00C87E28"/>
    <w:rPr>
      <w:color w:val="0000FF"/>
      <w:u w:val="single"/>
    </w:rPr>
  </w:style>
  <w:style w:type="paragraph" w:customStyle="1" w:styleId="msolistparagraph0">
    <w:name w:val="msolistparagraph"/>
    <w:basedOn w:val="a"/>
    <w:qFormat/>
    <w:rsid w:val="00C87E28"/>
    <w:pPr>
      <w:ind w:firstLineChars="200" w:firstLine="420"/>
    </w:pPr>
    <w:rPr>
      <w:rFonts w:ascii="Calibri" w:eastAsia="宋体" w:hAnsi="Calibri" w:cs="Times New Roman"/>
      <w:szCs w:val="22"/>
    </w:rPr>
  </w:style>
  <w:style w:type="character" w:customStyle="1" w:styleId="Char">
    <w:name w:val="标题 Char"/>
    <w:basedOn w:val="a0"/>
    <w:link w:val="a4"/>
    <w:qFormat/>
    <w:rsid w:val="00C87E28"/>
    <w:rPr>
      <w:rFonts w:ascii="Cambria" w:eastAsia="Cambria" w:hAnsi="Cambria" w:cs="Times New Roman" w:hint="default"/>
      <w:b/>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damc.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2571</Characters>
  <Application>Microsoft Office Word</Application>
  <DocSecurity>4</DocSecurity>
  <Lines>21</Lines>
  <Paragraphs>6</Paragraphs>
  <ScaleCrop>false</ScaleCrop>
  <Company>CNSTOCK</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cp:lastPrinted>2025-01-09T03:25:00Z</cp:lastPrinted>
  <dcterms:created xsi:type="dcterms:W3CDTF">2025-03-16T16:00:00Z</dcterms:created>
  <dcterms:modified xsi:type="dcterms:W3CDTF">2025-03-16T16:00:00Z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039FC33695034B34A6548BD493BAA49F_13</vt:lpwstr>
  </property>
  <property fmtid="{D5CDD505-2E9C-101B-9397-08002B2CF9AE}" pid="4" name="KSOTemplateDocerSaveRecord">
    <vt:lpwstr>eyJoZGlkIjoiYmFhNGMyNjUyNmZhMzk3ODAzODAwMWZhMGU1OGI4ZTgiLCJ1c2VySWQiOiIxNTAwMDYwODU5In0=</vt:lpwstr>
  </property>
</Properties>
</file>