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B0" w:rsidRDefault="004446A3">
      <w:pPr>
        <w:spacing w:line="360" w:lineRule="auto"/>
        <w:jc w:val="center"/>
        <w:rPr>
          <w:rFonts w:ascii="Times New Roman" w:hAnsi="Times New Roman"/>
          <w:b/>
          <w:bCs/>
          <w:color w:val="014E9E"/>
          <w:kern w:val="0"/>
          <w:sz w:val="28"/>
          <w:szCs w:val="24"/>
        </w:rPr>
      </w:pPr>
      <w:r>
        <w:rPr>
          <w:rFonts w:ascii="Times New Roman" w:hAnsi="Times New Roman"/>
          <w:b/>
          <w:bCs/>
          <w:kern w:val="0"/>
          <w:sz w:val="28"/>
          <w:szCs w:val="24"/>
        </w:rPr>
        <w:t>海富通基金管理有限公司关于旗下部分基金新增</w:t>
      </w:r>
      <w:r>
        <w:rPr>
          <w:rFonts w:ascii="Times New Roman" w:hAnsi="Times New Roman" w:hint="eastAsia"/>
          <w:b/>
          <w:bCs/>
          <w:kern w:val="0"/>
          <w:sz w:val="28"/>
          <w:szCs w:val="24"/>
        </w:rPr>
        <w:t>华福证券有限责任公司</w:t>
      </w:r>
      <w:r>
        <w:rPr>
          <w:rFonts w:ascii="Times New Roman" w:hAnsi="Times New Roman"/>
          <w:b/>
          <w:bCs/>
          <w:kern w:val="0"/>
          <w:sz w:val="28"/>
          <w:szCs w:val="24"/>
        </w:rPr>
        <w:t>为销售机构并参加其申购费率优惠活动的公告</w:t>
      </w:r>
    </w:p>
    <w:p w:rsidR="005920B0" w:rsidRDefault="005920B0">
      <w:pPr>
        <w:spacing w:line="360" w:lineRule="auto"/>
        <w:jc w:val="center"/>
        <w:rPr>
          <w:rFonts w:ascii="Times New Roman" w:hAnsi="Times New Roman"/>
          <w:b/>
          <w:bCs/>
          <w:color w:val="014E9E"/>
          <w:kern w:val="0"/>
          <w:sz w:val="28"/>
          <w:szCs w:val="24"/>
        </w:rPr>
      </w:pPr>
    </w:p>
    <w:p w:rsidR="005920B0" w:rsidRDefault="004446A3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华福证券有限责任公司</w:t>
      </w:r>
      <w:r>
        <w:rPr>
          <w:rFonts w:ascii="Times New Roman" w:hAnsi="Times New Roman"/>
          <w:sz w:val="24"/>
          <w:szCs w:val="24"/>
        </w:rPr>
        <w:t>（以下简称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）的开放式基金销售资格已获中国证券监督管理委员会批准。根据海富通基金管理有限公司（以下简称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本公司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）与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证券签订的开放式证</w:t>
      </w:r>
      <w:r>
        <w:rPr>
          <w:rFonts w:ascii="Times New Roman" w:hAnsi="Times New Roman"/>
          <w:kern w:val="0"/>
          <w:sz w:val="24"/>
          <w:szCs w:val="24"/>
        </w:rPr>
        <w:t>券投资基金销售协议，现增加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</w:t>
      </w:r>
      <w:r>
        <w:rPr>
          <w:rFonts w:ascii="Times New Roman" w:hAnsi="Times New Roman"/>
          <w:kern w:val="0"/>
          <w:sz w:val="24"/>
          <w:szCs w:val="24"/>
        </w:rPr>
        <w:t>为本公司旗下部分基金的销售机构，并于</w:t>
      </w:r>
      <w:r>
        <w:rPr>
          <w:rFonts w:ascii="Times New Roman" w:hAnsi="Times New Roman" w:hint="eastAsia"/>
          <w:kern w:val="0"/>
          <w:sz w:val="24"/>
          <w:szCs w:val="24"/>
        </w:rPr>
        <w:t>2025</w:t>
      </w:r>
      <w:r>
        <w:rPr>
          <w:rFonts w:ascii="Times New Roman" w:hAnsi="Times New Roman" w:hint="eastAsia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kern w:val="0"/>
          <w:sz w:val="24"/>
          <w:szCs w:val="24"/>
        </w:rPr>
        <w:t>19</w:t>
      </w:r>
      <w:r>
        <w:rPr>
          <w:rFonts w:ascii="Times New Roman" w:hAnsi="Times New Roman" w:hint="eastAsia"/>
          <w:kern w:val="0"/>
          <w:sz w:val="24"/>
          <w:szCs w:val="24"/>
        </w:rPr>
        <w:t>日</w:t>
      </w:r>
      <w:r>
        <w:rPr>
          <w:rFonts w:ascii="Times New Roman" w:hAnsi="Times New Roman"/>
          <w:kern w:val="0"/>
          <w:sz w:val="24"/>
          <w:szCs w:val="24"/>
        </w:rPr>
        <w:t>起</w:t>
      </w:r>
      <w:r>
        <w:rPr>
          <w:rFonts w:ascii="Times New Roman" w:hAnsi="Times New Roman"/>
          <w:sz w:val="24"/>
          <w:szCs w:val="24"/>
        </w:rPr>
        <w:t>参加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证券的申购费率优惠活动</w:t>
      </w:r>
      <w:r>
        <w:rPr>
          <w:rFonts w:ascii="Times New Roman" w:hAnsi="Times New Roman"/>
          <w:kern w:val="0"/>
          <w:sz w:val="24"/>
          <w:szCs w:val="24"/>
        </w:rPr>
        <w:t>。现将有关事项公告如下：</w:t>
      </w:r>
    </w:p>
    <w:p w:rsidR="005920B0" w:rsidRDefault="005920B0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</w:p>
    <w:p w:rsidR="005920B0" w:rsidRDefault="004446A3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一、适用基金</w:t>
      </w:r>
    </w:p>
    <w:tbl>
      <w:tblPr>
        <w:tblW w:w="9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0"/>
        <w:gridCol w:w="1801"/>
        <w:gridCol w:w="6459"/>
      </w:tblGrid>
      <w:tr w:rsidR="005920B0">
        <w:trPr>
          <w:trHeight w:val="28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基金代码</w:t>
            </w:r>
          </w:p>
        </w:tc>
        <w:tc>
          <w:tcPr>
            <w:tcW w:w="64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基金名称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类：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004513</w:t>
            </w:r>
          </w:p>
        </w:tc>
        <w:tc>
          <w:tcPr>
            <w:tcW w:w="645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海富通沪深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指数增强型证券投资基金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类：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004512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类：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007227</w:t>
            </w:r>
          </w:p>
        </w:tc>
        <w:tc>
          <w:tcPr>
            <w:tcW w:w="645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海富通中短债债券型证券投资基金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类：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007226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021767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010262</w:t>
            </w:r>
          </w:p>
        </w:tc>
        <w:tc>
          <w:tcPr>
            <w:tcW w:w="645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海富通中债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1-3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lang/>
              </w:rPr>
              <w:t>年农发行债券指数证券投资基金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010263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010286</w:t>
            </w:r>
          </w:p>
        </w:tc>
        <w:tc>
          <w:tcPr>
            <w:tcW w:w="645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海富通成长价值混合型证券投资基金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010287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010790</w:t>
            </w:r>
          </w:p>
        </w:tc>
        <w:tc>
          <w:tcPr>
            <w:tcW w:w="645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海富通均衡甄选混合型证券投资基金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010791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011115</w:t>
            </w:r>
          </w:p>
        </w:tc>
        <w:tc>
          <w:tcPr>
            <w:tcW w:w="645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海富通利率债债券型证券投资基金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011116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0B0">
        <w:trPr>
          <w:trHeight w:val="28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018042</w:t>
            </w:r>
          </w:p>
        </w:tc>
        <w:tc>
          <w:tcPr>
            <w:tcW w:w="64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海富通稳固收益债券型证券投资基金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类份额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019299</w:t>
            </w:r>
          </w:p>
        </w:tc>
        <w:tc>
          <w:tcPr>
            <w:tcW w:w="645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海富通国策导向混合型证券投资基金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019300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0B0">
        <w:trPr>
          <w:trHeight w:val="280"/>
          <w:jc w:val="center"/>
        </w:trPr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519133</w:t>
            </w:r>
          </w:p>
        </w:tc>
        <w:tc>
          <w:tcPr>
            <w:tcW w:w="64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海富通改革驱动灵活配置混合型证券投资基金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519137</w:t>
            </w:r>
          </w:p>
        </w:tc>
        <w:tc>
          <w:tcPr>
            <w:tcW w:w="645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海富通瑞福债券型证券投资基金</w:t>
            </w: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017109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20B0">
        <w:trPr>
          <w:trHeight w:val="280"/>
          <w:jc w:val="center"/>
        </w:trPr>
        <w:tc>
          <w:tcPr>
            <w:tcW w:w="79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4446A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类：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021769</w:t>
            </w:r>
          </w:p>
        </w:tc>
        <w:tc>
          <w:tcPr>
            <w:tcW w:w="645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920B0" w:rsidRDefault="005920B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20B0" w:rsidRDefault="004446A3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二、业务开通时间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自</w:t>
      </w:r>
      <w:r>
        <w:rPr>
          <w:rFonts w:ascii="Times New Roman" w:hAnsi="Times New Roman" w:hint="eastAsia"/>
          <w:kern w:val="0"/>
          <w:sz w:val="24"/>
          <w:szCs w:val="24"/>
        </w:rPr>
        <w:t>2025</w:t>
      </w:r>
      <w:r>
        <w:rPr>
          <w:rFonts w:ascii="Times New Roman" w:hAnsi="Times New Roman" w:hint="eastAsia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kern w:val="0"/>
          <w:sz w:val="24"/>
          <w:szCs w:val="24"/>
        </w:rPr>
        <w:t>19</w:t>
      </w:r>
      <w:r>
        <w:rPr>
          <w:rFonts w:ascii="Times New Roman" w:hAnsi="Times New Roman" w:hint="eastAsia"/>
          <w:kern w:val="0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起，投资者可在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证券办理上述开放式基金的开户、申购、赎回等业务。具体的业务流程、办理方式和办理时间等以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证券的规定为准。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三、适用投资者范围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符合法律法规及基金合同规定的投资者。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四、费率优惠活动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、费率优惠内容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自</w:t>
      </w:r>
      <w:r>
        <w:rPr>
          <w:rFonts w:ascii="Times New Roman" w:hAnsi="Times New Roman" w:hint="eastAsia"/>
          <w:kern w:val="0"/>
          <w:sz w:val="24"/>
          <w:szCs w:val="24"/>
        </w:rPr>
        <w:t>2025</w:t>
      </w:r>
      <w:r>
        <w:rPr>
          <w:rFonts w:ascii="Times New Roman" w:hAnsi="Times New Roman" w:hint="eastAsia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kern w:val="0"/>
          <w:sz w:val="24"/>
          <w:szCs w:val="24"/>
        </w:rPr>
        <w:t>19</w:t>
      </w:r>
      <w:r>
        <w:rPr>
          <w:rFonts w:ascii="Times New Roman" w:hAnsi="Times New Roman" w:hint="eastAsia"/>
          <w:kern w:val="0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起，投资者通过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证券申购本公司上述开放式基金，在不违反法律法规和基金合同的相关要求下，申购（含定期定额申购业务）费率不设折扣限制（执行固定申购费用的除外），具体折扣费率以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</w:t>
      </w:r>
      <w:r>
        <w:rPr>
          <w:rFonts w:ascii="Times New Roman" w:hAnsi="Times New Roman"/>
          <w:kern w:val="0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活动为准。基金原费率请详见基金合同、招募说明书（更新）等法律文件，以及本公司发布的最新业务公告。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费率优惠期限内，如本公司新增通过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证券销售的基金产品，其申购业务将同时享有上述费率优惠。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、费率优惠期限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以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证券官方网站所示公告为准。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五、重要提示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、投资者欲了解基金的详细信息，请仔细阅读上述开放式基金的基金合同、招募说明书、基金产品资料概要及相关法律文件。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、本次费率优惠活动仅适用于本公司在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证券处于正常申购期的基金产品的前端收费模式。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、本优惠活动仅适用于本公司产品在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证券申购业务的手续费（含定期定额申购业务手续费），不包括基金赎回等其他业务的手续费。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、基金定投费率优惠活动参与基金产品需已在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证券开通了基金定投业务。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>
        <w:rPr>
          <w:rFonts w:ascii="Times New Roman" w:hAnsi="Times New Roman"/>
          <w:sz w:val="24"/>
          <w:szCs w:val="24"/>
        </w:rPr>
        <w:t>、费率优惠活动解释权归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证券所有，有关优惠活动的具体规定如有变化，</w:t>
      </w:r>
      <w:r>
        <w:rPr>
          <w:rFonts w:ascii="Times New Roman" w:hAnsi="Times New Roman"/>
          <w:sz w:val="24"/>
          <w:szCs w:val="24"/>
        </w:rPr>
        <w:t>敬请投资者留意</w:t>
      </w:r>
      <w:r>
        <w:rPr>
          <w:rFonts w:ascii="Times New Roman" w:hAnsi="Times New Roman" w:hint="eastAsia"/>
          <w:sz w:val="24"/>
          <w:szCs w:val="24"/>
        </w:rPr>
        <w:t>华福</w:t>
      </w:r>
      <w:r>
        <w:rPr>
          <w:rFonts w:ascii="Times New Roman" w:hAnsi="Times New Roman"/>
          <w:sz w:val="24"/>
          <w:szCs w:val="24"/>
        </w:rPr>
        <w:t>证券的有关公告。</w:t>
      </w:r>
    </w:p>
    <w:p w:rsidR="00A96441" w:rsidRDefault="0067610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color w:val="000000"/>
          <w:sz w:val="24"/>
          <w:szCs w:val="24"/>
        </w:rPr>
        <w:t>海富通瑞福债券型证券投资基金</w:t>
      </w:r>
      <w:r>
        <w:rPr>
          <w:rFonts w:ascii="Times New Roman" w:hAnsi="Times New Roman" w:hint="eastAsia"/>
          <w:color w:val="000000"/>
          <w:sz w:val="24"/>
          <w:szCs w:val="24"/>
        </w:rPr>
        <w:t>D</w:t>
      </w:r>
      <w:r>
        <w:rPr>
          <w:rFonts w:ascii="Times New Roman" w:hAnsi="Times New Roman" w:hint="eastAsia"/>
          <w:color w:val="000000"/>
          <w:sz w:val="24"/>
          <w:szCs w:val="24"/>
        </w:rPr>
        <w:t>类份额的恢复申购安排请以本公司最新业务公告为准。</w:t>
      </w:r>
    </w:p>
    <w:p w:rsidR="005920B0" w:rsidRDefault="0067610E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、特别提示投资人关注上述基金产品的基金合同、招募说明书等法律文件及基金管理人的风险提示。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六、投资者可通过以下途径咨询有关详情：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华福证券有限责任公司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网站：</w:t>
      </w:r>
      <w:r>
        <w:rPr>
          <w:rFonts w:ascii="Times New Roman" w:hAnsi="Times New Roman"/>
          <w:sz w:val="24"/>
          <w:szCs w:val="24"/>
        </w:rPr>
        <w:t>www.hfzq.com.cn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客户服务电话：</w:t>
      </w:r>
      <w:r>
        <w:rPr>
          <w:rFonts w:ascii="Times New Roman" w:hAnsi="Times New Roman"/>
          <w:sz w:val="24"/>
          <w:szCs w:val="24"/>
        </w:rPr>
        <w:t>95547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、海富通基金管理有限公司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网站：</w:t>
      </w:r>
      <w:r>
        <w:rPr>
          <w:rFonts w:ascii="Times New Roman" w:hAnsi="Times New Roman"/>
          <w:sz w:val="24"/>
          <w:szCs w:val="24"/>
        </w:rPr>
        <w:t>www.hftfund.com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客户服务电话：</w:t>
      </w:r>
      <w:r>
        <w:rPr>
          <w:rFonts w:ascii="Times New Roman" w:hAnsi="Times New Roman"/>
          <w:sz w:val="24"/>
          <w:szCs w:val="24"/>
        </w:rPr>
        <w:t>40088-40099</w:t>
      </w:r>
      <w:r>
        <w:rPr>
          <w:rFonts w:ascii="Times New Roman" w:hAnsi="Times New Roman"/>
          <w:sz w:val="24"/>
          <w:szCs w:val="24"/>
        </w:rPr>
        <w:t>（免长途话费）</w:t>
      </w: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官方微信服务号：</w:t>
      </w:r>
      <w:r>
        <w:rPr>
          <w:rFonts w:ascii="Times New Roman" w:hAnsi="Times New Roman"/>
          <w:sz w:val="24"/>
          <w:szCs w:val="24"/>
        </w:rPr>
        <w:t>fund_hft</w:t>
      </w:r>
    </w:p>
    <w:p w:rsidR="005920B0" w:rsidRDefault="005920B0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本公告的解释权归海富通基金管理有限公司。</w:t>
      </w:r>
    </w:p>
    <w:p w:rsidR="005920B0" w:rsidRDefault="005920B0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5920B0" w:rsidRDefault="004446A3">
      <w:pPr>
        <w:spacing w:line="360" w:lineRule="auto"/>
        <w:ind w:firstLine="420"/>
        <w:rPr>
          <w:rFonts w:ascii="Times New Roman" w:hAnsi="Times New Roman"/>
          <w:color w:val="000000"/>
          <w:kern w:val="0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风险提示：</w:t>
      </w:r>
      <w:r>
        <w:rPr>
          <w:rFonts w:ascii="Times New Roman" w:hAnsi="Times New Roman"/>
          <w:color w:val="000000"/>
          <w:kern w:val="0"/>
          <w:sz w:val="24"/>
          <w:szCs w:val="24"/>
          <w:lang/>
        </w:rPr>
        <w:t>基金管理人承诺以诚实信用、勤勉尽责的原则管理和运用基金资产，但不保证基金一定盈利，也不保证最低收益。基金的过往业绩及其净值高低并不预示其未来业绩表现。基金管理人提醒投资者基金投资的</w:t>
      </w:r>
      <w:r>
        <w:rPr>
          <w:rFonts w:ascii="Times New Roman" w:hAnsi="Times New Roman"/>
          <w:color w:val="000000"/>
          <w:kern w:val="0"/>
          <w:sz w:val="24"/>
          <w:szCs w:val="24"/>
          <w:lang/>
        </w:rPr>
        <w:t>“</w:t>
      </w:r>
      <w:r>
        <w:rPr>
          <w:rFonts w:ascii="Times New Roman" w:hAnsi="Times New Roman"/>
          <w:color w:val="000000"/>
          <w:kern w:val="0"/>
          <w:sz w:val="24"/>
          <w:szCs w:val="24"/>
          <w:lang/>
        </w:rPr>
        <w:t>买者自负</w:t>
      </w:r>
      <w:r>
        <w:rPr>
          <w:rFonts w:ascii="Times New Roman" w:hAnsi="Times New Roman"/>
          <w:color w:val="000000"/>
          <w:kern w:val="0"/>
          <w:sz w:val="24"/>
          <w:szCs w:val="24"/>
          <w:lang/>
        </w:rPr>
        <w:t>”</w:t>
      </w:r>
      <w:r>
        <w:rPr>
          <w:rFonts w:ascii="Times New Roman" w:hAnsi="Times New Roman"/>
          <w:color w:val="000000"/>
          <w:kern w:val="0"/>
          <w:sz w:val="24"/>
          <w:szCs w:val="24"/>
          <w:lang/>
        </w:rPr>
        <w:t>原则，在做出投资决策后，基金运营状况与基金净值变化引致的投资风险，由投资者自行负责。投资者在投资基金之前，请仔细阅读基金的基金合同、招募说明书、基金产品资料概要等法律文件，全面认识基金的风险收益特征和产品特性，充分考虑自身的风险承受能力，在了解产品情况、听取销售机构</w:t>
      </w:r>
      <w:r>
        <w:rPr>
          <w:rFonts w:ascii="Times New Roman" w:hAnsi="Times New Roman"/>
          <w:color w:val="000000"/>
          <w:kern w:val="0"/>
          <w:sz w:val="24"/>
          <w:szCs w:val="24"/>
          <w:lang/>
        </w:rPr>
        <w:t>适当性匹配意见的基础上，理性判断市场，谨慎做出投资决策。</w:t>
      </w:r>
    </w:p>
    <w:p w:rsidR="005920B0" w:rsidRDefault="005920B0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5920B0" w:rsidRDefault="004446A3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特此公告。</w:t>
      </w:r>
    </w:p>
    <w:p w:rsidR="005920B0" w:rsidRDefault="005920B0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5920B0" w:rsidRDefault="005920B0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5920B0" w:rsidRDefault="005920B0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</w:p>
    <w:p w:rsidR="005920B0" w:rsidRDefault="004446A3">
      <w:pPr>
        <w:widowControl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kern w:val="0"/>
          <w:sz w:val="24"/>
          <w:szCs w:val="24"/>
        </w:rPr>
        <w:t>    </w:t>
      </w:r>
      <w:r>
        <w:rPr>
          <w:rFonts w:ascii="Times New Roman" w:hAnsi="Times New Roman"/>
          <w:kern w:val="0"/>
          <w:sz w:val="24"/>
          <w:szCs w:val="24"/>
        </w:rPr>
        <w:t>海</w:t>
      </w:r>
      <w:r>
        <w:rPr>
          <w:rFonts w:ascii="Times New Roman" w:hAnsi="Times New Roman"/>
          <w:sz w:val="24"/>
          <w:szCs w:val="24"/>
        </w:rPr>
        <w:t>富通基金管理有限公</w:t>
      </w:r>
      <w:r>
        <w:rPr>
          <w:rFonts w:ascii="Times New Roman" w:hAnsi="Times New Roman"/>
          <w:kern w:val="0"/>
          <w:sz w:val="24"/>
          <w:szCs w:val="24"/>
        </w:rPr>
        <w:t>司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    2025</w:t>
      </w:r>
      <w:r>
        <w:rPr>
          <w:rFonts w:ascii="Times New Roman" w:hAnsi="Times New Roman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kern w:val="0"/>
          <w:sz w:val="24"/>
          <w:szCs w:val="24"/>
        </w:rPr>
        <w:t>3</w:t>
      </w:r>
      <w:r>
        <w:rPr>
          <w:rFonts w:ascii="Times New Roman" w:hAnsi="Times New Roman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kern w:val="0"/>
          <w:sz w:val="24"/>
          <w:szCs w:val="24"/>
        </w:rPr>
        <w:t>17</w:t>
      </w:r>
      <w:r>
        <w:rPr>
          <w:rFonts w:ascii="Times New Roman" w:hAnsi="Times New Roman"/>
          <w:kern w:val="0"/>
          <w:sz w:val="24"/>
          <w:szCs w:val="24"/>
        </w:rPr>
        <w:t>日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5920B0" w:rsidRDefault="005920B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920B0" w:rsidSect="004A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218"/>
    <w:rsid w:val="0001409E"/>
    <w:rsid w:val="00027046"/>
    <w:rsid w:val="000562BE"/>
    <w:rsid w:val="00092A3A"/>
    <w:rsid w:val="000A377F"/>
    <w:rsid w:val="000A70B8"/>
    <w:rsid w:val="000C2B6E"/>
    <w:rsid w:val="000D51AE"/>
    <w:rsid w:val="000E1EF9"/>
    <w:rsid w:val="000F2665"/>
    <w:rsid w:val="000F406E"/>
    <w:rsid w:val="000F75BA"/>
    <w:rsid w:val="00115285"/>
    <w:rsid w:val="001273D2"/>
    <w:rsid w:val="001407D4"/>
    <w:rsid w:val="00147498"/>
    <w:rsid w:val="00171217"/>
    <w:rsid w:val="0018438A"/>
    <w:rsid w:val="001901F0"/>
    <w:rsid w:val="001B21AA"/>
    <w:rsid w:val="001D15E6"/>
    <w:rsid w:val="001E2EE4"/>
    <w:rsid w:val="001F615A"/>
    <w:rsid w:val="00200180"/>
    <w:rsid w:val="002140F3"/>
    <w:rsid w:val="0024103D"/>
    <w:rsid w:val="00253884"/>
    <w:rsid w:val="00274A7C"/>
    <w:rsid w:val="00280CB2"/>
    <w:rsid w:val="00284191"/>
    <w:rsid w:val="002B289D"/>
    <w:rsid w:val="002C1797"/>
    <w:rsid w:val="00307CE5"/>
    <w:rsid w:val="003265AE"/>
    <w:rsid w:val="00327B91"/>
    <w:rsid w:val="003343DB"/>
    <w:rsid w:val="00347C85"/>
    <w:rsid w:val="003614B1"/>
    <w:rsid w:val="0036777F"/>
    <w:rsid w:val="00373BF4"/>
    <w:rsid w:val="003A3F3D"/>
    <w:rsid w:val="003A43A3"/>
    <w:rsid w:val="003B5C3D"/>
    <w:rsid w:val="003C6844"/>
    <w:rsid w:val="003E1777"/>
    <w:rsid w:val="00416A09"/>
    <w:rsid w:val="004237C4"/>
    <w:rsid w:val="004446A3"/>
    <w:rsid w:val="00444C2A"/>
    <w:rsid w:val="00445C82"/>
    <w:rsid w:val="00456236"/>
    <w:rsid w:val="00456E5B"/>
    <w:rsid w:val="004761FC"/>
    <w:rsid w:val="00485A5C"/>
    <w:rsid w:val="00492E37"/>
    <w:rsid w:val="00496DAC"/>
    <w:rsid w:val="004A12FF"/>
    <w:rsid w:val="004D508D"/>
    <w:rsid w:val="004D532A"/>
    <w:rsid w:val="004E1BB9"/>
    <w:rsid w:val="004E346B"/>
    <w:rsid w:val="004F2837"/>
    <w:rsid w:val="00537209"/>
    <w:rsid w:val="005554AF"/>
    <w:rsid w:val="005566F6"/>
    <w:rsid w:val="005750D4"/>
    <w:rsid w:val="00582957"/>
    <w:rsid w:val="00587EF3"/>
    <w:rsid w:val="005920B0"/>
    <w:rsid w:val="005A2B55"/>
    <w:rsid w:val="005A65BD"/>
    <w:rsid w:val="005B5AE3"/>
    <w:rsid w:val="005C7669"/>
    <w:rsid w:val="005D54F6"/>
    <w:rsid w:val="005E1939"/>
    <w:rsid w:val="005E20D7"/>
    <w:rsid w:val="00603FFA"/>
    <w:rsid w:val="0061763F"/>
    <w:rsid w:val="00627D16"/>
    <w:rsid w:val="00632703"/>
    <w:rsid w:val="00640072"/>
    <w:rsid w:val="006418FD"/>
    <w:rsid w:val="0064500F"/>
    <w:rsid w:val="00655829"/>
    <w:rsid w:val="00670367"/>
    <w:rsid w:val="0067610E"/>
    <w:rsid w:val="006A3ADA"/>
    <w:rsid w:val="006E41FB"/>
    <w:rsid w:val="006E4732"/>
    <w:rsid w:val="00726DB0"/>
    <w:rsid w:val="00747E8C"/>
    <w:rsid w:val="00761378"/>
    <w:rsid w:val="0076506C"/>
    <w:rsid w:val="007A22BE"/>
    <w:rsid w:val="007A49DC"/>
    <w:rsid w:val="007A65BB"/>
    <w:rsid w:val="007C05EF"/>
    <w:rsid w:val="007E2179"/>
    <w:rsid w:val="007E4FD1"/>
    <w:rsid w:val="007E7D95"/>
    <w:rsid w:val="0080724A"/>
    <w:rsid w:val="00810D69"/>
    <w:rsid w:val="00821DC3"/>
    <w:rsid w:val="00851277"/>
    <w:rsid w:val="008A05A2"/>
    <w:rsid w:val="008A7AD5"/>
    <w:rsid w:val="008D2BC1"/>
    <w:rsid w:val="008D3889"/>
    <w:rsid w:val="008E04C7"/>
    <w:rsid w:val="009141FA"/>
    <w:rsid w:val="009144FB"/>
    <w:rsid w:val="009326B6"/>
    <w:rsid w:val="00942C71"/>
    <w:rsid w:val="00951F4C"/>
    <w:rsid w:val="00953FBE"/>
    <w:rsid w:val="009858DA"/>
    <w:rsid w:val="009C707F"/>
    <w:rsid w:val="009F2AF5"/>
    <w:rsid w:val="00A07C6A"/>
    <w:rsid w:val="00A152B5"/>
    <w:rsid w:val="00A81078"/>
    <w:rsid w:val="00A86218"/>
    <w:rsid w:val="00A96441"/>
    <w:rsid w:val="00AB7CC3"/>
    <w:rsid w:val="00B129C8"/>
    <w:rsid w:val="00B22DD6"/>
    <w:rsid w:val="00B254B0"/>
    <w:rsid w:val="00B41D23"/>
    <w:rsid w:val="00B5455E"/>
    <w:rsid w:val="00B66234"/>
    <w:rsid w:val="00B92BF8"/>
    <w:rsid w:val="00BC5E9F"/>
    <w:rsid w:val="00BD1C2E"/>
    <w:rsid w:val="00BD5050"/>
    <w:rsid w:val="00BE0DD4"/>
    <w:rsid w:val="00BE65CE"/>
    <w:rsid w:val="00BF1D9B"/>
    <w:rsid w:val="00C0685A"/>
    <w:rsid w:val="00C55191"/>
    <w:rsid w:val="00C61700"/>
    <w:rsid w:val="00C62396"/>
    <w:rsid w:val="00C84E2B"/>
    <w:rsid w:val="00CB1541"/>
    <w:rsid w:val="00CB421B"/>
    <w:rsid w:val="00CE5550"/>
    <w:rsid w:val="00D03C54"/>
    <w:rsid w:val="00D138E0"/>
    <w:rsid w:val="00D146BC"/>
    <w:rsid w:val="00D21397"/>
    <w:rsid w:val="00D27D5C"/>
    <w:rsid w:val="00D42D00"/>
    <w:rsid w:val="00D52455"/>
    <w:rsid w:val="00D6156D"/>
    <w:rsid w:val="00D86147"/>
    <w:rsid w:val="00DE11AF"/>
    <w:rsid w:val="00DF1981"/>
    <w:rsid w:val="00E26A1E"/>
    <w:rsid w:val="00E33E69"/>
    <w:rsid w:val="00E33F89"/>
    <w:rsid w:val="00E531A4"/>
    <w:rsid w:val="00E83086"/>
    <w:rsid w:val="00E874A0"/>
    <w:rsid w:val="00E90E43"/>
    <w:rsid w:val="00E92FDA"/>
    <w:rsid w:val="00EB452B"/>
    <w:rsid w:val="00EB5CC9"/>
    <w:rsid w:val="00ED5F6A"/>
    <w:rsid w:val="00EE347C"/>
    <w:rsid w:val="00EE5218"/>
    <w:rsid w:val="00EF337C"/>
    <w:rsid w:val="00EF623B"/>
    <w:rsid w:val="00F5499D"/>
    <w:rsid w:val="00F66EF1"/>
    <w:rsid w:val="00F90A9E"/>
    <w:rsid w:val="00FD2845"/>
    <w:rsid w:val="00FD2856"/>
    <w:rsid w:val="00FD5043"/>
    <w:rsid w:val="00FE31E6"/>
    <w:rsid w:val="00FE6D77"/>
    <w:rsid w:val="0250184B"/>
    <w:rsid w:val="05D4629F"/>
    <w:rsid w:val="07936F85"/>
    <w:rsid w:val="09AE7AFF"/>
    <w:rsid w:val="0B7E3F82"/>
    <w:rsid w:val="0FDF5CCB"/>
    <w:rsid w:val="10AD6188"/>
    <w:rsid w:val="12A06CFD"/>
    <w:rsid w:val="16725D05"/>
    <w:rsid w:val="1678261C"/>
    <w:rsid w:val="1B096EEA"/>
    <w:rsid w:val="1E6A2CFD"/>
    <w:rsid w:val="23CA0601"/>
    <w:rsid w:val="242F25EA"/>
    <w:rsid w:val="26261822"/>
    <w:rsid w:val="27730DDB"/>
    <w:rsid w:val="278114C8"/>
    <w:rsid w:val="2F2D2420"/>
    <w:rsid w:val="31814842"/>
    <w:rsid w:val="31B9500D"/>
    <w:rsid w:val="332A7491"/>
    <w:rsid w:val="355065FE"/>
    <w:rsid w:val="35C37E8B"/>
    <w:rsid w:val="35F818DE"/>
    <w:rsid w:val="3A673743"/>
    <w:rsid w:val="3CC45F34"/>
    <w:rsid w:val="3FC25117"/>
    <w:rsid w:val="472E0DA2"/>
    <w:rsid w:val="47CF147B"/>
    <w:rsid w:val="47EA550A"/>
    <w:rsid w:val="48C158DC"/>
    <w:rsid w:val="4C974F1E"/>
    <w:rsid w:val="4F172AC7"/>
    <w:rsid w:val="4F5108DA"/>
    <w:rsid w:val="514D4214"/>
    <w:rsid w:val="51A100B8"/>
    <w:rsid w:val="51A105FC"/>
    <w:rsid w:val="51E755DE"/>
    <w:rsid w:val="53CA00C9"/>
    <w:rsid w:val="55647717"/>
    <w:rsid w:val="56696FC5"/>
    <w:rsid w:val="59EE7BCE"/>
    <w:rsid w:val="5A0108D2"/>
    <w:rsid w:val="5B5C7CEC"/>
    <w:rsid w:val="5C0F56FA"/>
    <w:rsid w:val="5CF111EC"/>
    <w:rsid w:val="5D1F603D"/>
    <w:rsid w:val="5D460767"/>
    <w:rsid w:val="5D6803CA"/>
    <w:rsid w:val="5E39667E"/>
    <w:rsid w:val="5EA3434D"/>
    <w:rsid w:val="5F17346F"/>
    <w:rsid w:val="618242B7"/>
    <w:rsid w:val="61977158"/>
    <w:rsid w:val="630E5EF8"/>
    <w:rsid w:val="63A05C7E"/>
    <w:rsid w:val="64F01C1A"/>
    <w:rsid w:val="6BFB79B4"/>
    <w:rsid w:val="6D5F465F"/>
    <w:rsid w:val="6D9A3677"/>
    <w:rsid w:val="74366D45"/>
    <w:rsid w:val="763534C8"/>
    <w:rsid w:val="78515C1E"/>
    <w:rsid w:val="7A117DD4"/>
    <w:rsid w:val="7D710524"/>
    <w:rsid w:val="7F02689A"/>
    <w:rsid w:val="7F4D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A12F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A12FF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A1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1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A12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4A1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4A12FF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qFormat/>
    <w:rsid w:val="004A12FF"/>
    <w:rPr>
      <w:color w:val="808080"/>
    </w:rPr>
  </w:style>
  <w:style w:type="character" w:customStyle="1" w:styleId="1Char">
    <w:name w:val="标题 1 Char"/>
    <w:basedOn w:val="a0"/>
    <w:link w:val="1"/>
    <w:uiPriority w:val="9"/>
    <w:qFormat/>
    <w:rsid w:val="004A12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4A12FF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12F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A12FF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A12FF"/>
    <w:pPr>
      <w:ind w:firstLineChars="200" w:firstLine="420"/>
    </w:pPr>
  </w:style>
  <w:style w:type="table" w:customStyle="1" w:styleId="10">
    <w:name w:val="网格型1"/>
    <w:basedOn w:val="a1"/>
    <w:uiPriority w:val="39"/>
    <w:qFormat/>
    <w:rsid w:val="004A1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修订1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20">
    <w:name w:val="修订2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7">
    <w:name w:val="修订7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8">
    <w:name w:val="修订8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9">
    <w:name w:val="修订9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100">
    <w:name w:val="修订10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110">
    <w:name w:val="修订11"/>
    <w:hidden/>
    <w:uiPriority w:val="99"/>
    <w:unhideWhenUsed/>
    <w:qFormat/>
    <w:rsid w:val="004A12FF"/>
    <w:rPr>
      <w:rFonts w:ascii="Calibri" w:hAnsi="Calibri"/>
      <w:kern w:val="2"/>
      <w:sz w:val="21"/>
      <w:szCs w:val="22"/>
    </w:rPr>
  </w:style>
  <w:style w:type="paragraph" w:customStyle="1" w:styleId="12">
    <w:name w:val="修订12"/>
    <w:hidden/>
    <w:uiPriority w:val="99"/>
    <w:unhideWhenUsed/>
    <w:rsid w:val="004A12FF"/>
    <w:rPr>
      <w:rFonts w:ascii="Calibri" w:hAnsi="Calibri"/>
      <w:kern w:val="2"/>
      <w:sz w:val="21"/>
      <w:szCs w:val="22"/>
    </w:rPr>
  </w:style>
  <w:style w:type="paragraph" w:customStyle="1" w:styleId="13">
    <w:name w:val="修订13"/>
    <w:hidden/>
    <w:uiPriority w:val="99"/>
    <w:unhideWhenUsed/>
    <w:rsid w:val="004A12FF"/>
    <w:rPr>
      <w:rFonts w:ascii="Calibri" w:hAnsi="Calibri"/>
      <w:kern w:val="2"/>
      <w:sz w:val="21"/>
      <w:szCs w:val="22"/>
    </w:rPr>
  </w:style>
  <w:style w:type="paragraph" w:styleId="ab">
    <w:name w:val="Revision"/>
    <w:hidden/>
    <w:uiPriority w:val="99"/>
    <w:unhideWhenUsed/>
    <w:rsid w:val="00A9644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62AD-BD4B-43C0-ABEA-B63C891C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1570</Characters>
  <Application>Microsoft Office Word</Application>
  <DocSecurity>4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李仪</dc:creator>
  <cp:lastModifiedBy>ZHONGM</cp:lastModifiedBy>
  <cp:revision>2</cp:revision>
  <dcterms:created xsi:type="dcterms:W3CDTF">2025-03-16T16:01:00Z</dcterms:created>
  <dcterms:modified xsi:type="dcterms:W3CDTF">2025-03-16T16:01:00Z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FC2EB740D5B7448E8414EA5A49ABCAE7</vt:lpwstr>
  </property>
</Properties>
</file>