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668" w:rsidRPr="00322668" w:rsidRDefault="00CA494C" w:rsidP="00322668">
      <w:pPr>
        <w:spacing w:before="100" w:beforeAutospacing="1" w:after="100" w:afterAutospacing="1" w:line="360" w:lineRule="auto"/>
        <w:jc w:val="center"/>
        <w:rPr>
          <w:rFonts w:ascii="宋体" w:eastAsia="宋体" w:hAnsi="宋体" w:cs="Times New Roman"/>
          <w:b/>
          <w:sz w:val="28"/>
          <w:szCs w:val="28"/>
        </w:rPr>
      </w:pPr>
      <w:r>
        <w:rPr>
          <w:rFonts w:ascii="宋体" w:eastAsia="宋体" w:hAnsi="宋体" w:cs="Times New Roman" w:hint="eastAsia"/>
          <w:b/>
          <w:sz w:val="28"/>
          <w:szCs w:val="28"/>
        </w:rPr>
        <w:t>易方达基金管理有限公司关于旗下部分基金</w:t>
      </w:r>
      <w:r w:rsidR="00AC7D81">
        <w:rPr>
          <w:rFonts w:ascii="宋体" w:eastAsia="宋体" w:hAnsi="宋体" w:cs="Times New Roman" w:hint="eastAsia"/>
          <w:b/>
          <w:sz w:val="28"/>
          <w:szCs w:val="28"/>
        </w:rPr>
        <w:t>在</w:t>
      </w:r>
      <w:r w:rsidR="008941A2">
        <w:rPr>
          <w:rFonts w:ascii="宋体" w:eastAsia="宋体" w:hAnsi="宋体" w:cs="Times New Roman" w:hint="eastAsia"/>
          <w:b/>
          <w:sz w:val="28"/>
          <w:szCs w:val="28"/>
        </w:rPr>
        <w:t>盈米基金</w:t>
      </w:r>
      <w:r w:rsidR="006D6044">
        <w:rPr>
          <w:rFonts w:ascii="宋体" w:eastAsia="宋体" w:hAnsi="宋体" w:cs="Times New Roman" w:hint="eastAsia"/>
          <w:b/>
          <w:sz w:val="28"/>
          <w:szCs w:val="28"/>
        </w:rPr>
        <w:t>销售业务安排</w:t>
      </w:r>
      <w:r w:rsidR="00AC7D81" w:rsidRPr="00322668">
        <w:rPr>
          <w:rFonts w:ascii="宋体" w:eastAsia="宋体" w:hAnsi="宋体" w:cs="Times New Roman" w:hint="eastAsia"/>
          <w:b/>
          <w:sz w:val="28"/>
          <w:szCs w:val="28"/>
        </w:rPr>
        <w:t>的公告</w:t>
      </w:r>
    </w:p>
    <w:p w:rsidR="00322668" w:rsidRPr="003837F6" w:rsidRDefault="00CA494C" w:rsidP="002A42E2">
      <w:pPr>
        <w:spacing w:line="360" w:lineRule="auto"/>
        <w:ind w:firstLineChars="200" w:firstLine="420"/>
        <w:contextualSpacing/>
        <w:rPr>
          <w:rFonts w:asciiTheme="minorEastAsia" w:hAnsiTheme="minorEastAsia" w:cs="Times New Roman"/>
          <w:szCs w:val="21"/>
        </w:rPr>
      </w:pPr>
      <w:r w:rsidRPr="003837F6">
        <w:rPr>
          <w:rFonts w:asciiTheme="minorEastAsia" w:hAnsiTheme="minorEastAsia" w:cs="Times New Roman" w:hint="eastAsia"/>
          <w:szCs w:val="21"/>
        </w:rPr>
        <w:t>根据法律法规和基金合同的相关规定，</w:t>
      </w:r>
      <w:r w:rsidR="003832BE" w:rsidRPr="003837F6">
        <w:rPr>
          <w:rFonts w:asciiTheme="minorEastAsia" w:hAnsiTheme="minorEastAsia" w:cs="Times New Roman" w:hint="eastAsia"/>
          <w:szCs w:val="21"/>
        </w:rPr>
        <w:t>易方达基金管理有限公司（以下简称“本公司”）经与</w:t>
      </w:r>
      <w:r w:rsidR="008941A2" w:rsidRPr="003837F6">
        <w:rPr>
          <w:rFonts w:asciiTheme="minorEastAsia" w:hAnsiTheme="minorEastAsia" w:cs="Times New Roman" w:hint="eastAsia"/>
          <w:szCs w:val="21"/>
        </w:rPr>
        <w:t>珠海盈米基金销售有限公司</w:t>
      </w:r>
      <w:r w:rsidR="002A42E2" w:rsidRPr="003837F6">
        <w:rPr>
          <w:rFonts w:asciiTheme="minorEastAsia" w:hAnsiTheme="minorEastAsia" w:cs="Times New Roman" w:hint="eastAsia"/>
          <w:szCs w:val="21"/>
        </w:rPr>
        <w:t>（以下简称“</w:t>
      </w:r>
      <w:r w:rsidR="008941A2" w:rsidRPr="003837F6">
        <w:rPr>
          <w:rFonts w:asciiTheme="minorEastAsia" w:hAnsiTheme="minorEastAsia" w:cs="Times New Roman" w:hint="eastAsia"/>
          <w:szCs w:val="21"/>
        </w:rPr>
        <w:t>盈米基金</w:t>
      </w:r>
      <w:r w:rsidR="002A42E2" w:rsidRPr="003837F6">
        <w:rPr>
          <w:rFonts w:asciiTheme="minorEastAsia" w:hAnsiTheme="minorEastAsia" w:cs="Times New Roman" w:hint="eastAsia"/>
          <w:szCs w:val="21"/>
        </w:rPr>
        <w:t>”）</w:t>
      </w:r>
      <w:r w:rsidR="003832BE" w:rsidRPr="003837F6">
        <w:rPr>
          <w:rFonts w:asciiTheme="minorEastAsia" w:hAnsiTheme="minorEastAsia" w:cs="Times New Roman" w:hint="eastAsia"/>
          <w:szCs w:val="21"/>
        </w:rPr>
        <w:t>协商一致，</w:t>
      </w:r>
      <w:r w:rsidRPr="003837F6">
        <w:rPr>
          <w:rFonts w:asciiTheme="minorEastAsia" w:hAnsiTheme="minorEastAsia" w:cs="Times New Roman" w:hint="eastAsia"/>
          <w:szCs w:val="21"/>
        </w:rPr>
        <w:t>决定</w:t>
      </w:r>
      <w:r w:rsidR="003832BE" w:rsidRPr="003837F6">
        <w:rPr>
          <w:rFonts w:asciiTheme="minorEastAsia" w:hAnsiTheme="minorEastAsia" w:cs="Times New Roman" w:hint="eastAsia"/>
          <w:szCs w:val="21"/>
        </w:rPr>
        <w:t>自</w:t>
      </w:r>
      <w:r w:rsidR="003832BE" w:rsidRPr="003837F6">
        <w:rPr>
          <w:rFonts w:asciiTheme="minorEastAsia" w:hAnsiTheme="minorEastAsia" w:cs="Times New Roman"/>
          <w:szCs w:val="21"/>
        </w:rPr>
        <w:t>202</w:t>
      </w:r>
      <w:r w:rsidR="008941A2" w:rsidRPr="003837F6">
        <w:rPr>
          <w:rFonts w:asciiTheme="minorEastAsia" w:hAnsiTheme="minorEastAsia" w:cs="Times New Roman"/>
          <w:szCs w:val="21"/>
        </w:rPr>
        <w:t>5</w:t>
      </w:r>
      <w:r w:rsidRPr="003837F6">
        <w:rPr>
          <w:rFonts w:asciiTheme="minorEastAsia" w:hAnsiTheme="minorEastAsia" w:cs="Times New Roman" w:hint="eastAsia"/>
          <w:szCs w:val="21"/>
        </w:rPr>
        <w:t>年</w:t>
      </w:r>
      <w:r w:rsidR="008941A2" w:rsidRPr="003837F6">
        <w:rPr>
          <w:rFonts w:asciiTheme="minorEastAsia" w:hAnsiTheme="minorEastAsia" w:cs="Times New Roman" w:hint="eastAsia"/>
          <w:szCs w:val="21"/>
        </w:rPr>
        <w:t>3</w:t>
      </w:r>
      <w:r w:rsidRPr="003837F6">
        <w:rPr>
          <w:rFonts w:asciiTheme="minorEastAsia" w:hAnsiTheme="minorEastAsia" w:cs="Times New Roman" w:hint="eastAsia"/>
          <w:szCs w:val="21"/>
        </w:rPr>
        <w:t>月</w:t>
      </w:r>
      <w:r w:rsidR="00B40A1E">
        <w:rPr>
          <w:rFonts w:asciiTheme="minorEastAsia" w:hAnsiTheme="minorEastAsia" w:cs="Times New Roman"/>
          <w:szCs w:val="21"/>
        </w:rPr>
        <w:t>14</w:t>
      </w:r>
      <w:r w:rsidRPr="003837F6">
        <w:rPr>
          <w:rFonts w:asciiTheme="minorEastAsia" w:hAnsiTheme="minorEastAsia" w:cs="Times New Roman" w:hint="eastAsia"/>
          <w:szCs w:val="21"/>
        </w:rPr>
        <w:t>日起</w:t>
      </w:r>
      <w:r w:rsidR="008941A2" w:rsidRPr="003837F6">
        <w:rPr>
          <w:rFonts w:asciiTheme="minorEastAsia" w:hAnsiTheme="minorEastAsia" w:cs="Times New Roman" w:hint="eastAsia"/>
          <w:szCs w:val="21"/>
        </w:rPr>
        <w:t>易方达天天理财货币市场基金</w:t>
      </w:r>
      <w:r w:rsidR="003832BE" w:rsidRPr="003837F6">
        <w:rPr>
          <w:rFonts w:asciiTheme="minorEastAsia" w:hAnsiTheme="minorEastAsia" w:cs="Times New Roman" w:hint="eastAsia"/>
          <w:szCs w:val="21"/>
        </w:rPr>
        <w:t>A类基金份额</w:t>
      </w:r>
      <w:r w:rsidR="00B11F7D" w:rsidRPr="003837F6">
        <w:rPr>
          <w:rFonts w:asciiTheme="minorEastAsia" w:hAnsiTheme="minorEastAsia" w:cs="Times New Roman" w:hint="eastAsia"/>
          <w:szCs w:val="21"/>
        </w:rPr>
        <w:t>（基金代码：</w:t>
      </w:r>
      <w:r w:rsidR="008941A2" w:rsidRPr="003837F6">
        <w:rPr>
          <w:rFonts w:asciiTheme="minorEastAsia" w:hAnsiTheme="minorEastAsia" w:cs="Times New Roman"/>
          <w:szCs w:val="21"/>
        </w:rPr>
        <w:t>000009</w:t>
      </w:r>
      <w:r w:rsidR="00B11F7D" w:rsidRPr="003837F6">
        <w:rPr>
          <w:rFonts w:asciiTheme="minorEastAsia" w:hAnsiTheme="minorEastAsia" w:cs="Times New Roman" w:hint="eastAsia"/>
          <w:szCs w:val="21"/>
        </w:rPr>
        <w:t>）</w:t>
      </w:r>
      <w:r w:rsidR="003837F6" w:rsidRPr="003837F6">
        <w:rPr>
          <w:rFonts w:asciiTheme="minorEastAsia" w:hAnsiTheme="minorEastAsia" w:cs="Times New Roman" w:hint="eastAsia"/>
          <w:szCs w:val="21"/>
        </w:rPr>
        <w:t>及易方达现金增利货币市场基金A类基金份额（基金代码：0</w:t>
      </w:r>
      <w:r w:rsidR="003837F6" w:rsidRPr="003837F6">
        <w:rPr>
          <w:rFonts w:asciiTheme="minorEastAsia" w:hAnsiTheme="minorEastAsia" w:cs="Times New Roman"/>
          <w:szCs w:val="21"/>
        </w:rPr>
        <w:t>00620</w:t>
      </w:r>
      <w:r w:rsidR="003837F6" w:rsidRPr="003837F6">
        <w:rPr>
          <w:rFonts w:asciiTheme="minorEastAsia" w:hAnsiTheme="minorEastAsia" w:cs="Times New Roman" w:hint="eastAsia"/>
          <w:szCs w:val="21"/>
        </w:rPr>
        <w:t>）</w:t>
      </w:r>
      <w:r w:rsidR="003832BE" w:rsidRPr="003837F6">
        <w:rPr>
          <w:rFonts w:asciiTheme="minorEastAsia" w:hAnsiTheme="minorEastAsia" w:cs="Times New Roman" w:hint="eastAsia"/>
          <w:szCs w:val="21"/>
        </w:rPr>
        <w:t>在</w:t>
      </w:r>
      <w:r w:rsidR="008941A2" w:rsidRPr="003837F6">
        <w:rPr>
          <w:rFonts w:asciiTheme="minorEastAsia" w:hAnsiTheme="minorEastAsia" w:cs="Times New Roman" w:hint="eastAsia"/>
          <w:szCs w:val="21"/>
        </w:rPr>
        <w:t>盈米基金</w:t>
      </w:r>
      <w:r w:rsidR="003832BE" w:rsidRPr="003837F6">
        <w:rPr>
          <w:rFonts w:asciiTheme="minorEastAsia" w:hAnsiTheme="minorEastAsia" w:cs="Times New Roman" w:hint="eastAsia"/>
          <w:szCs w:val="21"/>
        </w:rPr>
        <w:t>暂停申购、定期定额投资和</w:t>
      </w:r>
      <w:r w:rsidR="003832BE" w:rsidRPr="003837F6">
        <w:rPr>
          <w:rFonts w:asciiTheme="minorEastAsia" w:hAnsiTheme="minorEastAsia" w:cs="Times New Roman"/>
          <w:szCs w:val="21"/>
        </w:rPr>
        <w:t>转换转入</w:t>
      </w:r>
      <w:r w:rsidR="003832BE" w:rsidRPr="003837F6">
        <w:rPr>
          <w:rFonts w:asciiTheme="minorEastAsia" w:hAnsiTheme="minorEastAsia" w:cs="Times New Roman" w:hint="eastAsia"/>
          <w:szCs w:val="21"/>
        </w:rPr>
        <w:t>业务</w:t>
      </w:r>
      <w:r w:rsidRPr="003837F6">
        <w:rPr>
          <w:rFonts w:asciiTheme="minorEastAsia" w:hAnsiTheme="minorEastAsia" w:cs="Times New Roman" w:hint="eastAsia"/>
          <w:szCs w:val="21"/>
        </w:rPr>
        <w:t>，赎回</w:t>
      </w:r>
      <w:r w:rsidR="00776B57" w:rsidRPr="003837F6">
        <w:rPr>
          <w:rFonts w:asciiTheme="minorEastAsia" w:hAnsiTheme="minorEastAsia" w:cs="Times New Roman" w:hint="eastAsia"/>
          <w:szCs w:val="21"/>
        </w:rPr>
        <w:t>和</w:t>
      </w:r>
      <w:r w:rsidR="00776B57" w:rsidRPr="003837F6">
        <w:rPr>
          <w:rFonts w:asciiTheme="minorEastAsia" w:hAnsiTheme="minorEastAsia" w:cs="Times New Roman"/>
          <w:szCs w:val="21"/>
        </w:rPr>
        <w:t>转换转出</w:t>
      </w:r>
      <w:r w:rsidR="00776B57" w:rsidRPr="003837F6">
        <w:rPr>
          <w:rFonts w:asciiTheme="minorEastAsia" w:hAnsiTheme="minorEastAsia" w:cs="Times New Roman" w:hint="eastAsia"/>
          <w:szCs w:val="21"/>
        </w:rPr>
        <w:t>等</w:t>
      </w:r>
      <w:r w:rsidRPr="003837F6">
        <w:rPr>
          <w:rFonts w:asciiTheme="minorEastAsia" w:hAnsiTheme="minorEastAsia" w:cs="Times New Roman" w:hint="eastAsia"/>
          <w:szCs w:val="21"/>
        </w:rPr>
        <w:t>业务仍正常办理</w:t>
      </w:r>
      <w:r w:rsidR="00AA0A6E" w:rsidRPr="003837F6">
        <w:rPr>
          <w:rFonts w:asciiTheme="minorEastAsia" w:hAnsiTheme="minorEastAsia" w:cs="Times New Roman"/>
          <w:szCs w:val="21"/>
        </w:rPr>
        <w:t>；</w:t>
      </w:r>
      <w:r w:rsidR="00AA0A6E" w:rsidRPr="003837F6">
        <w:rPr>
          <w:rFonts w:asciiTheme="minorEastAsia" w:hAnsiTheme="minorEastAsia" w:cs="Times New Roman" w:hint="eastAsia"/>
          <w:szCs w:val="21"/>
        </w:rPr>
        <w:t>自202</w:t>
      </w:r>
      <w:r w:rsidR="008941A2" w:rsidRPr="003837F6">
        <w:rPr>
          <w:rFonts w:asciiTheme="minorEastAsia" w:hAnsiTheme="minorEastAsia" w:cs="Times New Roman"/>
          <w:szCs w:val="21"/>
        </w:rPr>
        <w:t>5</w:t>
      </w:r>
      <w:r w:rsidR="00AA0A6E" w:rsidRPr="003837F6">
        <w:rPr>
          <w:rFonts w:asciiTheme="minorEastAsia" w:hAnsiTheme="minorEastAsia" w:cs="Times New Roman" w:hint="eastAsia"/>
          <w:szCs w:val="21"/>
        </w:rPr>
        <w:t>年</w:t>
      </w:r>
      <w:r w:rsidR="008941A2" w:rsidRPr="003837F6">
        <w:rPr>
          <w:rFonts w:asciiTheme="minorEastAsia" w:hAnsiTheme="minorEastAsia" w:cs="Times New Roman"/>
          <w:szCs w:val="21"/>
        </w:rPr>
        <w:t>3</w:t>
      </w:r>
      <w:r w:rsidR="00AA0A6E" w:rsidRPr="003837F6">
        <w:rPr>
          <w:rFonts w:asciiTheme="minorEastAsia" w:hAnsiTheme="minorEastAsia" w:cs="Times New Roman" w:hint="eastAsia"/>
          <w:szCs w:val="21"/>
        </w:rPr>
        <w:t>月</w:t>
      </w:r>
      <w:r w:rsidR="00B40A1E">
        <w:rPr>
          <w:rFonts w:asciiTheme="minorEastAsia" w:hAnsiTheme="minorEastAsia" w:cs="Times New Roman"/>
          <w:szCs w:val="21"/>
        </w:rPr>
        <w:t>14</w:t>
      </w:r>
      <w:r w:rsidR="00AA0A6E" w:rsidRPr="003837F6">
        <w:rPr>
          <w:rFonts w:asciiTheme="minorEastAsia" w:hAnsiTheme="minorEastAsia" w:cs="Times New Roman" w:hint="eastAsia"/>
          <w:szCs w:val="21"/>
        </w:rPr>
        <w:t>日起</w:t>
      </w:r>
      <w:r w:rsidR="003837F6" w:rsidRPr="003837F6">
        <w:rPr>
          <w:rFonts w:asciiTheme="minorEastAsia" w:hAnsiTheme="minorEastAsia" w:cs="Times New Roman" w:hint="eastAsia"/>
          <w:szCs w:val="21"/>
        </w:rPr>
        <w:t>易方达天天理财货币市场基金</w:t>
      </w:r>
      <w:r w:rsidR="002A42E2" w:rsidRPr="003837F6">
        <w:rPr>
          <w:rFonts w:asciiTheme="minorEastAsia" w:hAnsiTheme="minorEastAsia" w:cs="Times New Roman"/>
          <w:szCs w:val="21"/>
        </w:rPr>
        <w:t>D</w:t>
      </w:r>
      <w:r w:rsidR="002A42E2" w:rsidRPr="003837F6">
        <w:rPr>
          <w:rFonts w:asciiTheme="minorEastAsia" w:hAnsiTheme="minorEastAsia" w:cs="Times New Roman" w:hint="eastAsia"/>
          <w:szCs w:val="21"/>
        </w:rPr>
        <w:t>类基金份额</w:t>
      </w:r>
      <w:r w:rsidR="00B11F7D" w:rsidRPr="003837F6">
        <w:rPr>
          <w:rFonts w:asciiTheme="minorEastAsia" w:hAnsiTheme="minorEastAsia" w:cs="Times New Roman" w:hint="eastAsia"/>
          <w:szCs w:val="21"/>
        </w:rPr>
        <w:t>（基金代码：</w:t>
      </w:r>
      <w:r w:rsidR="008941A2" w:rsidRPr="003837F6">
        <w:rPr>
          <w:rFonts w:asciiTheme="minorEastAsia" w:hAnsiTheme="minorEastAsia" w:cs="Times New Roman"/>
          <w:szCs w:val="21"/>
        </w:rPr>
        <w:t>018810</w:t>
      </w:r>
      <w:r w:rsidR="00B11F7D" w:rsidRPr="003837F6">
        <w:rPr>
          <w:rFonts w:asciiTheme="minorEastAsia" w:hAnsiTheme="minorEastAsia" w:cs="Times New Roman" w:hint="eastAsia"/>
          <w:szCs w:val="21"/>
        </w:rPr>
        <w:t>）</w:t>
      </w:r>
      <w:r w:rsidR="003837F6" w:rsidRPr="003837F6">
        <w:rPr>
          <w:rFonts w:asciiTheme="minorEastAsia" w:hAnsiTheme="minorEastAsia" w:cs="Times New Roman" w:hint="eastAsia"/>
          <w:szCs w:val="21"/>
        </w:rPr>
        <w:t>及易方达现金增利货币市场基金</w:t>
      </w:r>
      <w:r w:rsidR="003837F6" w:rsidRPr="003837F6">
        <w:rPr>
          <w:rFonts w:asciiTheme="minorEastAsia" w:hAnsiTheme="minorEastAsia" w:cs="Times New Roman"/>
          <w:szCs w:val="21"/>
        </w:rPr>
        <w:t>C</w:t>
      </w:r>
      <w:r w:rsidR="003837F6" w:rsidRPr="003837F6">
        <w:rPr>
          <w:rFonts w:asciiTheme="minorEastAsia" w:hAnsiTheme="minorEastAsia" w:cs="Times New Roman" w:hint="eastAsia"/>
          <w:szCs w:val="21"/>
        </w:rPr>
        <w:t>类基金份额（基金代码：</w:t>
      </w:r>
      <w:r w:rsidR="003837F6" w:rsidRPr="003837F6">
        <w:rPr>
          <w:rFonts w:asciiTheme="minorEastAsia" w:hAnsiTheme="minorEastAsia" w:cs="Times New Roman"/>
          <w:szCs w:val="21"/>
        </w:rPr>
        <w:t>005097</w:t>
      </w:r>
      <w:r w:rsidR="003837F6" w:rsidRPr="003837F6">
        <w:rPr>
          <w:rFonts w:asciiTheme="minorEastAsia" w:hAnsiTheme="minorEastAsia" w:cs="Times New Roman" w:hint="eastAsia"/>
          <w:szCs w:val="21"/>
        </w:rPr>
        <w:t>）</w:t>
      </w:r>
      <w:r w:rsidR="008B2866" w:rsidRPr="003837F6">
        <w:rPr>
          <w:rFonts w:asciiTheme="minorEastAsia" w:hAnsiTheme="minorEastAsia" w:cs="Times New Roman"/>
          <w:szCs w:val="21"/>
        </w:rPr>
        <w:t>增加</w:t>
      </w:r>
      <w:r w:rsidR="008941A2" w:rsidRPr="003837F6">
        <w:rPr>
          <w:rFonts w:asciiTheme="minorEastAsia" w:hAnsiTheme="minorEastAsia" w:cs="Times New Roman"/>
          <w:szCs w:val="21"/>
        </w:rPr>
        <w:t>盈米基金</w:t>
      </w:r>
      <w:r w:rsidR="008B2866" w:rsidRPr="003837F6">
        <w:rPr>
          <w:rFonts w:asciiTheme="minorEastAsia" w:hAnsiTheme="minorEastAsia" w:cs="Times New Roman" w:hint="eastAsia"/>
          <w:szCs w:val="21"/>
        </w:rPr>
        <w:t>为销售机构并</w:t>
      </w:r>
      <w:r w:rsidR="00AA0A6E" w:rsidRPr="003837F6">
        <w:rPr>
          <w:rFonts w:asciiTheme="minorEastAsia" w:hAnsiTheme="minorEastAsia" w:cs="Times New Roman" w:hint="eastAsia"/>
          <w:szCs w:val="21"/>
        </w:rPr>
        <w:t>开放申购、赎回、定期定额投资和转换业务。</w:t>
      </w:r>
    </w:p>
    <w:p w:rsidR="00322668" w:rsidRPr="003837F6" w:rsidRDefault="00CA494C" w:rsidP="00322668">
      <w:pPr>
        <w:spacing w:line="360" w:lineRule="auto"/>
        <w:ind w:firstLineChars="200" w:firstLine="420"/>
        <w:contextualSpacing/>
        <w:jc w:val="left"/>
        <w:rPr>
          <w:rFonts w:asciiTheme="minorEastAsia" w:hAnsiTheme="minorEastAsia" w:cs="Times New Roman"/>
          <w:szCs w:val="21"/>
        </w:rPr>
      </w:pPr>
      <w:r w:rsidRPr="003837F6">
        <w:rPr>
          <w:rFonts w:asciiTheme="minorEastAsia" w:hAnsiTheme="minorEastAsia" w:cs="Times New Roman" w:hint="eastAsia"/>
          <w:szCs w:val="21"/>
        </w:rPr>
        <w:t>投资者可通过以下途径咨询有关情况：</w:t>
      </w:r>
    </w:p>
    <w:p w:rsidR="00322668" w:rsidRPr="003837F6" w:rsidRDefault="00CA494C" w:rsidP="00322668">
      <w:pPr>
        <w:spacing w:line="360" w:lineRule="auto"/>
        <w:ind w:firstLineChars="200" w:firstLine="420"/>
        <w:contextualSpacing/>
        <w:jc w:val="left"/>
        <w:rPr>
          <w:rFonts w:asciiTheme="minorEastAsia" w:hAnsiTheme="minorEastAsia" w:cs="Times New Roman"/>
          <w:szCs w:val="21"/>
        </w:rPr>
      </w:pPr>
      <w:r w:rsidRPr="003837F6">
        <w:rPr>
          <w:rFonts w:asciiTheme="minorEastAsia" w:hAnsiTheme="minorEastAsia" w:cs="Times New Roman" w:hint="eastAsia"/>
          <w:szCs w:val="21"/>
        </w:rPr>
        <w:t>1.</w:t>
      </w:r>
      <w:r w:rsidR="008941A2" w:rsidRPr="003837F6">
        <w:rPr>
          <w:rFonts w:asciiTheme="minorEastAsia" w:hAnsiTheme="minorEastAsia" w:cs="Times New Roman" w:hint="eastAsia"/>
          <w:szCs w:val="21"/>
        </w:rPr>
        <w:t>盈米基金</w:t>
      </w:r>
    </w:p>
    <w:p w:rsidR="00322668" w:rsidRPr="003837F6" w:rsidRDefault="00CA494C" w:rsidP="00322668">
      <w:pPr>
        <w:spacing w:line="360" w:lineRule="auto"/>
        <w:ind w:firstLineChars="200" w:firstLine="420"/>
        <w:contextualSpacing/>
        <w:jc w:val="left"/>
        <w:rPr>
          <w:rFonts w:asciiTheme="minorEastAsia" w:hAnsiTheme="minorEastAsia" w:cs="Times New Roman"/>
          <w:szCs w:val="21"/>
        </w:rPr>
      </w:pPr>
      <w:r w:rsidRPr="003837F6">
        <w:rPr>
          <w:rFonts w:asciiTheme="minorEastAsia" w:hAnsiTheme="minorEastAsia" w:cs="Times New Roman" w:hint="eastAsia"/>
          <w:szCs w:val="21"/>
        </w:rPr>
        <w:t>客户服务电话：</w:t>
      </w:r>
      <w:r w:rsidR="008941A2" w:rsidRPr="003837F6">
        <w:rPr>
          <w:rFonts w:asciiTheme="minorEastAsia" w:hAnsiTheme="minorEastAsia" w:cs="Times New Roman"/>
          <w:szCs w:val="21"/>
        </w:rPr>
        <w:t>020-89629066</w:t>
      </w:r>
    </w:p>
    <w:p w:rsidR="00322668" w:rsidRPr="003837F6" w:rsidRDefault="00CA494C" w:rsidP="00322668">
      <w:pPr>
        <w:spacing w:line="360" w:lineRule="auto"/>
        <w:ind w:firstLineChars="200" w:firstLine="420"/>
        <w:contextualSpacing/>
        <w:jc w:val="left"/>
        <w:rPr>
          <w:rFonts w:asciiTheme="minorEastAsia" w:hAnsiTheme="minorEastAsia" w:cs="Times New Roman"/>
          <w:szCs w:val="21"/>
        </w:rPr>
      </w:pPr>
      <w:r w:rsidRPr="003837F6">
        <w:rPr>
          <w:rFonts w:asciiTheme="minorEastAsia" w:hAnsiTheme="minorEastAsia" w:cs="Times New Roman"/>
          <w:szCs w:val="21"/>
        </w:rPr>
        <w:t>网址</w:t>
      </w:r>
      <w:r w:rsidRPr="003837F6">
        <w:rPr>
          <w:rFonts w:asciiTheme="minorEastAsia" w:hAnsiTheme="minorEastAsia" w:cs="Times New Roman" w:hint="eastAsia"/>
          <w:szCs w:val="21"/>
        </w:rPr>
        <w:t>：</w:t>
      </w:r>
      <w:r w:rsidR="003837F6" w:rsidRPr="003837F6">
        <w:rPr>
          <w:rFonts w:asciiTheme="minorEastAsia" w:hAnsiTheme="minorEastAsia" w:cs="Times New Roman"/>
          <w:szCs w:val="21"/>
        </w:rPr>
        <w:t>https://yingmi.com/</w:t>
      </w:r>
    </w:p>
    <w:p w:rsidR="00322668" w:rsidRPr="003837F6" w:rsidRDefault="00CA494C" w:rsidP="00322668">
      <w:pPr>
        <w:spacing w:line="360" w:lineRule="auto"/>
        <w:ind w:firstLineChars="200" w:firstLine="420"/>
        <w:contextualSpacing/>
        <w:jc w:val="left"/>
        <w:rPr>
          <w:rFonts w:asciiTheme="minorEastAsia" w:hAnsiTheme="minorEastAsia" w:cs="Times New Roman"/>
          <w:szCs w:val="21"/>
        </w:rPr>
      </w:pPr>
      <w:r w:rsidRPr="003837F6">
        <w:rPr>
          <w:rFonts w:asciiTheme="minorEastAsia" w:hAnsiTheme="minorEastAsia" w:cs="Times New Roman"/>
          <w:szCs w:val="21"/>
        </w:rPr>
        <w:t>2</w:t>
      </w:r>
      <w:r w:rsidR="00AC7D81" w:rsidRPr="003837F6">
        <w:rPr>
          <w:rFonts w:asciiTheme="minorEastAsia" w:hAnsiTheme="minorEastAsia" w:cs="Times New Roman" w:hint="eastAsia"/>
          <w:szCs w:val="21"/>
        </w:rPr>
        <w:t>.易方达基金管理有限公司</w:t>
      </w:r>
    </w:p>
    <w:p w:rsidR="00322668" w:rsidRPr="003837F6" w:rsidRDefault="00CA494C" w:rsidP="00322668">
      <w:pPr>
        <w:spacing w:line="360" w:lineRule="auto"/>
        <w:ind w:firstLineChars="200" w:firstLine="420"/>
        <w:contextualSpacing/>
        <w:jc w:val="left"/>
        <w:rPr>
          <w:rFonts w:asciiTheme="minorEastAsia" w:hAnsiTheme="minorEastAsia" w:cs="Times New Roman"/>
          <w:szCs w:val="21"/>
        </w:rPr>
      </w:pPr>
      <w:r w:rsidRPr="003837F6">
        <w:rPr>
          <w:rFonts w:asciiTheme="minorEastAsia" w:hAnsiTheme="minorEastAsia" w:cs="Times New Roman" w:hint="eastAsia"/>
          <w:szCs w:val="21"/>
        </w:rPr>
        <w:t>客户服务电话：</w:t>
      </w:r>
      <w:r w:rsidRPr="003837F6">
        <w:rPr>
          <w:rFonts w:asciiTheme="minorEastAsia" w:hAnsiTheme="minorEastAsia" w:cs="Times New Roman" w:hint="eastAsia"/>
          <w:szCs w:val="21"/>
        </w:rPr>
        <w:t>400-881-8088</w:t>
      </w:r>
    </w:p>
    <w:p w:rsidR="00322668" w:rsidRPr="003837F6" w:rsidRDefault="00CA494C" w:rsidP="00322668">
      <w:pPr>
        <w:spacing w:line="360" w:lineRule="auto"/>
        <w:ind w:firstLineChars="200" w:firstLine="420"/>
        <w:contextualSpacing/>
        <w:jc w:val="left"/>
        <w:rPr>
          <w:rFonts w:asciiTheme="minorEastAsia" w:hAnsiTheme="minorEastAsia" w:cs="Times New Roman"/>
          <w:szCs w:val="21"/>
        </w:rPr>
      </w:pPr>
      <w:r w:rsidRPr="003837F6">
        <w:rPr>
          <w:rFonts w:asciiTheme="minorEastAsia" w:hAnsiTheme="minorEastAsia" w:cs="Times New Roman" w:hint="eastAsia"/>
          <w:szCs w:val="21"/>
        </w:rPr>
        <w:t>网址：</w:t>
      </w:r>
      <w:r w:rsidRPr="003837F6">
        <w:rPr>
          <w:rFonts w:asciiTheme="minorEastAsia" w:hAnsiTheme="minorEastAsia" w:cs="Times New Roman" w:hint="eastAsia"/>
          <w:szCs w:val="21"/>
        </w:rPr>
        <w:t>www.efunds.com.cn</w:t>
      </w:r>
    </w:p>
    <w:p w:rsidR="00322668" w:rsidRPr="003837F6" w:rsidRDefault="00CA494C" w:rsidP="002A42E2">
      <w:pPr>
        <w:spacing w:line="360" w:lineRule="auto"/>
        <w:ind w:firstLineChars="200" w:firstLine="420"/>
        <w:contextualSpacing/>
        <w:rPr>
          <w:rFonts w:asciiTheme="minorEastAsia" w:hAnsiTheme="minorEastAsia" w:cs="Times New Roman"/>
          <w:szCs w:val="21"/>
        </w:rPr>
      </w:pPr>
      <w:r w:rsidRPr="003837F6">
        <w:rPr>
          <w:rFonts w:asciiTheme="minorEastAsia" w:hAnsiTheme="minorEastAsia" w:cs="Times New Roman" w:hint="eastAsia"/>
          <w:szCs w:val="21"/>
        </w:rPr>
        <w:t>风险提示：</w:t>
      </w:r>
      <w:r w:rsidR="003832BE" w:rsidRPr="003837F6">
        <w:rPr>
          <w:rFonts w:asciiTheme="minorEastAsia" w:hAnsiTheme="minorEastAsia" w:cs="Times New Roman" w:hint="eastAsia"/>
          <w:szCs w:val="21"/>
        </w:rPr>
        <w:t>基金管理人承诺以诚实信用、勤勉尽责的原则管理和运用基金资产，但不保证基金一定盈利，也不保证最低收益。</w:t>
      </w:r>
      <w:r w:rsidR="008941A2" w:rsidRPr="003837F6">
        <w:rPr>
          <w:rFonts w:asciiTheme="minorEastAsia" w:hAnsiTheme="minorEastAsia" w:cs="Times New Roman"/>
          <w:szCs w:val="21"/>
        </w:rPr>
        <w:t>投资者购买货币市场基金并不等于将资金作为存款存放在银行或者存款类金融机构。</w:t>
      </w:r>
      <w:r w:rsidR="003832BE" w:rsidRPr="003837F6">
        <w:rPr>
          <w:rFonts w:asciiTheme="minorEastAsia" w:hAnsiTheme="minorEastAsia" w:cs="Times New Roman" w:hint="eastAsia"/>
          <w:szCs w:val="21"/>
        </w:rPr>
        <w:t>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322668" w:rsidRPr="003837F6" w:rsidRDefault="00CA494C" w:rsidP="002A42E2">
      <w:pPr>
        <w:spacing w:line="360" w:lineRule="auto"/>
        <w:ind w:firstLineChars="200" w:firstLine="420"/>
        <w:contextualSpacing/>
        <w:rPr>
          <w:rFonts w:asciiTheme="minorEastAsia" w:hAnsiTheme="minorEastAsia" w:cs="Times New Roman"/>
          <w:szCs w:val="21"/>
        </w:rPr>
      </w:pPr>
      <w:r w:rsidRPr="003837F6">
        <w:rPr>
          <w:rFonts w:asciiTheme="minorEastAsia" w:hAnsiTheme="minorEastAsia" w:cs="Times New Roman" w:hint="eastAsia"/>
          <w:szCs w:val="21"/>
        </w:rPr>
        <w:t>特此公告。</w:t>
      </w:r>
    </w:p>
    <w:p w:rsidR="00322668" w:rsidRPr="003837F6" w:rsidRDefault="00CA494C" w:rsidP="00322668">
      <w:pPr>
        <w:spacing w:line="360" w:lineRule="auto"/>
        <w:ind w:leftChars="200" w:left="420" w:firstLineChars="200" w:firstLine="420"/>
        <w:contextualSpacing/>
        <w:jc w:val="right"/>
        <w:rPr>
          <w:rStyle w:val="HTML"/>
          <w:rFonts w:asciiTheme="minorEastAsia" w:eastAsiaTheme="minorEastAsia" w:hAnsiTheme="minorEastAsia" w:cs="Arial Unicode MS"/>
          <w:sz w:val="21"/>
          <w:szCs w:val="21"/>
        </w:rPr>
      </w:pPr>
      <w:r w:rsidRPr="003837F6">
        <w:rPr>
          <w:rStyle w:val="HTML"/>
          <w:rFonts w:asciiTheme="minorEastAsia" w:eastAsiaTheme="minorEastAsia" w:hAnsiTheme="minorEastAsia" w:cs="Arial Unicode MS" w:hint="eastAsia"/>
          <w:sz w:val="21"/>
          <w:szCs w:val="21"/>
        </w:rPr>
        <w:t>易方达基金管理有限公司</w:t>
      </w:r>
    </w:p>
    <w:p w:rsidR="00806AAE" w:rsidRPr="008941A2" w:rsidRDefault="00CA494C" w:rsidP="00322668">
      <w:pPr>
        <w:spacing w:line="360" w:lineRule="auto"/>
        <w:ind w:leftChars="200" w:left="420" w:firstLineChars="200" w:firstLine="420"/>
        <w:contextualSpacing/>
        <w:jc w:val="right"/>
        <w:rPr>
          <w:rStyle w:val="HTML"/>
          <w:rFonts w:cs="Arial Unicode MS"/>
          <w:sz w:val="21"/>
          <w:szCs w:val="21"/>
        </w:rPr>
      </w:pPr>
      <w:r w:rsidRPr="003837F6">
        <w:rPr>
          <w:rStyle w:val="HTML"/>
          <w:rFonts w:asciiTheme="minorEastAsia" w:eastAsiaTheme="minorEastAsia" w:hAnsiTheme="minorEastAsia" w:cs="Arial Unicode MS"/>
          <w:sz w:val="21"/>
          <w:szCs w:val="21"/>
        </w:rPr>
        <w:t>202</w:t>
      </w:r>
      <w:r w:rsidR="008941A2" w:rsidRPr="003837F6">
        <w:rPr>
          <w:rStyle w:val="HTML"/>
          <w:rFonts w:asciiTheme="minorEastAsia" w:eastAsiaTheme="minorEastAsia" w:hAnsiTheme="minorEastAsia" w:cs="Arial Unicode MS"/>
          <w:sz w:val="21"/>
          <w:szCs w:val="21"/>
        </w:rPr>
        <w:t>5</w:t>
      </w:r>
      <w:r w:rsidR="00322668" w:rsidRPr="003837F6">
        <w:rPr>
          <w:rStyle w:val="HTML"/>
          <w:rFonts w:asciiTheme="minorEastAsia" w:eastAsiaTheme="minorEastAsia" w:hAnsiTheme="minorEastAsia" w:cs="Arial Unicode MS" w:hint="eastAsia"/>
          <w:sz w:val="21"/>
          <w:szCs w:val="21"/>
        </w:rPr>
        <w:t>年</w:t>
      </w:r>
      <w:r w:rsidR="008941A2" w:rsidRPr="003837F6">
        <w:rPr>
          <w:rStyle w:val="HTML"/>
          <w:rFonts w:asciiTheme="minorEastAsia" w:eastAsiaTheme="minorEastAsia" w:hAnsiTheme="minorEastAsia" w:cs="Arial Unicode MS"/>
          <w:sz w:val="21"/>
          <w:szCs w:val="21"/>
        </w:rPr>
        <w:t>3</w:t>
      </w:r>
      <w:r w:rsidR="00322668" w:rsidRPr="003837F6">
        <w:rPr>
          <w:rStyle w:val="HTML"/>
          <w:rFonts w:asciiTheme="minorEastAsia" w:eastAsiaTheme="minorEastAsia" w:hAnsiTheme="minorEastAsia" w:cs="Arial Unicode MS" w:hint="eastAsia"/>
          <w:sz w:val="21"/>
          <w:szCs w:val="21"/>
        </w:rPr>
        <w:t>月</w:t>
      </w:r>
      <w:r w:rsidR="00B40A1E">
        <w:rPr>
          <w:rStyle w:val="HTML"/>
          <w:rFonts w:asciiTheme="minorEastAsia" w:eastAsiaTheme="minorEastAsia" w:hAnsiTheme="minorEastAsia" w:cs="Arial Unicode MS"/>
          <w:sz w:val="21"/>
          <w:szCs w:val="21"/>
        </w:rPr>
        <w:t>14</w:t>
      </w:r>
      <w:bookmarkStart w:id="0" w:name="_GoBack"/>
      <w:bookmarkEnd w:id="0"/>
      <w:r w:rsidR="00322668" w:rsidRPr="003837F6">
        <w:rPr>
          <w:rStyle w:val="HTML"/>
          <w:rFonts w:asciiTheme="minorEastAsia" w:eastAsiaTheme="minorEastAsia" w:hAnsiTheme="minorEastAsia" w:cs="Arial Unicode MS" w:hint="eastAsia"/>
          <w:sz w:val="21"/>
          <w:szCs w:val="21"/>
        </w:rPr>
        <w:t>日</w:t>
      </w:r>
    </w:p>
    <w:sectPr w:rsidR="00806AAE" w:rsidRPr="008941A2" w:rsidSect="00F62D13">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4311"/>
    <w:rsid w:val="00037476"/>
    <w:rsid w:val="000E62EA"/>
    <w:rsid w:val="00101481"/>
    <w:rsid w:val="001776DF"/>
    <w:rsid w:val="002A42E2"/>
    <w:rsid w:val="0030200B"/>
    <w:rsid w:val="00322668"/>
    <w:rsid w:val="00371CD3"/>
    <w:rsid w:val="003832BE"/>
    <w:rsid w:val="003837F6"/>
    <w:rsid w:val="0038599E"/>
    <w:rsid w:val="00401D00"/>
    <w:rsid w:val="004124AA"/>
    <w:rsid w:val="00461C8A"/>
    <w:rsid w:val="00474311"/>
    <w:rsid w:val="00516742"/>
    <w:rsid w:val="00565FB3"/>
    <w:rsid w:val="00587E45"/>
    <w:rsid w:val="005913F8"/>
    <w:rsid w:val="005D5771"/>
    <w:rsid w:val="005D6270"/>
    <w:rsid w:val="006A7F44"/>
    <w:rsid w:val="006D6044"/>
    <w:rsid w:val="006D651F"/>
    <w:rsid w:val="00723A1D"/>
    <w:rsid w:val="0072433D"/>
    <w:rsid w:val="00776B57"/>
    <w:rsid w:val="007A499E"/>
    <w:rsid w:val="007B1314"/>
    <w:rsid w:val="007B140C"/>
    <w:rsid w:val="007D36CF"/>
    <w:rsid w:val="007D715F"/>
    <w:rsid w:val="00806AAE"/>
    <w:rsid w:val="008941A2"/>
    <w:rsid w:val="008B2866"/>
    <w:rsid w:val="009D2142"/>
    <w:rsid w:val="00AA0A6E"/>
    <w:rsid w:val="00AC7D81"/>
    <w:rsid w:val="00B11F7D"/>
    <w:rsid w:val="00B40A1E"/>
    <w:rsid w:val="00B41471"/>
    <w:rsid w:val="00C6146F"/>
    <w:rsid w:val="00CA494C"/>
    <w:rsid w:val="00CF35FF"/>
    <w:rsid w:val="00DD0BA9"/>
    <w:rsid w:val="00E018B6"/>
    <w:rsid w:val="00E127FE"/>
    <w:rsid w:val="00E75C64"/>
    <w:rsid w:val="00E812E0"/>
    <w:rsid w:val="00EC0C8E"/>
    <w:rsid w:val="00F62D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6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668"/>
    <w:rPr>
      <w:sz w:val="18"/>
      <w:szCs w:val="18"/>
    </w:rPr>
  </w:style>
  <w:style w:type="paragraph" w:styleId="a4">
    <w:name w:val="footer"/>
    <w:basedOn w:val="a"/>
    <w:link w:val="Char0"/>
    <w:uiPriority w:val="99"/>
    <w:unhideWhenUsed/>
    <w:rsid w:val="00322668"/>
    <w:pPr>
      <w:tabs>
        <w:tab w:val="center" w:pos="4153"/>
        <w:tab w:val="right" w:pos="8306"/>
      </w:tabs>
      <w:snapToGrid w:val="0"/>
      <w:jc w:val="left"/>
    </w:pPr>
    <w:rPr>
      <w:sz w:val="18"/>
      <w:szCs w:val="18"/>
    </w:rPr>
  </w:style>
  <w:style w:type="character" w:customStyle="1" w:styleId="Char0">
    <w:name w:val="页脚 Char"/>
    <w:basedOn w:val="a0"/>
    <w:link w:val="a4"/>
    <w:uiPriority w:val="99"/>
    <w:rsid w:val="00322668"/>
    <w:rPr>
      <w:sz w:val="18"/>
      <w:szCs w:val="18"/>
    </w:rPr>
  </w:style>
  <w:style w:type="character" w:styleId="HTML">
    <w:name w:val="HTML Typewriter"/>
    <w:uiPriority w:val="99"/>
    <w:qFormat/>
    <w:rsid w:val="00322668"/>
    <w:rPr>
      <w:rFonts w:ascii="宋体" w:eastAsia="宋体" w:hAnsi="宋体" w:cs="宋体"/>
      <w:sz w:val="24"/>
      <w:szCs w:val="24"/>
    </w:rPr>
  </w:style>
  <w:style w:type="paragraph" w:styleId="a5">
    <w:name w:val="Balloon Text"/>
    <w:basedOn w:val="a"/>
    <w:link w:val="Char1"/>
    <w:uiPriority w:val="99"/>
    <w:semiHidden/>
    <w:unhideWhenUsed/>
    <w:rsid w:val="00776B57"/>
    <w:rPr>
      <w:sz w:val="18"/>
      <w:szCs w:val="18"/>
    </w:rPr>
  </w:style>
  <w:style w:type="character" w:customStyle="1" w:styleId="Char1">
    <w:name w:val="批注框文本 Char"/>
    <w:basedOn w:val="a0"/>
    <w:link w:val="a5"/>
    <w:uiPriority w:val="99"/>
    <w:semiHidden/>
    <w:rsid w:val="00776B57"/>
    <w:rPr>
      <w:sz w:val="18"/>
      <w:szCs w:val="18"/>
    </w:rPr>
  </w:style>
  <w:style w:type="paragraph" w:styleId="a6">
    <w:name w:val="List Paragraph"/>
    <w:basedOn w:val="a"/>
    <w:uiPriority w:val="34"/>
    <w:qFormat/>
    <w:rsid w:val="005D5771"/>
    <w:pPr>
      <w:ind w:firstLineChars="200" w:firstLine="420"/>
    </w:pPr>
  </w:style>
  <w:style w:type="table" w:styleId="a7">
    <w:name w:val="Table Grid"/>
    <w:basedOn w:val="a1"/>
    <w:uiPriority w:val="39"/>
    <w:rsid w:val="00E81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4</DocSecurity>
  <Lines>5</Lines>
  <Paragraphs>1</Paragraphs>
  <ScaleCrop>false</ScaleCrop>
  <Company/>
  <LinksUpToDate>false</LinksUpToDate>
  <CharactersWithSpaces>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2025-03-13T16:03:00Z</dcterms:created>
  <dcterms:modified xsi:type="dcterms:W3CDTF">2025-03-13T16:03:00Z</dcterms:modified>
</cp:coreProperties>
</file>