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A04" w:rsidRDefault="00524A04" w:rsidP="00DC1888">
      <w:pPr>
        <w:widowControl/>
        <w:spacing w:line="312" w:lineRule="auto"/>
        <w:jc w:val="center"/>
        <w:rPr>
          <w:rFonts w:ascii="宋体" w:hAnsi="宋体" w:cs="宋体"/>
          <w:b/>
          <w:bCs/>
          <w:kern w:val="36"/>
          <w:sz w:val="28"/>
          <w:szCs w:val="28"/>
        </w:rPr>
      </w:pPr>
      <w:r w:rsidRPr="00D379F5">
        <w:rPr>
          <w:rFonts w:ascii="宋体" w:hAnsi="宋体" w:cs="宋体" w:hint="eastAsia"/>
          <w:b/>
          <w:bCs/>
          <w:kern w:val="36"/>
          <w:sz w:val="28"/>
          <w:szCs w:val="28"/>
        </w:rPr>
        <w:t>万家基金管理有限公司</w:t>
      </w:r>
      <w:r w:rsidR="00DC1888" w:rsidRPr="00DC1888">
        <w:rPr>
          <w:rFonts w:ascii="宋体" w:hAnsi="宋体" w:cs="宋体" w:hint="eastAsia"/>
          <w:b/>
          <w:bCs/>
          <w:kern w:val="36"/>
          <w:sz w:val="28"/>
          <w:szCs w:val="28"/>
        </w:rPr>
        <w:t>关于万家</w:t>
      </w:r>
      <w:r w:rsidR="00786175">
        <w:rPr>
          <w:rFonts w:ascii="宋体" w:hAnsi="宋体" w:cs="宋体" w:hint="eastAsia"/>
          <w:b/>
          <w:bCs/>
          <w:kern w:val="36"/>
          <w:sz w:val="28"/>
          <w:szCs w:val="28"/>
        </w:rPr>
        <w:t>现金宝</w:t>
      </w:r>
      <w:r w:rsidR="00DC1888" w:rsidRPr="00DC1888">
        <w:rPr>
          <w:rFonts w:ascii="宋体" w:hAnsi="宋体" w:cs="宋体" w:hint="eastAsia"/>
          <w:b/>
          <w:bCs/>
          <w:kern w:val="36"/>
          <w:sz w:val="28"/>
          <w:szCs w:val="28"/>
        </w:rPr>
        <w:t>货币市场证券投资基金增设</w:t>
      </w:r>
      <w:r w:rsidR="00786175">
        <w:rPr>
          <w:rFonts w:ascii="宋体" w:hAnsi="宋体" w:cs="宋体" w:hint="eastAsia"/>
          <w:b/>
          <w:bCs/>
          <w:kern w:val="36"/>
          <w:sz w:val="28"/>
          <w:szCs w:val="28"/>
        </w:rPr>
        <w:t>D</w:t>
      </w:r>
      <w:r w:rsidR="00DC1888" w:rsidRPr="00DC1888">
        <w:rPr>
          <w:rFonts w:ascii="宋体" w:hAnsi="宋体" w:cs="宋体" w:hint="eastAsia"/>
          <w:b/>
          <w:bCs/>
          <w:kern w:val="36"/>
          <w:sz w:val="28"/>
          <w:szCs w:val="28"/>
        </w:rPr>
        <w:t>类基金份额并修改基金合同与托管协议的公告</w:t>
      </w:r>
    </w:p>
    <w:p w:rsidR="003F59E1" w:rsidRPr="00D379F5" w:rsidRDefault="003F59E1" w:rsidP="00DC1888">
      <w:pPr>
        <w:widowControl/>
        <w:spacing w:line="312" w:lineRule="auto"/>
        <w:jc w:val="center"/>
        <w:rPr>
          <w:rFonts w:ascii="宋体" w:hAnsi="宋体" w:cs="宋体"/>
          <w:b/>
          <w:bCs/>
          <w:kern w:val="36"/>
          <w:sz w:val="28"/>
          <w:szCs w:val="28"/>
        </w:rPr>
      </w:pPr>
    </w:p>
    <w:p w:rsidR="004D06E7" w:rsidRDefault="00DC1888" w:rsidP="00524A04">
      <w:pPr>
        <w:spacing w:line="360" w:lineRule="auto"/>
        <w:ind w:firstLineChars="200" w:firstLine="420"/>
        <w:rPr>
          <w:rFonts w:ascii="Times New Roman" w:hAnsi="Times New Roman" w:cs="Times New Roman"/>
          <w:szCs w:val="21"/>
        </w:rPr>
      </w:pPr>
      <w:r w:rsidRPr="00DC1888">
        <w:rPr>
          <w:rFonts w:ascii="Times New Roman" w:hAnsi="Times New Roman" w:cs="Times New Roman"/>
          <w:szCs w:val="21"/>
        </w:rPr>
        <w:t>万家</w:t>
      </w:r>
      <w:r w:rsidR="00786175">
        <w:rPr>
          <w:rFonts w:ascii="Times New Roman" w:hAnsi="Times New Roman" w:cs="Times New Roman" w:hint="eastAsia"/>
          <w:szCs w:val="21"/>
        </w:rPr>
        <w:t>现金宝</w:t>
      </w:r>
      <w:r w:rsidRPr="00DC1888">
        <w:rPr>
          <w:rFonts w:ascii="Times New Roman" w:hAnsi="Times New Roman" w:cs="Times New Roman"/>
          <w:szCs w:val="21"/>
        </w:rPr>
        <w:t>货币市场证券投资基金（以下简称</w:t>
      </w:r>
      <w:r w:rsidRPr="00DC1888">
        <w:rPr>
          <w:rFonts w:ascii="Times New Roman" w:hAnsi="Times New Roman" w:cs="Times New Roman"/>
          <w:szCs w:val="21"/>
        </w:rPr>
        <w:t>“</w:t>
      </w:r>
      <w:r w:rsidRPr="00DC1888">
        <w:rPr>
          <w:rFonts w:ascii="Times New Roman" w:hAnsi="Times New Roman" w:cs="Times New Roman"/>
          <w:szCs w:val="21"/>
        </w:rPr>
        <w:t>本基金</w:t>
      </w:r>
      <w:r w:rsidRPr="00DC1888">
        <w:rPr>
          <w:rFonts w:ascii="Times New Roman" w:hAnsi="Times New Roman" w:cs="Times New Roman"/>
          <w:szCs w:val="21"/>
        </w:rPr>
        <w:t>”</w:t>
      </w:r>
      <w:r w:rsidRPr="00DC1888">
        <w:rPr>
          <w:rFonts w:ascii="Times New Roman" w:hAnsi="Times New Roman" w:cs="Times New Roman"/>
          <w:szCs w:val="21"/>
        </w:rPr>
        <w:t>）的基金管理人为万家基金管理有限公司（以下简称</w:t>
      </w:r>
      <w:r w:rsidRPr="00DC1888">
        <w:rPr>
          <w:rFonts w:ascii="Times New Roman" w:hAnsi="Times New Roman" w:cs="Times New Roman"/>
          <w:szCs w:val="21"/>
        </w:rPr>
        <w:t>“</w:t>
      </w:r>
      <w:r w:rsidRPr="00DC1888">
        <w:rPr>
          <w:rFonts w:ascii="Times New Roman" w:hAnsi="Times New Roman" w:cs="Times New Roman"/>
          <w:szCs w:val="21"/>
        </w:rPr>
        <w:t>本基金管理人</w:t>
      </w:r>
      <w:r w:rsidRPr="00DC1888">
        <w:rPr>
          <w:rFonts w:ascii="Times New Roman" w:hAnsi="Times New Roman" w:cs="Times New Roman"/>
          <w:szCs w:val="21"/>
        </w:rPr>
        <w:t>”</w:t>
      </w:r>
      <w:r w:rsidRPr="00DC1888">
        <w:rPr>
          <w:rFonts w:ascii="Times New Roman" w:hAnsi="Times New Roman" w:cs="Times New Roman"/>
          <w:szCs w:val="21"/>
        </w:rPr>
        <w:t>或</w:t>
      </w:r>
      <w:r w:rsidRPr="00DC1888">
        <w:rPr>
          <w:rFonts w:ascii="Times New Roman" w:hAnsi="Times New Roman" w:cs="Times New Roman"/>
          <w:szCs w:val="21"/>
        </w:rPr>
        <w:t>“</w:t>
      </w:r>
      <w:r w:rsidRPr="00DC1888">
        <w:rPr>
          <w:rFonts w:ascii="Times New Roman" w:hAnsi="Times New Roman" w:cs="Times New Roman"/>
          <w:szCs w:val="21"/>
        </w:rPr>
        <w:t>本公司</w:t>
      </w:r>
      <w:r w:rsidRPr="00DC1888">
        <w:rPr>
          <w:rFonts w:ascii="Times New Roman" w:hAnsi="Times New Roman" w:cs="Times New Roman"/>
          <w:szCs w:val="21"/>
        </w:rPr>
        <w:t>”</w:t>
      </w:r>
      <w:r w:rsidRPr="00DC1888">
        <w:rPr>
          <w:rFonts w:ascii="Times New Roman" w:hAnsi="Times New Roman" w:cs="Times New Roman"/>
          <w:szCs w:val="21"/>
        </w:rPr>
        <w:t>），基金托管人为</w:t>
      </w:r>
      <w:r w:rsidR="00786175">
        <w:rPr>
          <w:rFonts w:ascii="Times New Roman" w:hAnsi="Times New Roman" w:cs="Times New Roman" w:hint="eastAsia"/>
          <w:szCs w:val="21"/>
        </w:rPr>
        <w:t>上海</w:t>
      </w:r>
      <w:r w:rsidRPr="00DC1888">
        <w:rPr>
          <w:rFonts w:ascii="Times New Roman" w:hAnsi="Times New Roman" w:cs="Times New Roman"/>
          <w:szCs w:val="21"/>
        </w:rPr>
        <w:t>银行股份有限公司（以下简称</w:t>
      </w:r>
      <w:r w:rsidRPr="00DC1888">
        <w:rPr>
          <w:rFonts w:ascii="Times New Roman" w:hAnsi="Times New Roman" w:cs="Times New Roman"/>
          <w:szCs w:val="21"/>
        </w:rPr>
        <w:t>“</w:t>
      </w:r>
      <w:r w:rsidRPr="00DC1888">
        <w:rPr>
          <w:rFonts w:ascii="Times New Roman" w:hAnsi="Times New Roman" w:cs="Times New Roman"/>
          <w:szCs w:val="21"/>
        </w:rPr>
        <w:t>基金托管人</w:t>
      </w:r>
      <w:r w:rsidRPr="00DC1888">
        <w:rPr>
          <w:rFonts w:ascii="Times New Roman" w:hAnsi="Times New Roman" w:cs="Times New Roman"/>
          <w:szCs w:val="21"/>
        </w:rPr>
        <w:t>”</w:t>
      </w:r>
      <w:r w:rsidRPr="00DC1888">
        <w:rPr>
          <w:rFonts w:ascii="Times New Roman" w:hAnsi="Times New Roman" w:cs="Times New Roman"/>
          <w:szCs w:val="21"/>
        </w:rPr>
        <w:t>）。</w:t>
      </w:r>
    </w:p>
    <w:p w:rsidR="00DC1888" w:rsidRDefault="00DC1888" w:rsidP="00524A04">
      <w:pPr>
        <w:spacing w:line="360" w:lineRule="auto"/>
        <w:ind w:firstLineChars="200" w:firstLine="420"/>
        <w:rPr>
          <w:rFonts w:ascii="Times New Roman" w:hAnsi="Times New Roman" w:cs="Times New Roman"/>
          <w:szCs w:val="21"/>
        </w:rPr>
      </w:pPr>
      <w:r w:rsidRPr="00DC1888">
        <w:rPr>
          <w:rFonts w:ascii="Times New Roman" w:hAnsi="Times New Roman" w:cs="Times New Roman"/>
          <w:szCs w:val="21"/>
        </w:rPr>
        <w:t>为了</w:t>
      </w:r>
      <w:r w:rsidR="00DE5585">
        <w:rPr>
          <w:rFonts w:ascii="Times New Roman" w:hAnsi="Times New Roman" w:cs="Times New Roman" w:hint="eastAsia"/>
          <w:szCs w:val="21"/>
        </w:rPr>
        <w:t>提升客户体验，为投资者提供更好的理财服务，</w:t>
      </w:r>
      <w:r w:rsidRPr="00DC1888">
        <w:rPr>
          <w:rFonts w:ascii="Times New Roman" w:hAnsi="Times New Roman" w:cs="Times New Roman"/>
          <w:szCs w:val="21"/>
        </w:rPr>
        <w:t>本公司根据《中华人民共和国证券投资基金法》、</w:t>
      </w:r>
      <w:r w:rsidR="00DE5585">
        <w:rPr>
          <w:rFonts w:ascii="Times New Roman" w:hAnsi="Times New Roman" w:cs="Times New Roman"/>
          <w:szCs w:val="21"/>
        </w:rPr>
        <w:t>《公开募集证券投资基金运作管理办法》和《万家</w:t>
      </w:r>
      <w:r w:rsidR="00786175">
        <w:rPr>
          <w:rFonts w:ascii="Times New Roman" w:hAnsi="Times New Roman" w:cs="Times New Roman" w:hint="eastAsia"/>
          <w:szCs w:val="21"/>
        </w:rPr>
        <w:t>现金宝</w:t>
      </w:r>
      <w:r w:rsidRPr="00DC1888">
        <w:rPr>
          <w:rFonts w:ascii="Times New Roman" w:hAnsi="Times New Roman" w:cs="Times New Roman"/>
          <w:szCs w:val="21"/>
        </w:rPr>
        <w:t>货币市场证券投资基金基金合同》（以下简称</w:t>
      </w:r>
      <w:r w:rsidRPr="00DC1888">
        <w:rPr>
          <w:rFonts w:ascii="Times New Roman" w:hAnsi="Times New Roman" w:cs="Times New Roman"/>
          <w:szCs w:val="21"/>
        </w:rPr>
        <w:t>“</w:t>
      </w:r>
      <w:r w:rsidRPr="00DC1888">
        <w:rPr>
          <w:rFonts w:ascii="Times New Roman" w:hAnsi="Times New Roman" w:cs="Times New Roman"/>
          <w:szCs w:val="21"/>
        </w:rPr>
        <w:t>《基金合同》</w:t>
      </w:r>
      <w:r w:rsidRPr="00DC1888">
        <w:rPr>
          <w:rFonts w:ascii="Times New Roman" w:hAnsi="Times New Roman" w:cs="Times New Roman"/>
          <w:szCs w:val="21"/>
        </w:rPr>
        <w:t>”</w:t>
      </w:r>
      <w:r w:rsidR="000E79BA" w:rsidRPr="000E79BA">
        <w:rPr>
          <w:rFonts w:ascii="Times New Roman" w:hAnsi="Times New Roman" w:cs="Times New Roman" w:hint="eastAsia"/>
          <w:szCs w:val="21"/>
        </w:rPr>
        <w:t xml:space="preserve"> </w:t>
      </w:r>
      <w:r w:rsidR="000E79BA" w:rsidRPr="000E79BA">
        <w:rPr>
          <w:rFonts w:ascii="Times New Roman" w:hAnsi="Times New Roman" w:cs="Times New Roman" w:hint="eastAsia"/>
          <w:szCs w:val="21"/>
        </w:rPr>
        <w:t>或“基金合同”</w:t>
      </w:r>
      <w:r w:rsidRPr="00DC1888">
        <w:rPr>
          <w:rFonts w:ascii="Times New Roman" w:hAnsi="Times New Roman" w:cs="Times New Roman"/>
          <w:szCs w:val="21"/>
        </w:rPr>
        <w:t>）的有关规定，经与本基金基金托管人协商一致，决定于</w:t>
      </w:r>
      <w:r w:rsidR="00906B6C">
        <w:rPr>
          <w:rFonts w:ascii="Times New Roman" w:hAnsi="Times New Roman" w:cs="Times New Roman"/>
          <w:szCs w:val="21"/>
        </w:rPr>
        <w:t>20</w:t>
      </w:r>
      <w:r w:rsidR="000D6060">
        <w:rPr>
          <w:rFonts w:ascii="Times New Roman" w:hAnsi="Times New Roman" w:cs="Times New Roman"/>
          <w:szCs w:val="21"/>
        </w:rPr>
        <w:t>25</w:t>
      </w:r>
      <w:r w:rsidRPr="00DC1888">
        <w:rPr>
          <w:rFonts w:ascii="Times New Roman" w:hAnsi="Times New Roman" w:cs="Times New Roman"/>
          <w:szCs w:val="21"/>
        </w:rPr>
        <w:t>年</w:t>
      </w:r>
      <w:r w:rsidR="000D6060">
        <w:rPr>
          <w:rFonts w:ascii="Times New Roman" w:hAnsi="Times New Roman" w:cs="Times New Roman"/>
          <w:szCs w:val="21"/>
        </w:rPr>
        <w:t>3</w:t>
      </w:r>
      <w:r w:rsidRPr="00DC1888">
        <w:rPr>
          <w:rFonts w:ascii="Times New Roman" w:hAnsi="Times New Roman" w:cs="Times New Roman"/>
          <w:szCs w:val="21"/>
        </w:rPr>
        <w:t>月</w:t>
      </w:r>
      <w:r w:rsidR="008352AD">
        <w:rPr>
          <w:rFonts w:ascii="Times New Roman" w:hAnsi="Times New Roman" w:cs="Times New Roman" w:hint="eastAsia"/>
          <w:szCs w:val="21"/>
        </w:rPr>
        <w:t>1</w:t>
      </w:r>
      <w:r w:rsidR="008352AD">
        <w:rPr>
          <w:rFonts w:ascii="Times New Roman" w:hAnsi="Times New Roman" w:cs="Times New Roman"/>
          <w:szCs w:val="21"/>
        </w:rPr>
        <w:t>4</w:t>
      </w:r>
      <w:r w:rsidRPr="00DC1888">
        <w:rPr>
          <w:rFonts w:ascii="Times New Roman" w:hAnsi="Times New Roman" w:cs="Times New Roman"/>
          <w:szCs w:val="21"/>
        </w:rPr>
        <w:t>日起，增设本基金</w:t>
      </w:r>
      <w:r w:rsidR="0040287F">
        <w:rPr>
          <w:rFonts w:ascii="Times New Roman" w:hAnsi="Times New Roman" w:cs="Times New Roman" w:hint="eastAsia"/>
          <w:szCs w:val="21"/>
        </w:rPr>
        <w:t>D</w:t>
      </w:r>
      <w:r w:rsidRPr="00DC1888">
        <w:rPr>
          <w:rFonts w:ascii="Times New Roman" w:hAnsi="Times New Roman" w:cs="Times New Roman"/>
          <w:szCs w:val="21"/>
        </w:rPr>
        <w:t>类基金份额，并相应修改《基金合同》和《万家</w:t>
      </w:r>
      <w:r w:rsidR="0040287F">
        <w:rPr>
          <w:rFonts w:ascii="Times New Roman" w:hAnsi="Times New Roman" w:cs="Times New Roman" w:hint="eastAsia"/>
          <w:szCs w:val="21"/>
        </w:rPr>
        <w:t>现金宝</w:t>
      </w:r>
      <w:r w:rsidRPr="00DC1888">
        <w:rPr>
          <w:rFonts w:ascii="Times New Roman" w:hAnsi="Times New Roman" w:cs="Times New Roman"/>
          <w:szCs w:val="21"/>
        </w:rPr>
        <w:t>货币市场证券投资基金托管协议》（以下简称</w:t>
      </w:r>
      <w:r w:rsidRPr="00DC1888">
        <w:rPr>
          <w:rFonts w:ascii="Times New Roman" w:hAnsi="Times New Roman" w:cs="Times New Roman"/>
          <w:szCs w:val="21"/>
        </w:rPr>
        <w:t>“</w:t>
      </w:r>
      <w:r w:rsidRPr="00DC1888">
        <w:rPr>
          <w:rFonts w:ascii="Times New Roman" w:hAnsi="Times New Roman" w:cs="Times New Roman"/>
          <w:szCs w:val="21"/>
        </w:rPr>
        <w:t>《托管协议》</w:t>
      </w:r>
      <w:r w:rsidRPr="00DC1888">
        <w:rPr>
          <w:rFonts w:ascii="Times New Roman" w:hAnsi="Times New Roman" w:cs="Times New Roman"/>
          <w:szCs w:val="21"/>
        </w:rPr>
        <w:t>”</w:t>
      </w:r>
      <w:r w:rsidRPr="00DC1888">
        <w:rPr>
          <w:rFonts w:ascii="Times New Roman" w:hAnsi="Times New Roman" w:cs="Times New Roman"/>
          <w:szCs w:val="21"/>
        </w:rPr>
        <w:t>）中相关条款。现将具体事宜公告如下：</w:t>
      </w:r>
    </w:p>
    <w:p w:rsidR="00DE5585" w:rsidRDefault="004D06E7" w:rsidP="00524A04">
      <w:pPr>
        <w:spacing w:line="360" w:lineRule="auto"/>
        <w:ind w:firstLineChars="200" w:firstLine="420"/>
      </w:pPr>
      <w:r>
        <w:t>一、</w:t>
      </w:r>
      <w:r w:rsidR="0040287F">
        <w:rPr>
          <w:rFonts w:hint="eastAsia"/>
        </w:rPr>
        <w:t>D</w:t>
      </w:r>
      <w:r>
        <w:t>类基金份额增设方案</w:t>
      </w:r>
    </w:p>
    <w:p w:rsidR="00DE5585" w:rsidRDefault="004D06E7" w:rsidP="00524A04">
      <w:pPr>
        <w:spacing w:line="360" w:lineRule="auto"/>
        <w:ind w:firstLineChars="200" w:firstLine="420"/>
      </w:pPr>
      <w:r>
        <w:t>（一）基金的分类</w:t>
      </w:r>
    </w:p>
    <w:p w:rsidR="00A94372" w:rsidRDefault="004D06E7" w:rsidP="00524A04">
      <w:pPr>
        <w:spacing w:line="360" w:lineRule="auto"/>
        <w:ind w:firstLineChars="200" w:firstLine="420"/>
      </w:pPr>
      <w:r>
        <w:t>本基金根据投资者</w:t>
      </w:r>
      <w:r w:rsidR="00B57F57" w:rsidRPr="00B57F57">
        <w:rPr>
          <w:rFonts w:hint="eastAsia"/>
        </w:rPr>
        <w:t>购买</w:t>
      </w:r>
      <w:r>
        <w:t>基金的金额、销售</w:t>
      </w:r>
      <w:r w:rsidR="005C3BDA">
        <w:rPr>
          <w:rFonts w:hint="eastAsia"/>
        </w:rPr>
        <w:t>机构</w:t>
      </w:r>
      <w:r>
        <w:t>等</w:t>
      </w:r>
      <w:r w:rsidR="00B57F57" w:rsidRPr="00B57F57">
        <w:rPr>
          <w:rFonts w:hint="eastAsia"/>
        </w:rPr>
        <w:t>不同</w:t>
      </w:r>
      <w:r>
        <w:t>，对投资者持有的基金份额按照不同的费率计提销售服务费用，因此形成不同的基金份额类别。本基金设</w:t>
      </w:r>
      <w:r w:rsidR="00DE5585">
        <w:t>A</w:t>
      </w:r>
      <w:r>
        <w:t>类基金份额、</w:t>
      </w:r>
      <w:r w:rsidR="00DE5585">
        <w:t>B</w:t>
      </w:r>
      <w:r>
        <w:t>类基金份额</w:t>
      </w:r>
      <w:r w:rsidR="00DE5585">
        <w:rPr>
          <w:rFonts w:hint="eastAsia"/>
        </w:rPr>
        <w:t>、</w:t>
      </w:r>
      <w:r w:rsidR="0040287F">
        <w:rPr>
          <w:rFonts w:hint="eastAsia"/>
        </w:rPr>
        <w:t>D</w:t>
      </w:r>
      <w:r w:rsidR="00DE5585">
        <w:rPr>
          <w:rFonts w:hint="eastAsia"/>
        </w:rPr>
        <w:t>类基金份额</w:t>
      </w:r>
      <w:r w:rsidR="00EC2703">
        <w:rPr>
          <w:rFonts w:hint="eastAsia"/>
        </w:rPr>
        <w:t>和</w:t>
      </w:r>
      <w:r w:rsidR="00EC2703">
        <w:t>E</w:t>
      </w:r>
      <w:r w:rsidR="00EC2703">
        <w:t>类基金份额</w:t>
      </w:r>
      <w:r w:rsidR="00DE5585">
        <w:t>，</w:t>
      </w:r>
      <w:r w:rsidR="00DE5585">
        <w:rPr>
          <w:rFonts w:hint="eastAsia"/>
        </w:rPr>
        <w:t>四</w:t>
      </w:r>
      <w:r>
        <w:t>类基金份额单独设置基金</w:t>
      </w:r>
      <w:bookmarkStart w:id="0" w:name="_GoBack"/>
      <w:r>
        <w:t>代码</w:t>
      </w:r>
      <w:bookmarkEnd w:id="0"/>
      <w:r>
        <w:t>（</w:t>
      </w:r>
      <w:r w:rsidR="00DE5585">
        <w:t>A</w:t>
      </w:r>
      <w:r>
        <w:t>类基金份额代码：</w:t>
      </w:r>
      <w:r w:rsidR="0040287F">
        <w:t>000773</w:t>
      </w:r>
      <w:r>
        <w:t>；</w:t>
      </w:r>
      <w:r w:rsidR="00DE5585">
        <w:t>B</w:t>
      </w:r>
      <w:r>
        <w:t>类基金份额代码：</w:t>
      </w:r>
      <w:r w:rsidR="0040287F">
        <w:t>004811</w:t>
      </w:r>
      <w:r>
        <w:t>；</w:t>
      </w:r>
      <w:r w:rsidR="0040287F">
        <w:rPr>
          <w:rFonts w:hint="eastAsia"/>
        </w:rPr>
        <w:t>D</w:t>
      </w:r>
      <w:r w:rsidR="00DE5585">
        <w:rPr>
          <w:rFonts w:hint="eastAsia"/>
        </w:rPr>
        <w:t>类基金份额代码：</w:t>
      </w:r>
      <w:r w:rsidR="00861307">
        <w:t>023709</w:t>
      </w:r>
      <w:r w:rsidR="00B255F1">
        <w:rPr>
          <w:rFonts w:hint="eastAsia"/>
        </w:rPr>
        <w:t>；</w:t>
      </w:r>
      <w:r w:rsidR="0040287F">
        <w:rPr>
          <w:rFonts w:hint="eastAsia"/>
        </w:rPr>
        <w:t>E</w:t>
      </w:r>
      <w:r w:rsidR="0040287F">
        <w:rPr>
          <w:rFonts w:hint="eastAsia"/>
        </w:rPr>
        <w:t>类基金份额代码：</w:t>
      </w:r>
      <w:r w:rsidR="0040287F">
        <w:rPr>
          <w:rFonts w:hint="eastAsia"/>
        </w:rPr>
        <w:t>0</w:t>
      </w:r>
      <w:r w:rsidR="0040287F">
        <w:t>15705</w:t>
      </w:r>
      <w:r>
        <w:t>），并</w:t>
      </w:r>
      <w:r w:rsidR="00B57F57" w:rsidRPr="00B57F57">
        <w:rPr>
          <w:rFonts w:hint="eastAsia"/>
        </w:rPr>
        <w:t>单独</w:t>
      </w:r>
      <w:r>
        <w:t>公布</w:t>
      </w:r>
      <w:r w:rsidR="00C654FA" w:rsidRPr="00C654FA">
        <w:rPr>
          <w:rFonts w:hint="eastAsia"/>
        </w:rPr>
        <w:t>各类基金份额的</w:t>
      </w:r>
      <w:r>
        <w:t>每万份基金已实现收益和</w:t>
      </w:r>
      <w:r w:rsidR="00A94372">
        <w:t>7</w:t>
      </w:r>
      <w:r>
        <w:t>日年化收益率。</w:t>
      </w:r>
      <w:r w:rsidR="00A94372">
        <w:t>A</w:t>
      </w:r>
      <w:r>
        <w:t>类基金份额、</w:t>
      </w:r>
      <w:r w:rsidR="00A94372">
        <w:t>B</w:t>
      </w:r>
      <w:r>
        <w:t>类基金份额</w:t>
      </w:r>
      <w:r w:rsidR="00A94372">
        <w:rPr>
          <w:rFonts w:hint="eastAsia"/>
        </w:rPr>
        <w:t>、</w:t>
      </w:r>
      <w:r w:rsidR="0040287F">
        <w:rPr>
          <w:rFonts w:hint="eastAsia"/>
        </w:rPr>
        <w:t>E</w:t>
      </w:r>
      <w:r w:rsidR="00A94372">
        <w:rPr>
          <w:rFonts w:hint="eastAsia"/>
        </w:rPr>
        <w:t>类基金份额</w:t>
      </w:r>
      <w:r>
        <w:t>为原有基金份额类别，</w:t>
      </w:r>
      <w:r w:rsidR="0040287F">
        <w:rPr>
          <w:rFonts w:hint="eastAsia"/>
        </w:rPr>
        <w:t>D</w:t>
      </w:r>
      <w:r>
        <w:t>类基金份额为新增基金份额类别。</w:t>
      </w:r>
    </w:p>
    <w:p w:rsidR="00A94372" w:rsidRDefault="004D06E7" w:rsidP="00524A04">
      <w:pPr>
        <w:spacing w:line="360" w:lineRule="auto"/>
        <w:ind w:firstLineChars="200" w:firstLine="420"/>
      </w:pPr>
      <w:r>
        <w:t>投资者可自行选择申购的基金份额类别，</w:t>
      </w:r>
      <w:r w:rsidR="001F072B">
        <w:rPr>
          <w:rFonts w:hint="eastAsia"/>
        </w:rPr>
        <w:t>除基金合同等法律文件另有约定外，</w:t>
      </w:r>
      <w:r>
        <w:t>不同基金份额类别之间不得互相转换。目前已持有本基金</w:t>
      </w:r>
      <w:r w:rsidR="00A94372">
        <w:t>A</w:t>
      </w:r>
      <w:r>
        <w:t>类</w:t>
      </w:r>
      <w:r w:rsidR="00A94372">
        <w:rPr>
          <w:rFonts w:hint="eastAsia"/>
        </w:rPr>
        <w:t>、</w:t>
      </w:r>
      <w:r w:rsidR="00A94372">
        <w:t>B</w:t>
      </w:r>
      <w:r>
        <w:t>类</w:t>
      </w:r>
      <w:r w:rsidR="00A94372">
        <w:rPr>
          <w:rFonts w:hint="eastAsia"/>
        </w:rPr>
        <w:t>和</w:t>
      </w:r>
      <w:r w:rsidR="009A7A46">
        <w:rPr>
          <w:rFonts w:hint="eastAsia"/>
        </w:rPr>
        <w:t>E</w:t>
      </w:r>
      <w:r w:rsidR="00A94372">
        <w:rPr>
          <w:rFonts w:hint="eastAsia"/>
        </w:rPr>
        <w:t>类</w:t>
      </w:r>
      <w:r>
        <w:t>基金份额的投资人，其基金账户中的本基金份额余额仍然保留为对应的</w:t>
      </w:r>
      <w:r w:rsidR="00A94372">
        <w:t>A</w:t>
      </w:r>
      <w:r w:rsidR="00A94372">
        <w:t>类</w:t>
      </w:r>
      <w:r w:rsidR="00A94372">
        <w:rPr>
          <w:rFonts w:hint="eastAsia"/>
        </w:rPr>
        <w:t>、</w:t>
      </w:r>
      <w:r w:rsidR="00A94372">
        <w:t>B</w:t>
      </w:r>
      <w:r>
        <w:t>类</w:t>
      </w:r>
      <w:r w:rsidR="00A94372">
        <w:rPr>
          <w:rFonts w:hint="eastAsia"/>
        </w:rPr>
        <w:t>和</w:t>
      </w:r>
      <w:r w:rsidR="009A7A46">
        <w:rPr>
          <w:rFonts w:hint="eastAsia"/>
        </w:rPr>
        <w:t>E</w:t>
      </w:r>
      <w:r w:rsidR="00A94372">
        <w:rPr>
          <w:rFonts w:hint="eastAsia"/>
        </w:rPr>
        <w:t>类</w:t>
      </w:r>
      <w:r>
        <w:t>基金份额。</w:t>
      </w:r>
    </w:p>
    <w:p w:rsidR="00A94372" w:rsidRDefault="004D06E7" w:rsidP="00524A04">
      <w:pPr>
        <w:spacing w:line="360" w:lineRule="auto"/>
        <w:ind w:firstLineChars="200" w:firstLine="420"/>
      </w:pPr>
      <w:r>
        <w:t>（二）</w:t>
      </w:r>
      <w:r w:rsidR="009A7A46">
        <w:rPr>
          <w:rFonts w:hint="eastAsia"/>
        </w:rPr>
        <w:t>D</w:t>
      </w:r>
      <w:r>
        <w:t>类基金份额的费用</w:t>
      </w:r>
    </w:p>
    <w:p w:rsidR="00A94372" w:rsidRDefault="004D06E7" w:rsidP="00524A04">
      <w:pPr>
        <w:spacing w:line="360" w:lineRule="auto"/>
        <w:ind w:firstLineChars="200" w:firstLine="420"/>
      </w:pPr>
      <w:r>
        <w:t>1</w:t>
      </w:r>
      <w:r>
        <w:t>、管理费与托管费</w:t>
      </w:r>
    </w:p>
    <w:p w:rsidR="00A94372" w:rsidRDefault="004D06E7" w:rsidP="00524A04">
      <w:pPr>
        <w:spacing w:line="360" w:lineRule="auto"/>
        <w:ind w:firstLineChars="200" w:firstLine="420"/>
      </w:pPr>
      <w:r>
        <w:t>本基金</w:t>
      </w:r>
      <w:r w:rsidR="009A7A46">
        <w:rPr>
          <w:rFonts w:hint="eastAsia"/>
        </w:rPr>
        <w:t>D</w:t>
      </w:r>
      <w:r>
        <w:t>类基金份额与</w:t>
      </w:r>
      <w:r w:rsidR="00A94372">
        <w:t>A</w:t>
      </w:r>
      <w:r>
        <w:t>类、</w:t>
      </w:r>
      <w:r w:rsidR="00A94372">
        <w:t>B</w:t>
      </w:r>
      <w:r>
        <w:t>类</w:t>
      </w:r>
      <w:r w:rsidR="00A94372">
        <w:rPr>
          <w:rFonts w:hint="eastAsia"/>
        </w:rPr>
        <w:t>、</w:t>
      </w:r>
      <w:r w:rsidR="009A7A46">
        <w:rPr>
          <w:rFonts w:hint="eastAsia"/>
        </w:rPr>
        <w:t>E</w:t>
      </w:r>
      <w:r w:rsidR="00A94372">
        <w:rPr>
          <w:rFonts w:hint="eastAsia"/>
        </w:rPr>
        <w:t>类</w:t>
      </w:r>
      <w:r>
        <w:t>基金份额适用相同的管理费率和托管费率。</w:t>
      </w:r>
    </w:p>
    <w:p w:rsidR="00DC1888" w:rsidRDefault="004D06E7" w:rsidP="00524A04">
      <w:pPr>
        <w:spacing w:line="360" w:lineRule="auto"/>
        <w:ind w:firstLineChars="200" w:firstLine="420"/>
      </w:pPr>
      <w:r>
        <w:t>2</w:t>
      </w:r>
      <w:r>
        <w:t>、销售服务</w:t>
      </w:r>
      <w:r w:rsidR="00BF3953">
        <w:t>费</w:t>
      </w:r>
    </w:p>
    <w:p w:rsidR="00A94372" w:rsidRDefault="004D06E7" w:rsidP="00524A04">
      <w:pPr>
        <w:spacing w:line="360" w:lineRule="auto"/>
        <w:ind w:firstLineChars="200" w:firstLine="420"/>
      </w:pPr>
      <w:r>
        <w:t>本基金</w:t>
      </w:r>
      <w:r w:rsidR="001828FA">
        <w:rPr>
          <w:rFonts w:hint="eastAsia"/>
        </w:rPr>
        <w:t>D</w:t>
      </w:r>
      <w:r>
        <w:t>类基金份额的销售服务费年费率为</w:t>
      </w:r>
      <w:r w:rsidR="001828FA">
        <w:t>0.05</w:t>
      </w:r>
      <w:r w:rsidR="00634EBA" w:rsidRPr="00634EBA">
        <w:t>%</w:t>
      </w:r>
      <w:r>
        <w:t>。</w:t>
      </w:r>
    </w:p>
    <w:p w:rsidR="00A94372" w:rsidRDefault="004D06E7" w:rsidP="00524A04">
      <w:pPr>
        <w:spacing w:line="360" w:lineRule="auto"/>
        <w:ind w:firstLineChars="200" w:firstLine="420"/>
      </w:pPr>
      <w:r>
        <w:lastRenderedPageBreak/>
        <w:t>3</w:t>
      </w:r>
      <w:r>
        <w:t>、申购费与赎回费</w:t>
      </w:r>
    </w:p>
    <w:p w:rsidR="00A94372" w:rsidRDefault="004D06E7" w:rsidP="00524A04">
      <w:pPr>
        <w:spacing w:line="360" w:lineRule="auto"/>
        <w:ind w:firstLineChars="200" w:firstLine="420"/>
      </w:pPr>
      <w:r>
        <w:t>本基金</w:t>
      </w:r>
      <w:r w:rsidR="001828FA">
        <w:rPr>
          <w:rFonts w:hint="eastAsia"/>
        </w:rPr>
        <w:t>D</w:t>
      </w:r>
      <w:r>
        <w:t>类基金份额与</w:t>
      </w:r>
      <w:r w:rsidR="00A94372">
        <w:t>A</w:t>
      </w:r>
      <w:r>
        <w:t>类、</w:t>
      </w:r>
      <w:r w:rsidR="00A94372">
        <w:t>B</w:t>
      </w:r>
      <w:r>
        <w:t>类</w:t>
      </w:r>
      <w:r w:rsidR="00A94372">
        <w:rPr>
          <w:rFonts w:hint="eastAsia"/>
        </w:rPr>
        <w:t>和</w:t>
      </w:r>
      <w:r w:rsidR="001828FA">
        <w:rPr>
          <w:rFonts w:hint="eastAsia"/>
        </w:rPr>
        <w:t>E</w:t>
      </w:r>
      <w:r w:rsidR="00A94372">
        <w:rPr>
          <w:rFonts w:hint="eastAsia"/>
        </w:rPr>
        <w:t>类</w:t>
      </w:r>
      <w:r>
        <w:t>基金份额一样，不收取申购费用和赎回费用。但在满足相关流动性风险管理要求的前提下，为确保基金平稳运作，避免诱发系统性风险，本基金将在特定情形下征收强制赎回费用，详见《基金合同》。</w:t>
      </w:r>
    </w:p>
    <w:p w:rsidR="00A94372" w:rsidRDefault="004D06E7" w:rsidP="00524A04">
      <w:pPr>
        <w:spacing w:line="360" w:lineRule="auto"/>
        <w:ind w:firstLineChars="200" w:firstLine="420"/>
      </w:pPr>
      <w:r>
        <w:t>（三）</w:t>
      </w:r>
      <w:r w:rsidR="001828FA">
        <w:rPr>
          <w:rFonts w:hint="eastAsia"/>
        </w:rPr>
        <w:t>D</w:t>
      </w:r>
      <w:r>
        <w:t>类</w:t>
      </w:r>
      <w:r w:rsidR="0063688D">
        <w:rPr>
          <w:rFonts w:hint="eastAsia"/>
        </w:rPr>
        <w:t>基金</w:t>
      </w:r>
      <w:r>
        <w:t>份额的申购与赎回</w:t>
      </w:r>
    </w:p>
    <w:p w:rsidR="00A94372" w:rsidRDefault="004D06E7" w:rsidP="00524A04">
      <w:pPr>
        <w:spacing w:line="360" w:lineRule="auto"/>
        <w:ind w:firstLineChars="200" w:firstLine="420"/>
      </w:pPr>
      <w:r>
        <w:t>1</w:t>
      </w:r>
      <w:r>
        <w:t>、</w:t>
      </w:r>
      <w:r w:rsidR="001828FA">
        <w:rPr>
          <w:rFonts w:hint="eastAsia"/>
        </w:rPr>
        <w:t>D</w:t>
      </w:r>
      <w:r>
        <w:t>类基金份额最低单笔申购金额</w:t>
      </w:r>
      <w:r w:rsidR="00A94372">
        <w:t>0.01</w:t>
      </w:r>
      <w:r w:rsidR="006A3E26">
        <w:t>元，</w:t>
      </w:r>
      <w:r w:rsidR="001828FA">
        <w:rPr>
          <w:rFonts w:hint="eastAsia"/>
        </w:rPr>
        <w:t>D</w:t>
      </w:r>
      <w:r w:rsidR="00685F11">
        <w:rPr>
          <w:rFonts w:hint="eastAsia"/>
        </w:rPr>
        <w:t>类基金份额</w:t>
      </w:r>
      <w:r w:rsidR="00B450C6">
        <w:rPr>
          <w:rFonts w:hint="eastAsia"/>
        </w:rPr>
        <w:t>基金账户</w:t>
      </w:r>
      <w:r w:rsidR="00685F11">
        <w:rPr>
          <w:rFonts w:hint="eastAsia"/>
        </w:rPr>
        <w:t>最低持有份额</w:t>
      </w:r>
      <w:r w:rsidR="00680664">
        <w:rPr>
          <w:rFonts w:hint="eastAsia"/>
        </w:rPr>
        <w:t>余额</w:t>
      </w:r>
      <w:r w:rsidR="007F5D12">
        <w:rPr>
          <w:rFonts w:hint="eastAsia"/>
        </w:rPr>
        <w:t>为</w:t>
      </w:r>
      <w:r w:rsidR="007F5D12">
        <w:t>0.01</w:t>
      </w:r>
      <w:r w:rsidR="007F5D12">
        <w:rPr>
          <w:rFonts w:hint="eastAsia"/>
        </w:rPr>
        <w:t>份</w:t>
      </w:r>
      <w:r>
        <w:t>，投资者进行基金投资业务操作以销售机构的具体规则为准。</w:t>
      </w:r>
    </w:p>
    <w:p w:rsidR="004D06E7" w:rsidRDefault="004D06E7" w:rsidP="00524A04">
      <w:pPr>
        <w:spacing w:line="360" w:lineRule="auto"/>
        <w:ind w:firstLineChars="200" w:firstLine="420"/>
      </w:pPr>
      <w:r>
        <w:t>2</w:t>
      </w:r>
      <w:r>
        <w:t>、投资者可自</w:t>
      </w:r>
      <w:r w:rsidR="00217D84">
        <w:t>202</w:t>
      </w:r>
      <w:r w:rsidR="001828FA">
        <w:t>5</w:t>
      </w:r>
      <w:r>
        <w:t>年</w:t>
      </w:r>
      <w:r w:rsidR="001828FA">
        <w:t>3</w:t>
      </w:r>
      <w:r>
        <w:t>月</w:t>
      </w:r>
      <w:r w:rsidR="00881699">
        <w:t>14</w:t>
      </w:r>
      <w:r>
        <w:t>日起，办理本基金</w:t>
      </w:r>
      <w:r w:rsidR="00927603">
        <w:rPr>
          <w:rFonts w:hint="eastAsia"/>
        </w:rPr>
        <w:t>D</w:t>
      </w:r>
      <w:r>
        <w:t>类基金份额的申购、赎回、转换和定期定额投资业务。</w:t>
      </w:r>
    </w:p>
    <w:p w:rsidR="005241CA" w:rsidRDefault="005241CA" w:rsidP="005241CA">
      <w:pPr>
        <w:spacing w:line="360" w:lineRule="auto"/>
        <w:ind w:firstLineChars="200" w:firstLine="420"/>
      </w:pPr>
      <w:r>
        <w:t>（四）</w:t>
      </w:r>
      <w:r w:rsidR="001828FA">
        <w:rPr>
          <w:rFonts w:hint="eastAsia"/>
        </w:rPr>
        <w:t>D</w:t>
      </w:r>
      <w:r>
        <w:t>类基金份额</w:t>
      </w:r>
      <w:r>
        <w:rPr>
          <w:rFonts w:hint="eastAsia"/>
        </w:rPr>
        <w:t>的</w:t>
      </w:r>
      <w:r>
        <w:t>登记机构</w:t>
      </w:r>
    </w:p>
    <w:p w:rsidR="005241CA" w:rsidRPr="009B7F8A" w:rsidRDefault="005241CA" w:rsidP="009B7F8A">
      <w:pPr>
        <w:spacing w:line="360" w:lineRule="auto"/>
        <w:ind w:firstLineChars="200" w:firstLine="420"/>
      </w:pPr>
      <w:r>
        <w:rPr>
          <w:rFonts w:hint="eastAsia"/>
        </w:rPr>
        <w:t>本基金</w:t>
      </w:r>
      <w:r w:rsidR="001828FA">
        <w:rPr>
          <w:rFonts w:hint="eastAsia"/>
        </w:rPr>
        <w:t>D</w:t>
      </w:r>
      <w:r>
        <w:rPr>
          <w:rFonts w:hint="eastAsia"/>
        </w:rPr>
        <w:t>类基金份额的登记机构为万家基金管理有限公司。</w:t>
      </w:r>
    </w:p>
    <w:p w:rsidR="007F5D12" w:rsidRDefault="004D06E7" w:rsidP="004D06E7">
      <w:pPr>
        <w:spacing w:line="360" w:lineRule="auto"/>
        <w:ind w:firstLineChars="200" w:firstLine="420"/>
      </w:pPr>
      <w:r>
        <w:t>二、本基金</w:t>
      </w:r>
      <w:r w:rsidR="001828FA">
        <w:rPr>
          <w:rFonts w:hint="eastAsia"/>
        </w:rPr>
        <w:t>D</w:t>
      </w:r>
      <w:r>
        <w:t>类基金份额适用的销售机构</w:t>
      </w:r>
    </w:p>
    <w:p w:rsidR="005241CA" w:rsidRDefault="005241CA" w:rsidP="005241CA">
      <w:pPr>
        <w:spacing w:line="360" w:lineRule="auto"/>
        <w:ind w:firstLineChars="200" w:firstLine="420"/>
      </w:pPr>
      <w:r>
        <w:rPr>
          <w:rFonts w:hint="eastAsia"/>
        </w:rPr>
        <w:t>1</w:t>
      </w:r>
      <w:r>
        <w:rPr>
          <w:rFonts w:hint="eastAsia"/>
        </w:rPr>
        <w:t>、直销机构</w:t>
      </w:r>
    </w:p>
    <w:p w:rsidR="005241CA" w:rsidRDefault="005241CA" w:rsidP="005241CA">
      <w:pPr>
        <w:spacing w:line="360" w:lineRule="auto"/>
        <w:ind w:firstLineChars="200" w:firstLine="420"/>
      </w:pPr>
      <w:r>
        <w:rPr>
          <w:rFonts w:hint="eastAsia"/>
        </w:rPr>
        <w:t>本基金直销机构为基金管理人直销中心及电子直销系统（网站、微交易、</w:t>
      </w:r>
      <w:r>
        <w:rPr>
          <w:rFonts w:hint="eastAsia"/>
        </w:rPr>
        <w:t>APP</w:t>
      </w:r>
      <w:r>
        <w:rPr>
          <w:rFonts w:hint="eastAsia"/>
        </w:rPr>
        <w:t>）。</w:t>
      </w:r>
    </w:p>
    <w:p w:rsidR="005241CA" w:rsidRDefault="005241CA" w:rsidP="005241CA">
      <w:pPr>
        <w:spacing w:line="360" w:lineRule="auto"/>
        <w:ind w:firstLineChars="200" w:firstLine="420"/>
      </w:pPr>
      <w:r>
        <w:rPr>
          <w:rFonts w:hint="eastAsia"/>
        </w:rPr>
        <w:t>住所、办公地址：中国（上海）自由贸易试验区浦电路</w:t>
      </w:r>
      <w:r>
        <w:rPr>
          <w:rFonts w:hint="eastAsia"/>
        </w:rPr>
        <w:t>360</w:t>
      </w:r>
      <w:r>
        <w:rPr>
          <w:rFonts w:hint="eastAsia"/>
        </w:rPr>
        <w:t>号</w:t>
      </w:r>
      <w:r>
        <w:rPr>
          <w:rFonts w:hint="eastAsia"/>
        </w:rPr>
        <w:t>8</w:t>
      </w:r>
      <w:r>
        <w:rPr>
          <w:rFonts w:hint="eastAsia"/>
        </w:rPr>
        <w:t>层（名义楼层</w:t>
      </w:r>
      <w:r>
        <w:rPr>
          <w:rFonts w:hint="eastAsia"/>
        </w:rPr>
        <w:t>9</w:t>
      </w:r>
      <w:r>
        <w:rPr>
          <w:rFonts w:hint="eastAsia"/>
        </w:rPr>
        <w:t>层）</w:t>
      </w:r>
    </w:p>
    <w:p w:rsidR="005241CA" w:rsidRDefault="005241CA" w:rsidP="005241CA">
      <w:pPr>
        <w:spacing w:line="360" w:lineRule="auto"/>
        <w:ind w:firstLineChars="200" w:firstLine="420"/>
      </w:pPr>
      <w:r>
        <w:rPr>
          <w:rFonts w:hint="eastAsia"/>
        </w:rPr>
        <w:t>法定代表人：方一天</w:t>
      </w:r>
    </w:p>
    <w:p w:rsidR="005241CA" w:rsidRDefault="005241CA" w:rsidP="005241CA">
      <w:pPr>
        <w:spacing w:line="360" w:lineRule="auto"/>
        <w:ind w:firstLineChars="200" w:firstLine="420"/>
      </w:pPr>
      <w:r>
        <w:rPr>
          <w:rFonts w:hint="eastAsia"/>
        </w:rPr>
        <w:t>联系人：亓翡</w:t>
      </w:r>
    </w:p>
    <w:p w:rsidR="005241CA" w:rsidRDefault="005241CA" w:rsidP="005241CA">
      <w:pPr>
        <w:spacing w:line="360" w:lineRule="auto"/>
        <w:ind w:firstLineChars="200" w:firstLine="420"/>
      </w:pPr>
      <w:r>
        <w:rPr>
          <w:rFonts w:hint="eastAsia"/>
        </w:rPr>
        <w:t>电话：（</w:t>
      </w:r>
      <w:r>
        <w:rPr>
          <w:rFonts w:hint="eastAsia"/>
        </w:rPr>
        <w:t>021</w:t>
      </w:r>
      <w:r>
        <w:rPr>
          <w:rFonts w:hint="eastAsia"/>
        </w:rPr>
        <w:t>）</w:t>
      </w:r>
      <w:r>
        <w:rPr>
          <w:rFonts w:hint="eastAsia"/>
        </w:rPr>
        <w:t>38909777</w:t>
      </w:r>
    </w:p>
    <w:p w:rsidR="005241CA" w:rsidRDefault="005241CA" w:rsidP="005241CA">
      <w:pPr>
        <w:spacing w:line="360" w:lineRule="auto"/>
        <w:ind w:firstLineChars="200" w:firstLine="420"/>
      </w:pPr>
      <w:r>
        <w:rPr>
          <w:rFonts w:hint="eastAsia"/>
        </w:rPr>
        <w:t>传真：（</w:t>
      </w:r>
      <w:r>
        <w:rPr>
          <w:rFonts w:hint="eastAsia"/>
        </w:rPr>
        <w:t>021</w:t>
      </w:r>
      <w:r>
        <w:rPr>
          <w:rFonts w:hint="eastAsia"/>
        </w:rPr>
        <w:t>）</w:t>
      </w:r>
      <w:r>
        <w:rPr>
          <w:rFonts w:hint="eastAsia"/>
        </w:rPr>
        <w:t>38909798</w:t>
      </w:r>
    </w:p>
    <w:p w:rsidR="005241CA" w:rsidRDefault="005241CA" w:rsidP="005241CA">
      <w:pPr>
        <w:spacing w:line="360" w:lineRule="auto"/>
        <w:ind w:firstLineChars="200" w:firstLine="420"/>
      </w:pPr>
      <w:r>
        <w:rPr>
          <w:rFonts w:hint="eastAsia"/>
        </w:rPr>
        <w:t>客户服务热线：</w:t>
      </w:r>
      <w:r>
        <w:rPr>
          <w:rFonts w:hint="eastAsia"/>
        </w:rPr>
        <w:t>400-888-0800</w:t>
      </w:r>
    </w:p>
    <w:p w:rsidR="005241CA" w:rsidRDefault="005241CA" w:rsidP="005241CA">
      <w:pPr>
        <w:spacing w:line="360" w:lineRule="auto"/>
        <w:ind w:firstLineChars="200" w:firstLine="420"/>
      </w:pPr>
      <w:r>
        <w:rPr>
          <w:rFonts w:hint="eastAsia"/>
        </w:rPr>
        <w:t>投资者可以通过基金管理人电子直销系统（网站、微交易、</w:t>
      </w:r>
      <w:r>
        <w:rPr>
          <w:rFonts w:hint="eastAsia"/>
        </w:rPr>
        <w:t>APP</w:t>
      </w:r>
      <w:r>
        <w:rPr>
          <w:rFonts w:hint="eastAsia"/>
        </w:rPr>
        <w:t>）办理本基金的开户、申购及赎回等业务，具体交易细则请参阅基金管理人的网站公告。</w:t>
      </w:r>
    </w:p>
    <w:p w:rsidR="005241CA" w:rsidRDefault="005241CA" w:rsidP="005241CA">
      <w:pPr>
        <w:spacing w:line="360" w:lineRule="auto"/>
        <w:ind w:firstLineChars="200" w:firstLine="420"/>
      </w:pPr>
      <w:r>
        <w:rPr>
          <w:rFonts w:hint="eastAsia"/>
        </w:rPr>
        <w:t>网上交易网址：</w:t>
      </w:r>
      <w:r>
        <w:rPr>
          <w:rFonts w:hint="eastAsia"/>
        </w:rPr>
        <w:t>https://trade.wjasset.com/</w:t>
      </w:r>
    </w:p>
    <w:p w:rsidR="005241CA" w:rsidRDefault="005241CA" w:rsidP="005241CA">
      <w:pPr>
        <w:spacing w:line="360" w:lineRule="auto"/>
        <w:ind w:firstLineChars="200" w:firstLine="420"/>
      </w:pPr>
      <w:r>
        <w:rPr>
          <w:rFonts w:hint="eastAsia"/>
        </w:rPr>
        <w:t>微交易：万家基金微理财（微信号：</w:t>
      </w:r>
      <w:r>
        <w:rPr>
          <w:rFonts w:hint="eastAsia"/>
        </w:rPr>
        <w:t>wjfund_e</w:t>
      </w:r>
      <w:r>
        <w:rPr>
          <w:rFonts w:hint="eastAsia"/>
        </w:rPr>
        <w:t>）</w:t>
      </w:r>
    </w:p>
    <w:p w:rsidR="005241CA" w:rsidRPr="009B7F8A" w:rsidRDefault="005241CA" w:rsidP="009B7F8A">
      <w:pPr>
        <w:spacing w:line="360" w:lineRule="auto"/>
        <w:ind w:firstLineChars="200" w:firstLine="420"/>
      </w:pPr>
      <w:r>
        <w:rPr>
          <w:rFonts w:hint="eastAsia"/>
        </w:rPr>
        <w:t>2</w:t>
      </w:r>
      <w:r>
        <w:rPr>
          <w:rFonts w:hint="eastAsia"/>
        </w:rPr>
        <w:t>、非直销销售机构</w:t>
      </w:r>
    </w:p>
    <w:p w:rsidR="004D06E7" w:rsidRDefault="004D06E7" w:rsidP="004D06E7">
      <w:pPr>
        <w:spacing w:line="360" w:lineRule="auto"/>
        <w:ind w:firstLineChars="200" w:firstLine="420"/>
      </w:pPr>
      <w:r>
        <w:t>投资者可通过本基金管理人指定的销售机构办理</w:t>
      </w:r>
      <w:r w:rsidR="001828FA">
        <w:rPr>
          <w:rFonts w:hint="eastAsia"/>
        </w:rPr>
        <w:t>D</w:t>
      </w:r>
      <w:r>
        <w:t>类基金份额的申购、赎回等业务，销售机构名单详见基金管理人网站。基金管理人可根据有关法律法规的要求，变更或增减销售机构。</w:t>
      </w:r>
    </w:p>
    <w:p w:rsidR="00D7086B" w:rsidRDefault="004D06E7" w:rsidP="004D06E7">
      <w:pPr>
        <w:spacing w:line="360" w:lineRule="auto"/>
        <w:ind w:firstLineChars="200" w:firstLine="420"/>
      </w:pPr>
      <w:r>
        <w:t>三、《基金合同》与《托管协议》的修订</w:t>
      </w:r>
    </w:p>
    <w:p w:rsidR="00D7086B" w:rsidRDefault="004D06E7" w:rsidP="004D06E7">
      <w:pPr>
        <w:spacing w:line="360" w:lineRule="auto"/>
        <w:ind w:firstLineChars="200" w:firstLine="420"/>
      </w:pPr>
      <w:r>
        <w:t>本公司经与基金托管人协商一致，对本基金《基金合同》、《托管协议》中涉及增设</w:t>
      </w:r>
      <w:r w:rsidR="001828FA">
        <w:rPr>
          <w:rFonts w:hint="eastAsia"/>
        </w:rPr>
        <w:t>D</w:t>
      </w:r>
      <w:r>
        <w:lastRenderedPageBreak/>
        <w:t>类基金份额相关内容进行修改</w:t>
      </w:r>
      <w:r w:rsidR="001A21A5">
        <w:rPr>
          <w:rFonts w:hint="eastAsia"/>
        </w:rPr>
        <w:t>，此外，</w:t>
      </w:r>
      <w:r w:rsidR="001A21A5" w:rsidRPr="001A21A5">
        <w:rPr>
          <w:rFonts w:hint="eastAsia"/>
        </w:rPr>
        <w:t>本次还将根据法律法规更新同步修改《基金合同》部分表述</w:t>
      </w:r>
      <w:r>
        <w:t>。本次修改对原有基金份额持有人的利益无实质性不利影响，无需召开基金份额持有人大会。修订后的《基金合同》自</w:t>
      </w:r>
      <w:r w:rsidR="00B444F7">
        <w:t>202</w:t>
      </w:r>
      <w:r w:rsidR="001828FA">
        <w:t>5</w:t>
      </w:r>
      <w:r>
        <w:t>年</w:t>
      </w:r>
      <w:r w:rsidR="001828FA">
        <w:t>3</w:t>
      </w:r>
      <w:r>
        <w:t>月</w:t>
      </w:r>
      <w:r w:rsidR="008352AD">
        <w:t>14</w:t>
      </w:r>
      <w:r>
        <w:t>日起生效。</w:t>
      </w:r>
    </w:p>
    <w:p w:rsidR="00D7086B" w:rsidRDefault="004D06E7" w:rsidP="004D06E7">
      <w:pPr>
        <w:spacing w:line="360" w:lineRule="auto"/>
        <w:ind w:firstLineChars="200" w:firstLine="420"/>
      </w:pPr>
      <w:r>
        <w:t>本基金管理人将于公告当日将修改后的本基金《基金合同》和《托管协议》登载于规定网站。本基金招募说明书及基金产品资料概要涉及前述内容的，将一并修改，并依照《公开募集证券投资基金信息披露管理办法》的有关规定在规定媒介上公告。</w:t>
      </w:r>
    </w:p>
    <w:p w:rsidR="00D7086B" w:rsidRDefault="004D06E7" w:rsidP="004D06E7">
      <w:pPr>
        <w:spacing w:line="360" w:lineRule="auto"/>
        <w:ind w:firstLineChars="200" w:firstLine="420"/>
      </w:pPr>
      <w:r>
        <w:t>四、其他需要提示的事项</w:t>
      </w:r>
    </w:p>
    <w:p w:rsidR="00D7086B" w:rsidRDefault="004D06E7" w:rsidP="004D06E7">
      <w:pPr>
        <w:spacing w:line="360" w:lineRule="auto"/>
        <w:ind w:firstLineChars="200" w:firstLine="420"/>
      </w:pPr>
      <w:r>
        <w:t>1</w:t>
      </w:r>
      <w:r>
        <w:t>、本公告仅对</w:t>
      </w:r>
      <w:r w:rsidR="00EE5973">
        <w:rPr>
          <w:rFonts w:hint="eastAsia"/>
        </w:rPr>
        <w:t>本基金</w:t>
      </w:r>
      <w:r>
        <w:t>本次增设</w:t>
      </w:r>
      <w:r w:rsidR="001828FA">
        <w:rPr>
          <w:rFonts w:hint="eastAsia"/>
        </w:rPr>
        <w:t>D</w:t>
      </w:r>
      <w:r>
        <w:t>类基金份额并修改《基金合同》和《托管协议》事项予以说明，最终解释权归本公司。投资者欲了解基金信息，请仔细阅读本基金的《基金合同》等相关法律文件。本基金管理人可以在法律法规和《基金合同》规定范围内调整上述有关内容。</w:t>
      </w:r>
    </w:p>
    <w:p w:rsidR="00D7086B" w:rsidRDefault="004D06E7" w:rsidP="004D06E7">
      <w:pPr>
        <w:spacing w:line="360" w:lineRule="auto"/>
        <w:ind w:firstLineChars="200" w:firstLine="420"/>
      </w:pPr>
      <w:r>
        <w:t>2</w:t>
      </w:r>
      <w:r>
        <w:t>、投资者可自</w:t>
      </w:r>
      <w:r w:rsidR="00E841BF">
        <w:t>202</w:t>
      </w:r>
      <w:r w:rsidR="001828FA">
        <w:t>5</w:t>
      </w:r>
      <w:r>
        <w:t>年</w:t>
      </w:r>
      <w:r w:rsidR="001828FA">
        <w:t>3</w:t>
      </w:r>
      <w:r>
        <w:t>月</w:t>
      </w:r>
      <w:r w:rsidR="008352AD">
        <w:t>14</w:t>
      </w:r>
      <w:r>
        <w:t>日起办理本基金</w:t>
      </w:r>
      <w:r w:rsidR="001828FA">
        <w:rPr>
          <w:rFonts w:hint="eastAsia"/>
        </w:rPr>
        <w:t>D</w:t>
      </w:r>
      <w:r>
        <w:t>类基金份额的申购、赎回、转换和定期定额投资等业务；若日后调整上述业务的适用范围，本基金管理人将另行通知或公告。</w:t>
      </w:r>
    </w:p>
    <w:p w:rsidR="00BF0C41" w:rsidRDefault="004D06E7" w:rsidP="004D06E7">
      <w:pPr>
        <w:spacing w:line="360" w:lineRule="auto"/>
        <w:ind w:firstLineChars="200" w:firstLine="420"/>
      </w:pPr>
      <w:r>
        <w:t>3</w:t>
      </w:r>
      <w:r>
        <w:t>、投资者可登录本基金管理人网站</w:t>
      </w:r>
      <w:r>
        <w:t xml:space="preserve"> www.wjasset.com </w:t>
      </w:r>
      <w:r>
        <w:t>或拨打客户服务电话</w:t>
      </w:r>
      <w:r>
        <w:t xml:space="preserve"> 400-888-0800 </w:t>
      </w:r>
      <w:r>
        <w:t>咨询相关事宜。</w:t>
      </w:r>
    </w:p>
    <w:p w:rsidR="00BF0C41" w:rsidRDefault="004D06E7" w:rsidP="004D06E7">
      <w:pPr>
        <w:spacing w:line="360" w:lineRule="auto"/>
        <w:ind w:firstLineChars="200" w:firstLine="420"/>
      </w:pPr>
      <w:r>
        <w:t>特此公告。</w:t>
      </w:r>
    </w:p>
    <w:p w:rsidR="004D06E7" w:rsidRDefault="004D06E7" w:rsidP="004D06E7">
      <w:pPr>
        <w:spacing w:line="360" w:lineRule="auto"/>
        <w:ind w:firstLineChars="200" w:firstLine="420"/>
      </w:pPr>
      <w:r>
        <w:t>风险提示：本基金管理人承诺以诚实信用、勤勉尽责的原则管理和运用基金财产，但不保证基金一定盈利，也不保证最低收益。本基金管理人管理的基金及其投资人员的过往业绩并不代表其将来表现。投资有风险，敬请投资人认真阅读基金的相关法律文件及关注基金特有风险，并选择适合自身风险承受能力的投资品种进行投资。</w:t>
      </w:r>
    </w:p>
    <w:p w:rsidR="004D06E7" w:rsidRPr="004D06E7" w:rsidRDefault="004D06E7" w:rsidP="004D06E7">
      <w:pPr>
        <w:spacing w:line="360" w:lineRule="auto"/>
        <w:ind w:firstLineChars="200" w:firstLine="420"/>
        <w:rPr>
          <w:rFonts w:ascii="Times New Roman" w:hAnsi="Times New Roman" w:cs="Times New Roman"/>
          <w:szCs w:val="21"/>
        </w:rPr>
      </w:pPr>
    </w:p>
    <w:p w:rsidR="004D06E7" w:rsidRDefault="004D06E7" w:rsidP="00524A04">
      <w:pPr>
        <w:spacing w:line="360" w:lineRule="auto"/>
        <w:ind w:firstLineChars="200" w:firstLine="420"/>
        <w:rPr>
          <w:rFonts w:ascii="Times New Roman" w:hAnsi="Times New Roman" w:cs="Times New Roman"/>
          <w:szCs w:val="21"/>
        </w:rPr>
      </w:pPr>
    </w:p>
    <w:p w:rsidR="005B6818" w:rsidRPr="00D379F5" w:rsidRDefault="005B6818" w:rsidP="00D95403">
      <w:pPr>
        <w:spacing w:line="360" w:lineRule="auto"/>
        <w:ind w:firstLineChars="200" w:firstLine="420"/>
        <w:jc w:val="right"/>
        <w:rPr>
          <w:rFonts w:ascii="Times New Roman" w:hAnsi="Times New Roman" w:cs="Times New Roman"/>
          <w:szCs w:val="21"/>
        </w:rPr>
      </w:pPr>
    </w:p>
    <w:p w:rsidR="00D379F5" w:rsidRDefault="00D07790" w:rsidP="00D95403">
      <w:pPr>
        <w:spacing w:line="360" w:lineRule="auto"/>
        <w:ind w:firstLineChars="200" w:firstLine="420"/>
        <w:jc w:val="right"/>
        <w:rPr>
          <w:rFonts w:ascii="Times New Roman" w:hAnsi="Times New Roman" w:cs="Times New Roman"/>
          <w:szCs w:val="21"/>
        </w:rPr>
      </w:pPr>
      <w:r w:rsidRPr="00D379F5">
        <w:rPr>
          <w:rFonts w:ascii="Times New Roman" w:hAnsi="Times New Roman" w:cs="Times New Roman"/>
          <w:szCs w:val="21"/>
        </w:rPr>
        <w:t>万家基金管理有限公司</w:t>
      </w:r>
    </w:p>
    <w:p w:rsidR="00D95403" w:rsidRPr="00D379F5" w:rsidRDefault="002E3657" w:rsidP="00D95403">
      <w:pPr>
        <w:spacing w:line="360" w:lineRule="auto"/>
        <w:ind w:firstLineChars="200" w:firstLine="420"/>
        <w:jc w:val="right"/>
        <w:rPr>
          <w:rFonts w:ascii="Times New Roman" w:hAnsi="Times New Roman" w:cs="Times New Roman"/>
          <w:szCs w:val="21"/>
        </w:rPr>
      </w:pPr>
      <w:r w:rsidRPr="00D379F5">
        <w:rPr>
          <w:rFonts w:ascii="Times New Roman" w:hAnsi="Times New Roman" w:cs="Times New Roman"/>
          <w:szCs w:val="21"/>
        </w:rPr>
        <w:t>202</w:t>
      </w:r>
      <w:r w:rsidR="000834EC">
        <w:rPr>
          <w:rFonts w:ascii="Times New Roman" w:hAnsi="Times New Roman" w:cs="Times New Roman"/>
          <w:szCs w:val="21"/>
        </w:rPr>
        <w:t>5</w:t>
      </w:r>
      <w:r w:rsidR="007B7389" w:rsidRPr="00D379F5">
        <w:rPr>
          <w:rFonts w:ascii="Times New Roman" w:hAnsi="Times New Roman" w:cs="Times New Roman"/>
          <w:szCs w:val="21"/>
        </w:rPr>
        <w:t>年</w:t>
      </w:r>
      <w:r w:rsidR="000834EC">
        <w:rPr>
          <w:rFonts w:ascii="Times New Roman" w:hAnsi="Times New Roman" w:cs="Times New Roman" w:hint="eastAsia"/>
          <w:szCs w:val="21"/>
        </w:rPr>
        <w:t>3</w:t>
      </w:r>
      <w:r w:rsidR="007B7389" w:rsidRPr="00D379F5">
        <w:rPr>
          <w:rFonts w:ascii="Times New Roman" w:hAnsi="Times New Roman" w:cs="Times New Roman"/>
          <w:szCs w:val="21"/>
        </w:rPr>
        <w:t>月</w:t>
      </w:r>
      <w:r w:rsidR="00881699">
        <w:rPr>
          <w:rFonts w:ascii="Times New Roman" w:hAnsi="Times New Roman" w:cs="Times New Roman"/>
          <w:szCs w:val="21"/>
        </w:rPr>
        <w:t>13</w:t>
      </w:r>
      <w:r w:rsidR="00D07790" w:rsidRPr="00D379F5">
        <w:rPr>
          <w:rFonts w:ascii="Times New Roman" w:hAnsi="Times New Roman" w:cs="Times New Roman"/>
          <w:szCs w:val="21"/>
        </w:rPr>
        <w:t>日</w:t>
      </w:r>
    </w:p>
    <w:p w:rsidR="00D95403" w:rsidRPr="00D379F5" w:rsidRDefault="00D95403" w:rsidP="00D95403">
      <w:pPr>
        <w:spacing w:line="360" w:lineRule="auto"/>
        <w:jc w:val="left"/>
        <w:rPr>
          <w:rFonts w:ascii="Times New Roman" w:hAnsi="Times New Roman" w:cs="Times New Roman"/>
          <w:szCs w:val="21"/>
        </w:rPr>
      </w:pPr>
    </w:p>
    <w:sectPr w:rsidR="00D95403" w:rsidRPr="00D379F5" w:rsidSect="00270C7A">
      <w:footerReference w:type="default" r:id="rId6"/>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3949F6" w16cid:durableId="2B6EFD21"/>
  <w16cid:commentId w16cid:paraId="12D1810B" w16cid:durableId="2B6D8DB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C5E" w:rsidRDefault="00525C5E" w:rsidP="00524A04">
      <w:r>
        <w:separator/>
      </w:r>
    </w:p>
  </w:endnote>
  <w:endnote w:type="continuationSeparator" w:id="0">
    <w:p w:rsidR="00525C5E" w:rsidRDefault="00525C5E" w:rsidP="00524A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454726"/>
      <w:docPartObj>
        <w:docPartGallery w:val="Page Numbers (Bottom of Page)"/>
        <w:docPartUnique/>
      </w:docPartObj>
    </w:sdtPr>
    <w:sdtContent>
      <w:p w:rsidR="00A70D71" w:rsidRDefault="00270C7A">
        <w:pPr>
          <w:pStyle w:val="a4"/>
          <w:jc w:val="center"/>
        </w:pPr>
        <w:r>
          <w:fldChar w:fldCharType="begin"/>
        </w:r>
        <w:r w:rsidR="00A70D71">
          <w:instrText>PAGE   \* MERGEFORMAT</w:instrText>
        </w:r>
        <w:r>
          <w:fldChar w:fldCharType="separate"/>
        </w:r>
        <w:r w:rsidR="002B02F7" w:rsidRPr="002B02F7">
          <w:rPr>
            <w:noProof/>
            <w:lang w:val="zh-CN"/>
          </w:rPr>
          <w:t>1</w:t>
        </w:r>
        <w:r>
          <w:fldChar w:fldCharType="end"/>
        </w:r>
      </w:p>
    </w:sdtContent>
  </w:sdt>
  <w:p w:rsidR="00A70D71" w:rsidRDefault="00A70D7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C5E" w:rsidRDefault="00525C5E" w:rsidP="00524A04">
      <w:r>
        <w:separator/>
      </w:r>
    </w:p>
  </w:footnote>
  <w:footnote w:type="continuationSeparator" w:id="0">
    <w:p w:rsidR="00525C5E" w:rsidRDefault="00525C5E" w:rsidP="00524A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24B6"/>
    <w:rsid w:val="00006C1B"/>
    <w:rsid w:val="00020219"/>
    <w:rsid w:val="00033285"/>
    <w:rsid w:val="000834EC"/>
    <w:rsid w:val="00091720"/>
    <w:rsid w:val="000A1F3D"/>
    <w:rsid w:val="000A7292"/>
    <w:rsid w:val="000B6D08"/>
    <w:rsid w:val="000C01E0"/>
    <w:rsid w:val="000C24B6"/>
    <w:rsid w:val="000C62D2"/>
    <w:rsid w:val="000D6060"/>
    <w:rsid w:val="000E79BA"/>
    <w:rsid w:val="00145F04"/>
    <w:rsid w:val="00154B9C"/>
    <w:rsid w:val="001828FA"/>
    <w:rsid w:val="0018430A"/>
    <w:rsid w:val="00197A5A"/>
    <w:rsid w:val="001A21A5"/>
    <w:rsid w:val="001C14B0"/>
    <w:rsid w:val="001F072B"/>
    <w:rsid w:val="001F5643"/>
    <w:rsid w:val="00217D84"/>
    <w:rsid w:val="00222DC3"/>
    <w:rsid w:val="00270C7A"/>
    <w:rsid w:val="002B02F7"/>
    <w:rsid w:val="002D56A8"/>
    <w:rsid w:val="002E3657"/>
    <w:rsid w:val="00311B75"/>
    <w:rsid w:val="00315E13"/>
    <w:rsid w:val="00335AC3"/>
    <w:rsid w:val="00346091"/>
    <w:rsid w:val="003531E7"/>
    <w:rsid w:val="003554FE"/>
    <w:rsid w:val="003705C4"/>
    <w:rsid w:val="003733F9"/>
    <w:rsid w:val="003B0428"/>
    <w:rsid w:val="003D52E5"/>
    <w:rsid w:val="003D647F"/>
    <w:rsid w:val="003F59E1"/>
    <w:rsid w:val="0040287F"/>
    <w:rsid w:val="004060C9"/>
    <w:rsid w:val="004252FC"/>
    <w:rsid w:val="00467B33"/>
    <w:rsid w:val="00492C67"/>
    <w:rsid w:val="004D06E7"/>
    <w:rsid w:val="004D10BA"/>
    <w:rsid w:val="004E2D0D"/>
    <w:rsid w:val="004E45A9"/>
    <w:rsid w:val="004E47EA"/>
    <w:rsid w:val="00505B27"/>
    <w:rsid w:val="005241CA"/>
    <w:rsid w:val="00524A04"/>
    <w:rsid w:val="00525C5E"/>
    <w:rsid w:val="00552928"/>
    <w:rsid w:val="005645C9"/>
    <w:rsid w:val="00577B21"/>
    <w:rsid w:val="00583EE6"/>
    <w:rsid w:val="005B6818"/>
    <w:rsid w:val="005C275D"/>
    <w:rsid w:val="005C3BDA"/>
    <w:rsid w:val="006125F7"/>
    <w:rsid w:val="00615974"/>
    <w:rsid w:val="00634EBA"/>
    <w:rsid w:val="00634FDE"/>
    <w:rsid w:val="0063688D"/>
    <w:rsid w:val="00652585"/>
    <w:rsid w:val="00673BDB"/>
    <w:rsid w:val="00680664"/>
    <w:rsid w:val="00680881"/>
    <w:rsid w:val="00685F11"/>
    <w:rsid w:val="006A3892"/>
    <w:rsid w:val="006A3E26"/>
    <w:rsid w:val="006B64E5"/>
    <w:rsid w:val="006E0367"/>
    <w:rsid w:val="00721CB8"/>
    <w:rsid w:val="00735A40"/>
    <w:rsid w:val="00764B73"/>
    <w:rsid w:val="007813A4"/>
    <w:rsid w:val="00786175"/>
    <w:rsid w:val="00791520"/>
    <w:rsid w:val="00796896"/>
    <w:rsid w:val="007B6649"/>
    <w:rsid w:val="007B7389"/>
    <w:rsid w:val="007E1F99"/>
    <w:rsid w:val="007E71FE"/>
    <w:rsid w:val="007F5D12"/>
    <w:rsid w:val="008352AD"/>
    <w:rsid w:val="00853066"/>
    <w:rsid w:val="00861307"/>
    <w:rsid w:val="00862E05"/>
    <w:rsid w:val="00881699"/>
    <w:rsid w:val="00906B6C"/>
    <w:rsid w:val="00927603"/>
    <w:rsid w:val="009A56EC"/>
    <w:rsid w:val="009A7A46"/>
    <w:rsid w:val="009B7F8A"/>
    <w:rsid w:val="009D7F47"/>
    <w:rsid w:val="00A21BDC"/>
    <w:rsid w:val="00A478AC"/>
    <w:rsid w:val="00A56C7A"/>
    <w:rsid w:val="00A70D71"/>
    <w:rsid w:val="00A94372"/>
    <w:rsid w:val="00AB34B2"/>
    <w:rsid w:val="00AE4A25"/>
    <w:rsid w:val="00AF39ED"/>
    <w:rsid w:val="00B14636"/>
    <w:rsid w:val="00B16502"/>
    <w:rsid w:val="00B255F1"/>
    <w:rsid w:val="00B444F7"/>
    <w:rsid w:val="00B450C6"/>
    <w:rsid w:val="00B55783"/>
    <w:rsid w:val="00B57F57"/>
    <w:rsid w:val="00B7314D"/>
    <w:rsid w:val="00B83668"/>
    <w:rsid w:val="00BC679D"/>
    <w:rsid w:val="00BD4014"/>
    <w:rsid w:val="00BF0C41"/>
    <w:rsid w:val="00BF3953"/>
    <w:rsid w:val="00C165E4"/>
    <w:rsid w:val="00C41864"/>
    <w:rsid w:val="00C654FA"/>
    <w:rsid w:val="00C713D1"/>
    <w:rsid w:val="00C93B51"/>
    <w:rsid w:val="00CD681B"/>
    <w:rsid w:val="00D07790"/>
    <w:rsid w:val="00D3484B"/>
    <w:rsid w:val="00D379F5"/>
    <w:rsid w:val="00D43B7E"/>
    <w:rsid w:val="00D51DDA"/>
    <w:rsid w:val="00D60211"/>
    <w:rsid w:val="00D7086B"/>
    <w:rsid w:val="00D87181"/>
    <w:rsid w:val="00D94855"/>
    <w:rsid w:val="00D95403"/>
    <w:rsid w:val="00DB06A0"/>
    <w:rsid w:val="00DB5CED"/>
    <w:rsid w:val="00DB6E3D"/>
    <w:rsid w:val="00DC1888"/>
    <w:rsid w:val="00DC55D2"/>
    <w:rsid w:val="00DE37EE"/>
    <w:rsid w:val="00DE5585"/>
    <w:rsid w:val="00DF0EF6"/>
    <w:rsid w:val="00DF1A57"/>
    <w:rsid w:val="00E2009A"/>
    <w:rsid w:val="00E76AEA"/>
    <w:rsid w:val="00E841BF"/>
    <w:rsid w:val="00E90318"/>
    <w:rsid w:val="00EB17DA"/>
    <w:rsid w:val="00EC2703"/>
    <w:rsid w:val="00EE0458"/>
    <w:rsid w:val="00EE5973"/>
    <w:rsid w:val="00EF286D"/>
    <w:rsid w:val="00EF683A"/>
    <w:rsid w:val="00F11356"/>
    <w:rsid w:val="00F775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C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4A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4A04"/>
    <w:rPr>
      <w:sz w:val="18"/>
      <w:szCs w:val="18"/>
    </w:rPr>
  </w:style>
  <w:style w:type="paragraph" w:styleId="a4">
    <w:name w:val="footer"/>
    <w:basedOn w:val="a"/>
    <w:link w:val="Char0"/>
    <w:uiPriority w:val="99"/>
    <w:unhideWhenUsed/>
    <w:rsid w:val="00524A04"/>
    <w:pPr>
      <w:tabs>
        <w:tab w:val="center" w:pos="4153"/>
        <w:tab w:val="right" w:pos="8306"/>
      </w:tabs>
      <w:snapToGrid w:val="0"/>
      <w:jc w:val="left"/>
    </w:pPr>
    <w:rPr>
      <w:sz w:val="18"/>
      <w:szCs w:val="18"/>
    </w:rPr>
  </w:style>
  <w:style w:type="character" w:customStyle="1" w:styleId="Char0">
    <w:name w:val="页脚 Char"/>
    <w:basedOn w:val="a0"/>
    <w:link w:val="a4"/>
    <w:uiPriority w:val="99"/>
    <w:rsid w:val="00524A04"/>
    <w:rPr>
      <w:sz w:val="18"/>
      <w:szCs w:val="18"/>
    </w:rPr>
  </w:style>
  <w:style w:type="paragraph" w:customStyle="1" w:styleId="Default">
    <w:name w:val="Default"/>
    <w:rsid w:val="00524A04"/>
    <w:pPr>
      <w:widowControl w:val="0"/>
      <w:autoSpaceDE w:val="0"/>
      <w:autoSpaceDN w:val="0"/>
      <w:adjustRightInd w:val="0"/>
    </w:pPr>
    <w:rPr>
      <w:rFonts w:ascii="宋体" w:eastAsia="宋体" w:cs="宋体"/>
      <w:color w:val="000000"/>
      <w:kern w:val="0"/>
      <w:sz w:val="24"/>
      <w:szCs w:val="24"/>
    </w:rPr>
  </w:style>
  <w:style w:type="table" w:styleId="a5">
    <w:name w:val="Table Grid"/>
    <w:basedOn w:val="a1"/>
    <w:uiPriority w:val="39"/>
    <w:rsid w:val="003705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D87181"/>
    <w:rPr>
      <w:sz w:val="18"/>
      <w:szCs w:val="18"/>
    </w:rPr>
  </w:style>
  <w:style w:type="character" w:customStyle="1" w:styleId="Char1">
    <w:name w:val="批注框文本 Char"/>
    <w:basedOn w:val="a0"/>
    <w:link w:val="a6"/>
    <w:uiPriority w:val="99"/>
    <w:semiHidden/>
    <w:rsid w:val="00D87181"/>
    <w:rPr>
      <w:sz w:val="18"/>
      <w:szCs w:val="18"/>
    </w:rPr>
  </w:style>
  <w:style w:type="character" w:styleId="a7">
    <w:name w:val="annotation reference"/>
    <w:basedOn w:val="a0"/>
    <w:unhideWhenUsed/>
    <w:rsid w:val="004E2D0D"/>
    <w:rPr>
      <w:sz w:val="21"/>
      <w:szCs w:val="21"/>
    </w:rPr>
  </w:style>
  <w:style w:type="paragraph" w:styleId="a8">
    <w:name w:val="annotation text"/>
    <w:basedOn w:val="a"/>
    <w:link w:val="Char2"/>
    <w:unhideWhenUsed/>
    <w:rsid w:val="004E2D0D"/>
    <w:pPr>
      <w:jc w:val="left"/>
    </w:pPr>
  </w:style>
  <w:style w:type="character" w:customStyle="1" w:styleId="Char2">
    <w:name w:val="批注文字 Char"/>
    <w:basedOn w:val="a0"/>
    <w:link w:val="a8"/>
    <w:uiPriority w:val="99"/>
    <w:semiHidden/>
    <w:rsid w:val="004E2D0D"/>
  </w:style>
  <w:style w:type="paragraph" w:styleId="a9">
    <w:name w:val="annotation subject"/>
    <w:basedOn w:val="a8"/>
    <w:next w:val="a8"/>
    <w:link w:val="Char3"/>
    <w:uiPriority w:val="99"/>
    <w:semiHidden/>
    <w:unhideWhenUsed/>
    <w:rsid w:val="004E2D0D"/>
    <w:rPr>
      <w:b/>
      <w:bCs/>
    </w:rPr>
  </w:style>
  <w:style w:type="character" w:customStyle="1" w:styleId="Char3">
    <w:name w:val="批注主题 Char"/>
    <w:basedOn w:val="Char2"/>
    <w:link w:val="a9"/>
    <w:uiPriority w:val="99"/>
    <w:semiHidden/>
    <w:rsid w:val="004E2D0D"/>
    <w:rPr>
      <w:b/>
      <w:bCs/>
    </w:rPr>
  </w:style>
  <w:style w:type="character" w:styleId="aa">
    <w:name w:val="Hyperlink"/>
    <w:basedOn w:val="a0"/>
    <w:uiPriority w:val="99"/>
    <w:unhideWhenUsed/>
    <w:rsid w:val="007F5D12"/>
    <w:rPr>
      <w:color w:val="0563C1" w:themeColor="hyperlink"/>
      <w:u w:val="single"/>
    </w:rPr>
  </w:style>
  <w:style w:type="character" w:styleId="ab">
    <w:name w:val="FollowedHyperlink"/>
    <w:basedOn w:val="a0"/>
    <w:uiPriority w:val="99"/>
    <w:semiHidden/>
    <w:unhideWhenUsed/>
    <w:rsid w:val="0063688D"/>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340</Words>
  <Characters>1938</Characters>
  <Application>Microsoft Office Word</Application>
  <DocSecurity>4</DocSecurity>
  <Lines>16</Lines>
  <Paragraphs>4</Paragraphs>
  <ScaleCrop>false</ScaleCrop>
  <Company/>
  <LinksUpToDate>false</LinksUpToDate>
  <CharactersWithSpaces>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程元元</dc:creator>
  <cp:keywords/>
  <dc:description/>
  <cp:lastModifiedBy>ZHONGM</cp:lastModifiedBy>
  <cp:revision>2</cp:revision>
  <dcterms:created xsi:type="dcterms:W3CDTF">2025-03-12T16:00:00Z</dcterms:created>
  <dcterms:modified xsi:type="dcterms:W3CDTF">2025-03-12T16:00:00Z</dcterms:modified>
</cp:coreProperties>
</file>