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16" w:rsidRDefault="0049261B">
      <w:pPr>
        <w:pStyle w:val="Defaul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平安基金管理有限公司</w:t>
      </w:r>
    </w:p>
    <w:p w:rsidR="00327116" w:rsidRDefault="0049261B">
      <w:pPr>
        <w:pStyle w:val="Default"/>
        <w:spacing w:line="360" w:lineRule="auto"/>
        <w:ind w:firstLineChars="200" w:firstLine="361"/>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关于新增</w:t>
      </w:r>
      <w:r>
        <w:rPr>
          <w:rFonts w:asciiTheme="minorEastAsia" w:eastAsiaTheme="minorEastAsia" w:hAnsiTheme="minorEastAsia" w:hint="eastAsia"/>
          <w:b/>
          <w:sz w:val="18"/>
          <w:szCs w:val="18"/>
        </w:rPr>
        <w:t>民商基金销售</w:t>
      </w:r>
      <w:r>
        <w:rPr>
          <w:rFonts w:asciiTheme="minorEastAsia" w:eastAsiaTheme="minorEastAsia" w:hAnsiTheme="minorEastAsia" w:hint="eastAsia"/>
          <w:b/>
          <w:sz w:val="18"/>
          <w:szCs w:val="18"/>
        </w:rPr>
        <w:t>(</w:t>
      </w:r>
      <w:r>
        <w:rPr>
          <w:rFonts w:asciiTheme="minorEastAsia" w:eastAsiaTheme="minorEastAsia" w:hAnsiTheme="minorEastAsia" w:hint="eastAsia"/>
          <w:b/>
          <w:sz w:val="18"/>
          <w:szCs w:val="18"/>
        </w:rPr>
        <w:t>上海</w:t>
      </w:r>
      <w:r>
        <w:rPr>
          <w:rFonts w:asciiTheme="minorEastAsia" w:eastAsiaTheme="minorEastAsia" w:hAnsiTheme="minorEastAsia" w:hint="eastAsia"/>
          <w:b/>
          <w:sz w:val="18"/>
          <w:szCs w:val="18"/>
        </w:rPr>
        <w:t>)</w:t>
      </w:r>
      <w:r>
        <w:rPr>
          <w:rFonts w:asciiTheme="minorEastAsia" w:eastAsiaTheme="minorEastAsia" w:hAnsiTheme="minorEastAsia" w:hint="eastAsia"/>
          <w:b/>
          <w:sz w:val="18"/>
          <w:szCs w:val="18"/>
        </w:rPr>
        <w:t>有限公司</w:t>
      </w:r>
      <w:r>
        <w:rPr>
          <w:rFonts w:asciiTheme="minorEastAsia" w:eastAsiaTheme="minorEastAsia" w:hAnsiTheme="minorEastAsia" w:hint="eastAsia"/>
          <w:b/>
          <w:sz w:val="18"/>
          <w:szCs w:val="18"/>
        </w:rPr>
        <w:t>为旗下部分基金销售机构的公告</w:t>
      </w:r>
    </w:p>
    <w:p w:rsidR="00327116" w:rsidRDefault="0049261B">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根据平安基金管理有限公司（以下简称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本公司</w:t>
      </w:r>
      <w:r>
        <w:rPr>
          <w:rFonts w:asciiTheme="minorEastAsia" w:eastAsiaTheme="minorEastAsia" w:hAnsiTheme="minorEastAsia"/>
          <w:sz w:val="18"/>
          <w:szCs w:val="18"/>
        </w:rPr>
        <w:t>”</w:t>
      </w:r>
      <w:r>
        <w:rPr>
          <w:rFonts w:asciiTheme="minorEastAsia" w:eastAsiaTheme="minorEastAsia" w:hAnsiTheme="minorEastAsia" w:hint="eastAsia"/>
          <w:sz w:val="18"/>
          <w:szCs w:val="18"/>
        </w:rPr>
        <w:t>）与</w:t>
      </w:r>
      <w:r>
        <w:rPr>
          <w:rFonts w:asciiTheme="minorEastAsia" w:eastAsiaTheme="minorEastAsia" w:hAnsiTheme="minorEastAsia" w:hint="eastAsia"/>
          <w:sz w:val="18"/>
          <w:szCs w:val="18"/>
        </w:rPr>
        <w:t>民商基金销售</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上海</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有限公司</w:t>
      </w:r>
      <w:r>
        <w:rPr>
          <w:rFonts w:asciiTheme="minorEastAsia" w:eastAsiaTheme="minorEastAsia" w:hAnsiTheme="minorEastAsia"/>
          <w:sz w:val="18"/>
          <w:szCs w:val="18"/>
        </w:rPr>
        <w:t>(</w:t>
      </w:r>
      <w:r>
        <w:rPr>
          <w:rFonts w:asciiTheme="minorEastAsia" w:eastAsiaTheme="minorEastAsia" w:hAnsiTheme="minorEastAsia" w:hint="eastAsia"/>
          <w:sz w:val="18"/>
          <w:szCs w:val="18"/>
        </w:rPr>
        <w:t>以下简称</w:t>
      </w:r>
      <w:r>
        <w:rPr>
          <w:rFonts w:asciiTheme="minorEastAsia" w:eastAsiaTheme="minorEastAsia" w:hAnsiTheme="minorEastAsia"/>
          <w:sz w:val="18"/>
          <w:szCs w:val="18"/>
        </w:rPr>
        <w:t>“</w:t>
      </w:r>
      <w:r>
        <w:rPr>
          <w:rFonts w:asciiTheme="minorEastAsia" w:eastAsiaTheme="minorEastAsia" w:hAnsiTheme="minorEastAsia" w:hint="eastAsia"/>
          <w:sz w:val="18"/>
          <w:szCs w:val="18"/>
        </w:rPr>
        <w:t>民商基金</w:t>
      </w:r>
      <w:r>
        <w:rPr>
          <w:rFonts w:asciiTheme="minorEastAsia" w:eastAsiaTheme="minorEastAsia" w:hAnsiTheme="minorEastAsia"/>
          <w:sz w:val="18"/>
          <w:szCs w:val="18"/>
        </w:rPr>
        <w:t>”)</w:t>
      </w:r>
      <w:r>
        <w:rPr>
          <w:rFonts w:asciiTheme="minorEastAsia" w:eastAsiaTheme="minorEastAsia" w:hAnsiTheme="minorEastAsia" w:hint="eastAsia"/>
          <w:sz w:val="18"/>
          <w:szCs w:val="18"/>
        </w:rPr>
        <w:t>签署的销售协议，本公司自</w:t>
      </w:r>
      <w:r>
        <w:rPr>
          <w:rFonts w:asciiTheme="minorEastAsia" w:eastAsiaTheme="minorEastAsia" w:hAnsiTheme="minorEastAsia"/>
          <w:sz w:val="18"/>
          <w:szCs w:val="18"/>
        </w:rPr>
        <w:t>20</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12</w:t>
      </w:r>
      <w:r>
        <w:rPr>
          <w:rFonts w:asciiTheme="minorEastAsia" w:eastAsiaTheme="minorEastAsia" w:hAnsiTheme="minorEastAsia" w:hint="eastAsia"/>
          <w:sz w:val="18"/>
          <w:szCs w:val="18"/>
        </w:rPr>
        <w:t>日起新增</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为旗下部分基金销售机构，现将相关事项公告如下：</w:t>
      </w:r>
    </w:p>
    <w:p w:rsidR="00327116" w:rsidRDefault="0049261B">
      <w:pPr>
        <w:spacing w:line="360" w:lineRule="auto"/>
        <w:ind w:firstLineChars="250" w:firstLine="450"/>
        <w:rPr>
          <w:sz w:val="18"/>
          <w:szCs w:val="18"/>
        </w:rPr>
      </w:pPr>
      <w:r>
        <w:rPr>
          <w:rFonts w:asciiTheme="minorEastAsia" w:eastAsiaTheme="minorEastAsia" w:hAnsiTheme="minorEastAsia" w:hint="eastAsia"/>
          <w:color w:val="000000"/>
          <w:sz w:val="18"/>
          <w:szCs w:val="18"/>
        </w:rPr>
        <w:t>一、自</w:t>
      </w:r>
      <w:r>
        <w:rPr>
          <w:rFonts w:asciiTheme="minorEastAsia" w:eastAsiaTheme="minorEastAsia" w:hAnsiTheme="minorEastAsia"/>
          <w:color w:val="000000"/>
          <w:sz w:val="18"/>
          <w:szCs w:val="18"/>
        </w:rPr>
        <w:t>20</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年</w:t>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月</w:t>
      </w:r>
      <w:r>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日起</w:t>
      </w:r>
      <w:r>
        <w:rPr>
          <w:rFonts w:asciiTheme="minorEastAsia" w:eastAsiaTheme="minorEastAsia" w:hAnsiTheme="minorEastAsia" w:hint="eastAsia"/>
          <w:sz w:val="18"/>
          <w:szCs w:val="18"/>
        </w:rPr>
        <w:t>，投资者可通过</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办理</w:t>
      </w:r>
      <w:r>
        <w:rPr>
          <w:rFonts w:hint="eastAsia"/>
          <w:sz w:val="18"/>
          <w:szCs w:val="18"/>
        </w:rPr>
        <w:t>下表中对应</w:t>
      </w:r>
      <w:r>
        <w:rPr>
          <w:sz w:val="18"/>
          <w:szCs w:val="18"/>
        </w:rPr>
        <w:t>基金的开户、申购、赎回、</w:t>
      </w:r>
      <w:r>
        <w:rPr>
          <w:rFonts w:hint="eastAsia"/>
          <w:sz w:val="18"/>
          <w:szCs w:val="18"/>
        </w:rPr>
        <w:t>定投、转换</w:t>
      </w:r>
      <w:r>
        <w:rPr>
          <w:sz w:val="18"/>
          <w:szCs w:val="18"/>
        </w:rPr>
        <w:t>等业务。</w:t>
      </w:r>
    </w:p>
    <w:tbl>
      <w:tblPr>
        <w:tblW w:w="8616"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939"/>
        <w:gridCol w:w="4631"/>
        <w:gridCol w:w="738"/>
        <w:gridCol w:w="731"/>
        <w:gridCol w:w="985"/>
      </w:tblGrid>
      <w:tr w:rsidR="00327116">
        <w:trPr>
          <w:trHeight w:val="450"/>
        </w:trPr>
        <w:tc>
          <w:tcPr>
            <w:tcW w:w="592" w:type="dxa"/>
            <w:vAlign w:val="center"/>
          </w:tcPr>
          <w:p w:rsidR="00327116" w:rsidRDefault="0049261B">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编号</w:t>
            </w:r>
          </w:p>
        </w:tc>
        <w:tc>
          <w:tcPr>
            <w:tcW w:w="939" w:type="dxa"/>
            <w:vAlign w:val="center"/>
          </w:tcPr>
          <w:p w:rsidR="00327116" w:rsidRDefault="0049261B">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基金代码</w:t>
            </w:r>
          </w:p>
        </w:tc>
        <w:tc>
          <w:tcPr>
            <w:tcW w:w="4631" w:type="dxa"/>
            <w:vAlign w:val="center"/>
          </w:tcPr>
          <w:p w:rsidR="00327116" w:rsidRDefault="0049261B">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基金名称</w:t>
            </w:r>
          </w:p>
        </w:tc>
        <w:tc>
          <w:tcPr>
            <w:tcW w:w="738" w:type="dxa"/>
            <w:vAlign w:val="center"/>
          </w:tcPr>
          <w:p w:rsidR="00327116" w:rsidRDefault="0049261B">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定投业务</w:t>
            </w:r>
          </w:p>
        </w:tc>
        <w:tc>
          <w:tcPr>
            <w:tcW w:w="731" w:type="dxa"/>
            <w:vAlign w:val="center"/>
          </w:tcPr>
          <w:p w:rsidR="00327116" w:rsidRDefault="0049261B">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转换业务</w:t>
            </w:r>
          </w:p>
        </w:tc>
        <w:tc>
          <w:tcPr>
            <w:tcW w:w="985" w:type="dxa"/>
          </w:tcPr>
          <w:p w:rsidR="00327116" w:rsidRDefault="0049261B">
            <w:pPr>
              <w:spacing w:before="100" w:beforeAutospacing="1" w:after="100" w:afterAutospacing="1" w:line="270" w:lineRule="atLeas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是否参加费率优惠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1</w:t>
            </w:r>
          </w:p>
        </w:tc>
        <w:tc>
          <w:tcPr>
            <w:tcW w:w="939" w:type="dxa"/>
            <w:vAlign w:val="center"/>
          </w:tcPr>
          <w:p w:rsidR="00327116" w:rsidRDefault="0049261B">
            <w:pPr>
              <w:spacing w:line="360" w:lineRule="auto"/>
              <w:jc w:val="center"/>
              <w:rPr>
                <w:sz w:val="18"/>
                <w:szCs w:val="18"/>
              </w:rPr>
            </w:pPr>
            <w:r>
              <w:rPr>
                <w:rFonts w:hint="eastAsia"/>
                <w:sz w:val="18"/>
                <w:szCs w:val="18"/>
              </w:rPr>
              <w:t>008911</w:t>
            </w:r>
          </w:p>
        </w:tc>
        <w:tc>
          <w:tcPr>
            <w:tcW w:w="4631" w:type="dxa"/>
            <w:vAlign w:val="center"/>
          </w:tcPr>
          <w:p w:rsidR="00327116" w:rsidRDefault="0049261B">
            <w:pPr>
              <w:spacing w:line="360" w:lineRule="auto"/>
              <w:rPr>
                <w:sz w:val="18"/>
                <w:szCs w:val="18"/>
              </w:rPr>
            </w:pPr>
            <w:r>
              <w:rPr>
                <w:rFonts w:hint="eastAsia"/>
                <w:sz w:val="18"/>
                <w:szCs w:val="18"/>
              </w:rPr>
              <w:t>平安元丰中短债债券型证券投资基金（</w:t>
            </w:r>
            <w:r>
              <w:rPr>
                <w:rFonts w:hint="eastAsia"/>
                <w:sz w:val="18"/>
                <w:szCs w:val="18"/>
              </w:rPr>
              <w:t>A</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2</w:t>
            </w:r>
          </w:p>
        </w:tc>
        <w:tc>
          <w:tcPr>
            <w:tcW w:w="939" w:type="dxa"/>
            <w:vAlign w:val="center"/>
          </w:tcPr>
          <w:p w:rsidR="00327116" w:rsidRDefault="0049261B">
            <w:pPr>
              <w:spacing w:line="360" w:lineRule="auto"/>
              <w:jc w:val="center"/>
              <w:rPr>
                <w:sz w:val="18"/>
                <w:szCs w:val="18"/>
              </w:rPr>
            </w:pPr>
            <w:r>
              <w:rPr>
                <w:rFonts w:hint="eastAsia"/>
                <w:sz w:val="18"/>
                <w:szCs w:val="18"/>
              </w:rPr>
              <w:t>008912</w:t>
            </w:r>
          </w:p>
        </w:tc>
        <w:tc>
          <w:tcPr>
            <w:tcW w:w="4631" w:type="dxa"/>
            <w:vAlign w:val="center"/>
          </w:tcPr>
          <w:p w:rsidR="00327116" w:rsidRDefault="0049261B">
            <w:pPr>
              <w:spacing w:line="360" w:lineRule="auto"/>
              <w:rPr>
                <w:sz w:val="18"/>
                <w:szCs w:val="18"/>
              </w:rPr>
            </w:pPr>
            <w:r>
              <w:rPr>
                <w:rFonts w:hint="eastAsia"/>
                <w:sz w:val="18"/>
                <w:szCs w:val="18"/>
              </w:rPr>
              <w:t>平安元丰中短债债券型证券投资基金（</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3</w:t>
            </w:r>
          </w:p>
        </w:tc>
        <w:tc>
          <w:tcPr>
            <w:tcW w:w="939" w:type="dxa"/>
            <w:vAlign w:val="center"/>
          </w:tcPr>
          <w:p w:rsidR="00327116" w:rsidRDefault="0049261B">
            <w:pPr>
              <w:spacing w:line="360" w:lineRule="auto"/>
              <w:jc w:val="center"/>
              <w:rPr>
                <w:sz w:val="18"/>
                <w:szCs w:val="18"/>
              </w:rPr>
            </w:pPr>
            <w:r>
              <w:rPr>
                <w:rFonts w:hint="eastAsia"/>
                <w:sz w:val="18"/>
                <w:szCs w:val="18"/>
              </w:rPr>
              <w:t>008913</w:t>
            </w:r>
          </w:p>
        </w:tc>
        <w:tc>
          <w:tcPr>
            <w:tcW w:w="4631" w:type="dxa"/>
            <w:vAlign w:val="center"/>
          </w:tcPr>
          <w:p w:rsidR="00327116" w:rsidRDefault="0049261B">
            <w:pPr>
              <w:spacing w:line="360" w:lineRule="auto"/>
              <w:rPr>
                <w:sz w:val="18"/>
                <w:szCs w:val="18"/>
              </w:rPr>
            </w:pPr>
            <w:r>
              <w:rPr>
                <w:rFonts w:hint="eastAsia"/>
                <w:sz w:val="18"/>
                <w:szCs w:val="18"/>
              </w:rPr>
              <w:t>平安元丰中短债债券型证券投资基金（</w:t>
            </w:r>
            <w:r>
              <w:rPr>
                <w:rFonts w:hint="eastAsia"/>
                <w:sz w:val="18"/>
                <w:szCs w:val="18"/>
              </w:rPr>
              <w:t>E</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4</w:t>
            </w:r>
          </w:p>
        </w:tc>
        <w:tc>
          <w:tcPr>
            <w:tcW w:w="939" w:type="dxa"/>
            <w:vAlign w:val="center"/>
          </w:tcPr>
          <w:p w:rsidR="00327116" w:rsidRDefault="0049261B">
            <w:pPr>
              <w:spacing w:line="360" w:lineRule="auto"/>
              <w:jc w:val="center"/>
              <w:rPr>
                <w:sz w:val="18"/>
                <w:szCs w:val="18"/>
              </w:rPr>
            </w:pPr>
            <w:r>
              <w:rPr>
                <w:rFonts w:hint="eastAsia"/>
                <w:sz w:val="18"/>
                <w:szCs w:val="18"/>
              </w:rPr>
              <w:t>008694</w:t>
            </w:r>
          </w:p>
        </w:tc>
        <w:tc>
          <w:tcPr>
            <w:tcW w:w="4631" w:type="dxa"/>
            <w:vAlign w:val="center"/>
          </w:tcPr>
          <w:p w:rsidR="00327116" w:rsidRDefault="0049261B">
            <w:pPr>
              <w:spacing w:line="360" w:lineRule="auto"/>
              <w:rPr>
                <w:sz w:val="18"/>
                <w:szCs w:val="18"/>
              </w:rPr>
            </w:pPr>
            <w:r>
              <w:rPr>
                <w:rFonts w:hint="eastAsia"/>
                <w:sz w:val="18"/>
                <w:szCs w:val="18"/>
              </w:rPr>
              <w:t>平安元盛超短债债券型证券投资基金（</w:t>
            </w:r>
            <w:r>
              <w:rPr>
                <w:rFonts w:hint="eastAsia"/>
                <w:sz w:val="18"/>
                <w:szCs w:val="18"/>
              </w:rPr>
              <w:t>A</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5</w:t>
            </w:r>
          </w:p>
        </w:tc>
        <w:tc>
          <w:tcPr>
            <w:tcW w:w="939" w:type="dxa"/>
            <w:vAlign w:val="center"/>
          </w:tcPr>
          <w:p w:rsidR="00327116" w:rsidRDefault="0049261B">
            <w:pPr>
              <w:spacing w:line="360" w:lineRule="auto"/>
              <w:jc w:val="center"/>
              <w:rPr>
                <w:sz w:val="18"/>
                <w:szCs w:val="18"/>
              </w:rPr>
            </w:pPr>
            <w:r>
              <w:rPr>
                <w:rFonts w:hint="eastAsia"/>
                <w:sz w:val="18"/>
                <w:szCs w:val="18"/>
              </w:rPr>
              <w:t>008695</w:t>
            </w:r>
          </w:p>
        </w:tc>
        <w:tc>
          <w:tcPr>
            <w:tcW w:w="4631" w:type="dxa"/>
            <w:vAlign w:val="center"/>
          </w:tcPr>
          <w:p w:rsidR="00327116" w:rsidRDefault="0049261B">
            <w:pPr>
              <w:spacing w:line="360" w:lineRule="auto"/>
              <w:rPr>
                <w:sz w:val="18"/>
                <w:szCs w:val="18"/>
              </w:rPr>
            </w:pPr>
            <w:r>
              <w:rPr>
                <w:rFonts w:hint="eastAsia"/>
                <w:sz w:val="18"/>
                <w:szCs w:val="18"/>
              </w:rPr>
              <w:t>平安元盛超短债债券型证券投资基金（</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6</w:t>
            </w:r>
          </w:p>
        </w:tc>
        <w:tc>
          <w:tcPr>
            <w:tcW w:w="939" w:type="dxa"/>
            <w:vAlign w:val="center"/>
          </w:tcPr>
          <w:p w:rsidR="00327116" w:rsidRDefault="0049261B">
            <w:pPr>
              <w:spacing w:line="360" w:lineRule="auto"/>
              <w:jc w:val="center"/>
              <w:rPr>
                <w:sz w:val="18"/>
                <w:szCs w:val="18"/>
              </w:rPr>
            </w:pPr>
            <w:r>
              <w:rPr>
                <w:rFonts w:hint="eastAsia"/>
                <w:sz w:val="18"/>
                <w:szCs w:val="18"/>
              </w:rPr>
              <w:t>008696</w:t>
            </w:r>
          </w:p>
        </w:tc>
        <w:tc>
          <w:tcPr>
            <w:tcW w:w="4631" w:type="dxa"/>
            <w:vAlign w:val="center"/>
          </w:tcPr>
          <w:p w:rsidR="00327116" w:rsidRDefault="0049261B">
            <w:pPr>
              <w:spacing w:line="360" w:lineRule="auto"/>
              <w:rPr>
                <w:sz w:val="18"/>
                <w:szCs w:val="18"/>
              </w:rPr>
            </w:pPr>
            <w:r>
              <w:rPr>
                <w:rFonts w:hint="eastAsia"/>
                <w:sz w:val="18"/>
                <w:szCs w:val="18"/>
              </w:rPr>
              <w:t>平安元盛超短债债券型证券投资基金（</w:t>
            </w:r>
            <w:r>
              <w:rPr>
                <w:rFonts w:hint="eastAsia"/>
                <w:sz w:val="18"/>
                <w:szCs w:val="18"/>
              </w:rPr>
              <w:t>E</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7</w:t>
            </w:r>
          </w:p>
        </w:tc>
        <w:tc>
          <w:tcPr>
            <w:tcW w:w="939" w:type="dxa"/>
            <w:vAlign w:val="center"/>
          </w:tcPr>
          <w:p w:rsidR="00327116" w:rsidRDefault="0049261B">
            <w:pPr>
              <w:spacing w:line="360" w:lineRule="auto"/>
              <w:jc w:val="center"/>
              <w:rPr>
                <w:sz w:val="18"/>
                <w:szCs w:val="18"/>
              </w:rPr>
            </w:pPr>
            <w:r>
              <w:rPr>
                <w:rFonts w:hint="eastAsia"/>
                <w:sz w:val="18"/>
                <w:szCs w:val="18"/>
              </w:rPr>
              <w:t>009721</w:t>
            </w:r>
          </w:p>
        </w:tc>
        <w:tc>
          <w:tcPr>
            <w:tcW w:w="4631" w:type="dxa"/>
            <w:vAlign w:val="center"/>
          </w:tcPr>
          <w:p w:rsidR="00327116" w:rsidRDefault="0049261B">
            <w:pPr>
              <w:spacing w:line="360" w:lineRule="auto"/>
              <w:rPr>
                <w:sz w:val="18"/>
                <w:szCs w:val="18"/>
              </w:rPr>
            </w:pPr>
            <w:r>
              <w:rPr>
                <w:rFonts w:hint="eastAsia"/>
                <w:sz w:val="18"/>
                <w:szCs w:val="18"/>
              </w:rPr>
              <w:t>平安中债</w:t>
            </w:r>
            <w:r>
              <w:rPr>
                <w:rFonts w:hint="eastAsia"/>
                <w:sz w:val="18"/>
                <w:szCs w:val="18"/>
              </w:rPr>
              <w:t>1-5</w:t>
            </w:r>
            <w:r>
              <w:rPr>
                <w:rFonts w:hint="eastAsia"/>
                <w:sz w:val="18"/>
                <w:szCs w:val="18"/>
              </w:rPr>
              <w:t>年政策性金融债指数证券投资基金（</w:t>
            </w:r>
            <w:r>
              <w:rPr>
                <w:rFonts w:hint="eastAsia"/>
                <w:sz w:val="18"/>
                <w:szCs w:val="18"/>
              </w:rPr>
              <w:t>A</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sz w:val="18"/>
                <w:szCs w:val="18"/>
              </w:rPr>
              <w:t>8</w:t>
            </w:r>
          </w:p>
        </w:tc>
        <w:tc>
          <w:tcPr>
            <w:tcW w:w="939" w:type="dxa"/>
            <w:vAlign w:val="center"/>
          </w:tcPr>
          <w:p w:rsidR="00327116" w:rsidRDefault="0049261B">
            <w:pPr>
              <w:spacing w:line="360" w:lineRule="auto"/>
              <w:jc w:val="center"/>
              <w:rPr>
                <w:sz w:val="18"/>
                <w:szCs w:val="18"/>
              </w:rPr>
            </w:pPr>
            <w:r>
              <w:rPr>
                <w:rFonts w:hint="eastAsia"/>
                <w:sz w:val="18"/>
                <w:szCs w:val="18"/>
              </w:rPr>
              <w:t>009722</w:t>
            </w:r>
          </w:p>
        </w:tc>
        <w:tc>
          <w:tcPr>
            <w:tcW w:w="4631" w:type="dxa"/>
            <w:vAlign w:val="center"/>
          </w:tcPr>
          <w:p w:rsidR="00327116" w:rsidRDefault="0049261B">
            <w:pPr>
              <w:spacing w:line="360" w:lineRule="auto"/>
              <w:rPr>
                <w:sz w:val="18"/>
                <w:szCs w:val="18"/>
              </w:rPr>
            </w:pPr>
            <w:r>
              <w:rPr>
                <w:rFonts w:hint="eastAsia"/>
                <w:sz w:val="18"/>
                <w:szCs w:val="18"/>
              </w:rPr>
              <w:t>平安中债</w:t>
            </w:r>
            <w:r>
              <w:rPr>
                <w:rFonts w:hint="eastAsia"/>
                <w:sz w:val="18"/>
                <w:szCs w:val="18"/>
              </w:rPr>
              <w:t>1-5</w:t>
            </w:r>
            <w:r>
              <w:rPr>
                <w:rFonts w:hint="eastAsia"/>
                <w:sz w:val="18"/>
                <w:szCs w:val="18"/>
              </w:rPr>
              <w:t>年政策性金融债指数证券投资基金（</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ascii="Arial" w:hAnsi="Arial"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9</w:t>
            </w:r>
          </w:p>
        </w:tc>
        <w:tc>
          <w:tcPr>
            <w:tcW w:w="939" w:type="dxa"/>
            <w:vAlign w:val="center"/>
          </w:tcPr>
          <w:p w:rsidR="00327116" w:rsidRDefault="0049261B">
            <w:pPr>
              <w:spacing w:line="360" w:lineRule="auto"/>
              <w:jc w:val="center"/>
              <w:rPr>
                <w:sz w:val="18"/>
                <w:szCs w:val="18"/>
              </w:rPr>
            </w:pPr>
            <w:r>
              <w:rPr>
                <w:rFonts w:hint="eastAsia"/>
                <w:sz w:val="18"/>
                <w:szCs w:val="18"/>
              </w:rPr>
              <w:t>007859</w:t>
            </w:r>
          </w:p>
        </w:tc>
        <w:tc>
          <w:tcPr>
            <w:tcW w:w="4631" w:type="dxa"/>
            <w:vAlign w:val="center"/>
          </w:tcPr>
          <w:p w:rsidR="00327116" w:rsidRDefault="0049261B">
            <w:pPr>
              <w:spacing w:line="360" w:lineRule="auto"/>
              <w:rPr>
                <w:sz w:val="18"/>
                <w:szCs w:val="18"/>
              </w:rPr>
            </w:pPr>
            <w:r>
              <w:rPr>
                <w:rFonts w:hint="eastAsia"/>
                <w:sz w:val="18"/>
                <w:szCs w:val="18"/>
              </w:rPr>
              <w:t>平安</w:t>
            </w:r>
            <w:r>
              <w:rPr>
                <w:rFonts w:hint="eastAsia"/>
                <w:sz w:val="18"/>
                <w:szCs w:val="18"/>
              </w:rPr>
              <w:t>5-10</w:t>
            </w:r>
            <w:r>
              <w:rPr>
                <w:rFonts w:hint="eastAsia"/>
                <w:sz w:val="18"/>
                <w:szCs w:val="18"/>
              </w:rPr>
              <w:t>年期政策性金融债债券型证券投资基金</w:t>
            </w:r>
            <w:r>
              <w:rPr>
                <w:rFonts w:hint="eastAsia"/>
                <w:sz w:val="18"/>
                <w:szCs w:val="18"/>
              </w:rPr>
              <w:t>(A</w:t>
            </w:r>
            <w:r>
              <w:rPr>
                <w:rFonts w:hint="eastAsia"/>
                <w:sz w:val="18"/>
                <w:szCs w:val="18"/>
              </w:rPr>
              <w:t>类</w:t>
            </w:r>
            <w:r>
              <w:rPr>
                <w:rFonts w:hint="eastAsia"/>
                <w:sz w:val="18"/>
                <w:szCs w:val="18"/>
              </w:rPr>
              <w:t>)</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10</w:t>
            </w:r>
          </w:p>
        </w:tc>
        <w:tc>
          <w:tcPr>
            <w:tcW w:w="939" w:type="dxa"/>
            <w:vAlign w:val="center"/>
          </w:tcPr>
          <w:p w:rsidR="00327116" w:rsidRDefault="0049261B">
            <w:pPr>
              <w:spacing w:line="360" w:lineRule="auto"/>
              <w:jc w:val="center"/>
              <w:rPr>
                <w:sz w:val="18"/>
                <w:szCs w:val="18"/>
              </w:rPr>
            </w:pPr>
            <w:r>
              <w:rPr>
                <w:rFonts w:hint="eastAsia"/>
                <w:sz w:val="18"/>
                <w:szCs w:val="18"/>
              </w:rPr>
              <w:t>007860</w:t>
            </w:r>
          </w:p>
        </w:tc>
        <w:tc>
          <w:tcPr>
            <w:tcW w:w="4631" w:type="dxa"/>
            <w:vAlign w:val="center"/>
          </w:tcPr>
          <w:p w:rsidR="00327116" w:rsidRDefault="0049261B">
            <w:pPr>
              <w:spacing w:line="360" w:lineRule="auto"/>
              <w:rPr>
                <w:sz w:val="18"/>
                <w:szCs w:val="18"/>
              </w:rPr>
            </w:pPr>
            <w:r>
              <w:rPr>
                <w:rFonts w:hint="eastAsia"/>
                <w:sz w:val="18"/>
                <w:szCs w:val="18"/>
              </w:rPr>
              <w:t>平安</w:t>
            </w:r>
            <w:r>
              <w:rPr>
                <w:rFonts w:hint="eastAsia"/>
                <w:sz w:val="18"/>
                <w:szCs w:val="18"/>
              </w:rPr>
              <w:t>5-10</w:t>
            </w:r>
            <w:r>
              <w:rPr>
                <w:rFonts w:hint="eastAsia"/>
                <w:sz w:val="18"/>
                <w:szCs w:val="18"/>
              </w:rPr>
              <w:t>年期政策性金融债债券型证券投资基金</w:t>
            </w:r>
            <w:r>
              <w:rPr>
                <w:rFonts w:hint="eastAsia"/>
                <w:sz w:val="18"/>
                <w:szCs w:val="18"/>
              </w:rPr>
              <w:t>（</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11</w:t>
            </w:r>
          </w:p>
        </w:tc>
        <w:tc>
          <w:tcPr>
            <w:tcW w:w="939" w:type="dxa"/>
            <w:vAlign w:val="center"/>
          </w:tcPr>
          <w:p w:rsidR="00327116" w:rsidRDefault="0049261B">
            <w:pPr>
              <w:spacing w:line="360" w:lineRule="auto"/>
              <w:jc w:val="center"/>
              <w:rPr>
                <w:sz w:val="18"/>
                <w:szCs w:val="18"/>
              </w:rPr>
            </w:pPr>
            <w:r>
              <w:rPr>
                <w:rFonts w:hint="eastAsia"/>
                <w:sz w:val="18"/>
                <w:szCs w:val="18"/>
              </w:rPr>
              <w:t>021970</w:t>
            </w:r>
          </w:p>
        </w:tc>
        <w:tc>
          <w:tcPr>
            <w:tcW w:w="4631" w:type="dxa"/>
            <w:vAlign w:val="center"/>
          </w:tcPr>
          <w:p w:rsidR="00327116" w:rsidRDefault="0049261B">
            <w:pPr>
              <w:spacing w:line="360" w:lineRule="auto"/>
              <w:rPr>
                <w:sz w:val="18"/>
                <w:szCs w:val="18"/>
              </w:rPr>
            </w:pPr>
            <w:r>
              <w:rPr>
                <w:rFonts w:hint="eastAsia"/>
                <w:sz w:val="18"/>
                <w:szCs w:val="18"/>
              </w:rPr>
              <w:t>平安</w:t>
            </w:r>
            <w:r>
              <w:rPr>
                <w:rFonts w:hint="eastAsia"/>
                <w:sz w:val="18"/>
                <w:szCs w:val="18"/>
              </w:rPr>
              <w:t>5-10</w:t>
            </w:r>
            <w:r>
              <w:rPr>
                <w:rFonts w:hint="eastAsia"/>
                <w:sz w:val="18"/>
                <w:szCs w:val="18"/>
              </w:rPr>
              <w:t>年期政策性金融债债券型证券投资基金</w:t>
            </w:r>
            <w:r>
              <w:rPr>
                <w:rFonts w:hint="eastAsia"/>
                <w:sz w:val="18"/>
                <w:szCs w:val="18"/>
              </w:rPr>
              <w:t>（</w:t>
            </w:r>
            <w:r>
              <w:rPr>
                <w:rFonts w:hint="eastAsia"/>
                <w:sz w:val="18"/>
                <w:szCs w:val="18"/>
              </w:rPr>
              <w:t>E</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12</w:t>
            </w:r>
          </w:p>
        </w:tc>
        <w:tc>
          <w:tcPr>
            <w:tcW w:w="939" w:type="dxa"/>
            <w:vAlign w:val="center"/>
          </w:tcPr>
          <w:p w:rsidR="00327116" w:rsidRDefault="0049261B">
            <w:pPr>
              <w:spacing w:line="360" w:lineRule="auto"/>
              <w:jc w:val="center"/>
              <w:rPr>
                <w:sz w:val="18"/>
                <w:szCs w:val="18"/>
              </w:rPr>
            </w:pPr>
            <w:r>
              <w:rPr>
                <w:rFonts w:hint="eastAsia"/>
                <w:sz w:val="18"/>
                <w:szCs w:val="18"/>
              </w:rPr>
              <w:t>009306</w:t>
            </w:r>
          </w:p>
        </w:tc>
        <w:tc>
          <w:tcPr>
            <w:tcW w:w="4631" w:type="dxa"/>
            <w:vAlign w:val="center"/>
          </w:tcPr>
          <w:p w:rsidR="00327116" w:rsidRDefault="0049261B">
            <w:pPr>
              <w:spacing w:line="360" w:lineRule="auto"/>
              <w:rPr>
                <w:sz w:val="18"/>
                <w:szCs w:val="18"/>
              </w:rPr>
            </w:pPr>
            <w:r>
              <w:rPr>
                <w:rFonts w:hint="eastAsia"/>
                <w:sz w:val="18"/>
                <w:szCs w:val="18"/>
              </w:rPr>
              <w:t>平安惠铭纯债债券型证券投资基金</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13</w:t>
            </w:r>
          </w:p>
        </w:tc>
        <w:tc>
          <w:tcPr>
            <w:tcW w:w="939" w:type="dxa"/>
            <w:vAlign w:val="center"/>
          </w:tcPr>
          <w:p w:rsidR="00327116" w:rsidRDefault="0049261B">
            <w:pPr>
              <w:spacing w:line="360" w:lineRule="auto"/>
              <w:jc w:val="center"/>
              <w:rPr>
                <w:sz w:val="18"/>
                <w:szCs w:val="18"/>
              </w:rPr>
            </w:pPr>
            <w:r>
              <w:rPr>
                <w:rFonts w:hint="eastAsia"/>
                <w:sz w:val="18"/>
                <w:szCs w:val="18"/>
              </w:rPr>
              <w:t>015830</w:t>
            </w:r>
          </w:p>
        </w:tc>
        <w:tc>
          <w:tcPr>
            <w:tcW w:w="4631" w:type="dxa"/>
            <w:vAlign w:val="center"/>
          </w:tcPr>
          <w:p w:rsidR="00327116" w:rsidRDefault="0049261B">
            <w:pPr>
              <w:spacing w:line="360" w:lineRule="auto"/>
              <w:rPr>
                <w:sz w:val="18"/>
                <w:szCs w:val="18"/>
              </w:rPr>
            </w:pPr>
            <w:r>
              <w:rPr>
                <w:rFonts w:hint="eastAsia"/>
                <w:sz w:val="18"/>
                <w:szCs w:val="18"/>
              </w:rPr>
              <w:t>平安惠复纯债债券型证券投资基金（</w:t>
            </w:r>
            <w:r>
              <w:rPr>
                <w:rFonts w:hint="eastAsia"/>
                <w:sz w:val="18"/>
                <w:szCs w:val="18"/>
              </w:rPr>
              <w:t>A</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14</w:t>
            </w:r>
          </w:p>
        </w:tc>
        <w:tc>
          <w:tcPr>
            <w:tcW w:w="939" w:type="dxa"/>
            <w:vAlign w:val="center"/>
          </w:tcPr>
          <w:p w:rsidR="00327116" w:rsidRDefault="0049261B">
            <w:pPr>
              <w:spacing w:line="360" w:lineRule="auto"/>
              <w:jc w:val="center"/>
              <w:rPr>
                <w:sz w:val="18"/>
                <w:szCs w:val="18"/>
              </w:rPr>
            </w:pPr>
            <w:r>
              <w:rPr>
                <w:rFonts w:hint="eastAsia"/>
                <w:sz w:val="18"/>
                <w:szCs w:val="18"/>
              </w:rPr>
              <w:t>015831</w:t>
            </w:r>
          </w:p>
        </w:tc>
        <w:tc>
          <w:tcPr>
            <w:tcW w:w="4631" w:type="dxa"/>
            <w:vAlign w:val="center"/>
          </w:tcPr>
          <w:p w:rsidR="00327116" w:rsidRDefault="0049261B">
            <w:pPr>
              <w:spacing w:line="360" w:lineRule="auto"/>
              <w:rPr>
                <w:sz w:val="18"/>
                <w:szCs w:val="18"/>
              </w:rPr>
            </w:pPr>
            <w:r>
              <w:rPr>
                <w:rFonts w:hint="eastAsia"/>
                <w:sz w:val="18"/>
                <w:szCs w:val="18"/>
              </w:rPr>
              <w:t>平安惠复纯债债券型证券投资基金（</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15</w:t>
            </w:r>
          </w:p>
        </w:tc>
        <w:tc>
          <w:tcPr>
            <w:tcW w:w="939" w:type="dxa"/>
            <w:vAlign w:val="center"/>
          </w:tcPr>
          <w:p w:rsidR="00327116" w:rsidRDefault="0049261B">
            <w:pPr>
              <w:spacing w:line="360" w:lineRule="auto"/>
              <w:jc w:val="center"/>
              <w:rPr>
                <w:sz w:val="18"/>
                <w:szCs w:val="18"/>
              </w:rPr>
            </w:pPr>
            <w:r>
              <w:rPr>
                <w:rFonts w:hint="eastAsia"/>
                <w:sz w:val="18"/>
                <w:szCs w:val="18"/>
              </w:rPr>
              <w:t>018253</w:t>
            </w:r>
          </w:p>
        </w:tc>
        <w:tc>
          <w:tcPr>
            <w:tcW w:w="4631" w:type="dxa"/>
            <w:vAlign w:val="center"/>
          </w:tcPr>
          <w:p w:rsidR="00327116" w:rsidRDefault="0049261B">
            <w:pPr>
              <w:spacing w:line="360" w:lineRule="auto"/>
              <w:rPr>
                <w:sz w:val="18"/>
                <w:szCs w:val="18"/>
              </w:rPr>
            </w:pPr>
            <w:r>
              <w:rPr>
                <w:rFonts w:hint="eastAsia"/>
                <w:sz w:val="18"/>
                <w:szCs w:val="18"/>
              </w:rPr>
              <w:t>平安利率债债券型证券投资基金（</w:t>
            </w:r>
            <w:r>
              <w:rPr>
                <w:rFonts w:hint="eastAsia"/>
                <w:sz w:val="18"/>
                <w:szCs w:val="18"/>
              </w:rPr>
              <w:t>A</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16</w:t>
            </w:r>
          </w:p>
        </w:tc>
        <w:tc>
          <w:tcPr>
            <w:tcW w:w="939" w:type="dxa"/>
            <w:vAlign w:val="center"/>
          </w:tcPr>
          <w:p w:rsidR="00327116" w:rsidRDefault="0049261B">
            <w:pPr>
              <w:spacing w:line="360" w:lineRule="auto"/>
              <w:jc w:val="center"/>
              <w:rPr>
                <w:sz w:val="18"/>
                <w:szCs w:val="18"/>
              </w:rPr>
            </w:pPr>
            <w:r>
              <w:rPr>
                <w:rFonts w:hint="eastAsia"/>
                <w:sz w:val="18"/>
                <w:szCs w:val="18"/>
              </w:rPr>
              <w:t>018254</w:t>
            </w:r>
          </w:p>
        </w:tc>
        <w:tc>
          <w:tcPr>
            <w:tcW w:w="4631" w:type="dxa"/>
            <w:vAlign w:val="center"/>
          </w:tcPr>
          <w:p w:rsidR="00327116" w:rsidRDefault="0049261B">
            <w:pPr>
              <w:spacing w:line="360" w:lineRule="auto"/>
              <w:rPr>
                <w:sz w:val="18"/>
                <w:szCs w:val="18"/>
              </w:rPr>
            </w:pPr>
            <w:r>
              <w:rPr>
                <w:rFonts w:hint="eastAsia"/>
                <w:sz w:val="18"/>
                <w:szCs w:val="18"/>
              </w:rPr>
              <w:t>平安利率债债券型证券投资基金（</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17</w:t>
            </w:r>
          </w:p>
        </w:tc>
        <w:tc>
          <w:tcPr>
            <w:tcW w:w="939" w:type="dxa"/>
            <w:vAlign w:val="center"/>
          </w:tcPr>
          <w:p w:rsidR="00327116" w:rsidRDefault="0049261B">
            <w:pPr>
              <w:spacing w:line="360" w:lineRule="auto"/>
              <w:jc w:val="center"/>
              <w:rPr>
                <w:sz w:val="18"/>
                <w:szCs w:val="18"/>
              </w:rPr>
            </w:pPr>
            <w:r>
              <w:rPr>
                <w:rFonts w:hint="eastAsia"/>
                <w:sz w:val="18"/>
                <w:szCs w:val="18"/>
              </w:rPr>
              <w:t>003568</w:t>
            </w:r>
          </w:p>
        </w:tc>
        <w:tc>
          <w:tcPr>
            <w:tcW w:w="4631" w:type="dxa"/>
            <w:vAlign w:val="center"/>
          </w:tcPr>
          <w:p w:rsidR="00327116" w:rsidRDefault="0049261B">
            <w:pPr>
              <w:spacing w:line="360" w:lineRule="auto"/>
              <w:rPr>
                <w:sz w:val="18"/>
                <w:szCs w:val="18"/>
              </w:rPr>
            </w:pPr>
            <w:r>
              <w:rPr>
                <w:rFonts w:hint="eastAsia"/>
                <w:sz w:val="18"/>
                <w:szCs w:val="18"/>
              </w:rPr>
              <w:t>平安惠利纯债债券型证券投资基金（</w:t>
            </w:r>
            <w:r>
              <w:rPr>
                <w:rFonts w:hint="eastAsia"/>
                <w:sz w:val="18"/>
                <w:szCs w:val="18"/>
              </w:rPr>
              <w:t>A</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18</w:t>
            </w:r>
          </w:p>
        </w:tc>
        <w:tc>
          <w:tcPr>
            <w:tcW w:w="939" w:type="dxa"/>
            <w:vAlign w:val="center"/>
          </w:tcPr>
          <w:p w:rsidR="00327116" w:rsidRDefault="0049261B">
            <w:pPr>
              <w:spacing w:line="360" w:lineRule="auto"/>
              <w:jc w:val="center"/>
              <w:rPr>
                <w:sz w:val="18"/>
                <w:szCs w:val="18"/>
              </w:rPr>
            </w:pPr>
            <w:r>
              <w:rPr>
                <w:rFonts w:hint="eastAsia"/>
                <w:sz w:val="18"/>
                <w:szCs w:val="18"/>
              </w:rPr>
              <w:t>021001</w:t>
            </w:r>
          </w:p>
        </w:tc>
        <w:tc>
          <w:tcPr>
            <w:tcW w:w="4631" w:type="dxa"/>
            <w:vAlign w:val="center"/>
          </w:tcPr>
          <w:p w:rsidR="00327116" w:rsidRDefault="0049261B">
            <w:pPr>
              <w:spacing w:line="360" w:lineRule="auto"/>
              <w:rPr>
                <w:sz w:val="18"/>
                <w:szCs w:val="18"/>
              </w:rPr>
            </w:pPr>
            <w:r>
              <w:rPr>
                <w:rFonts w:hint="eastAsia"/>
                <w:sz w:val="18"/>
                <w:szCs w:val="18"/>
              </w:rPr>
              <w:t>平安惠利纯债债券型证券投资基金（</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19</w:t>
            </w:r>
          </w:p>
        </w:tc>
        <w:tc>
          <w:tcPr>
            <w:tcW w:w="939" w:type="dxa"/>
            <w:vAlign w:val="center"/>
          </w:tcPr>
          <w:p w:rsidR="00327116" w:rsidRDefault="0049261B">
            <w:pPr>
              <w:spacing w:line="360" w:lineRule="auto"/>
              <w:jc w:val="center"/>
              <w:rPr>
                <w:sz w:val="18"/>
                <w:szCs w:val="18"/>
              </w:rPr>
            </w:pPr>
            <w:r>
              <w:rPr>
                <w:rFonts w:hint="eastAsia"/>
                <w:sz w:val="18"/>
                <w:szCs w:val="18"/>
              </w:rPr>
              <w:t>021003</w:t>
            </w:r>
          </w:p>
        </w:tc>
        <w:tc>
          <w:tcPr>
            <w:tcW w:w="4631" w:type="dxa"/>
            <w:vAlign w:val="center"/>
          </w:tcPr>
          <w:p w:rsidR="00327116" w:rsidRDefault="0049261B">
            <w:pPr>
              <w:spacing w:line="360" w:lineRule="auto"/>
              <w:rPr>
                <w:sz w:val="18"/>
                <w:szCs w:val="18"/>
              </w:rPr>
            </w:pPr>
            <w:r>
              <w:rPr>
                <w:rFonts w:hint="eastAsia"/>
                <w:sz w:val="18"/>
                <w:szCs w:val="18"/>
              </w:rPr>
              <w:t>平安惠利纯债债券型证券投资基金（</w:t>
            </w:r>
            <w:r>
              <w:rPr>
                <w:rFonts w:hint="eastAsia"/>
                <w:sz w:val="18"/>
                <w:szCs w:val="18"/>
              </w:rPr>
              <w:t>E</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20</w:t>
            </w:r>
          </w:p>
        </w:tc>
        <w:tc>
          <w:tcPr>
            <w:tcW w:w="939" w:type="dxa"/>
            <w:vAlign w:val="center"/>
          </w:tcPr>
          <w:p w:rsidR="00327116" w:rsidRDefault="0049261B">
            <w:pPr>
              <w:spacing w:line="360" w:lineRule="auto"/>
              <w:jc w:val="center"/>
              <w:rPr>
                <w:sz w:val="18"/>
                <w:szCs w:val="18"/>
              </w:rPr>
            </w:pPr>
            <w:r>
              <w:rPr>
                <w:rFonts w:hint="eastAsia"/>
                <w:sz w:val="18"/>
                <w:szCs w:val="18"/>
              </w:rPr>
              <w:t>010056</w:t>
            </w:r>
          </w:p>
        </w:tc>
        <w:tc>
          <w:tcPr>
            <w:tcW w:w="4631" w:type="dxa"/>
            <w:vAlign w:val="center"/>
          </w:tcPr>
          <w:p w:rsidR="00327116" w:rsidRDefault="0049261B">
            <w:pPr>
              <w:spacing w:line="360" w:lineRule="auto"/>
              <w:rPr>
                <w:sz w:val="18"/>
                <w:szCs w:val="18"/>
              </w:rPr>
            </w:pPr>
            <w:r>
              <w:rPr>
                <w:rFonts w:hint="eastAsia"/>
                <w:sz w:val="18"/>
                <w:szCs w:val="18"/>
              </w:rPr>
              <w:t>平安瑞兴</w:t>
            </w:r>
            <w:r>
              <w:rPr>
                <w:rFonts w:hint="eastAsia"/>
                <w:sz w:val="18"/>
                <w:szCs w:val="18"/>
              </w:rPr>
              <w:t>1</w:t>
            </w:r>
            <w:r>
              <w:rPr>
                <w:rFonts w:hint="eastAsia"/>
                <w:sz w:val="18"/>
                <w:szCs w:val="18"/>
              </w:rPr>
              <w:t>年持有期混合型证券投资基金（</w:t>
            </w:r>
            <w:r>
              <w:rPr>
                <w:rFonts w:hint="eastAsia"/>
                <w:sz w:val="18"/>
                <w:szCs w:val="18"/>
              </w:rPr>
              <w:t>A</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r w:rsidR="00327116">
        <w:trPr>
          <w:trHeight w:val="227"/>
        </w:trPr>
        <w:tc>
          <w:tcPr>
            <w:tcW w:w="592" w:type="dxa"/>
            <w:vAlign w:val="bottom"/>
          </w:tcPr>
          <w:p w:rsidR="00327116" w:rsidRDefault="0049261B">
            <w:pPr>
              <w:spacing w:line="360" w:lineRule="auto"/>
              <w:jc w:val="center"/>
              <w:rPr>
                <w:sz w:val="18"/>
                <w:szCs w:val="18"/>
              </w:rPr>
            </w:pPr>
            <w:r>
              <w:rPr>
                <w:rFonts w:hint="eastAsia"/>
                <w:sz w:val="18"/>
                <w:szCs w:val="18"/>
              </w:rPr>
              <w:t>21</w:t>
            </w:r>
          </w:p>
        </w:tc>
        <w:tc>
          <w:tcPr>
            <w:tcW w:w="939" w:type="dxa"/>
            <w:vAlign w:val="center"/>
          </w:tcPr>
          <w:p w:rsidR="00327116" w:rsidRDefault="0049261B">
            <w:pPr>
              <w:spacing w:line="360" w:lineRule="auto"/>
              <w:jc w:val="center"/>
              <w:rPr>
                <w:sz w:val="18"/>
                <w:szCs w:val="18"/>
              </w:rPr>
            </w:pPr>
            <w:r>
              <w:rPr>
                <w:rFonts w:hint="eastAsia"/>
                <w:sz w:val="18"/>
                <w:szCs w:val="18"/>
              </w:rPr>
              <w:t>010057</w:t>
            </w:r>
          </w:p>
        </w:tc>
        <w:tc>
          <w:tcPr>
            <w:tcW w:w="4631" w:type="dxa"/>
            <w:vAlign w:val="center"/>
          </w:tcPr>
          <w:p w:rsidR="00327116" w:rsidRDefault="0049261B">
            <w:pPr>
              <w:spacing w:line="360" w:lineRule="auto"/>
              <w:rPr>
                <w:sz w:val="18"/>
                <w:szCs w:val="18"/>
              </w:rPr>
            </w:pPr>
            <w:r>
              <w:rPr>
                <w:rFonts w:hint="eastAsia"/>
                <w:sz w:val="18"/>
                <w:szCs w:val="18"/>
              </w:rPr>
              <w:t>平安瑞兴</w:t>
            </w:r>
            <w:r>
              <w:rPr>
                <w:rFonts w:hint="eastAsia"/>
                <w:sz w:val="18"/>
                <w:szCs w:val="18"/>
              </w:rPr>
              <w:t>1</w:t>
            </w:r>
            <w:r>
              <w:rPr>
                <w:rFonts w:hint="eastAsia"/>
                <w:sz w:val="18"/>
                <w:szCs w:val="18"/>
              </w:rPr>
              <w:t>年持有期混合型证券投资基金（</w:t>
            </w:r>
            <w:r>
              <w:rPr>
                <w:rFonts w:hint="eastAsia"/>
                <w:sz w:val="18"/>
                <w:szCs w:val="18"/>
              </w:rPr>
              <w:t>C</w:t>
            </w:r>
            <w:r>
              <w:rPr>
                <w:rFonts w:hint="eastAsia"/>
                <w:sz w:val="18"/>
                <w:szCs w:val="18"/>
              </w:rPr>
              <w:t>类）</w:t>
            </w:r>
          </w:p>
        </w:tc>
        <w:tc>
          <w:tcPr>
            <w:tcW w:w="738" w:type="dxa"/>
            <w:vAlign w:val="center"/>
          </w:tcPr>
          <w:p w:rsidR="00327116" w:rsidRDefault="0049261B">
            <w:pPr>
              <w:jc w:val="center"/>
              <w:rPr>
                <w:rFonts w:cs="Arial"/>
                <w:sz w:val="18"/>
                <w:szCs w:val="18"/>
              </w:rPr>
            </w:pPr>
            <w:r>
              <w:rPr>
                <w:rFonts w:cs="Arial" w:hint="eastAsia"/>
                <w:sz w:val="18"/>
                <w:szCs w:val="18"/>
              </w:rPr>
              <w:t>开通</w:t>
            </w:r>
          </w:p>
        </w:tc>
        <w:tc>
          <w:tcPr>
            <w:tcW w:w="731" w:type="dxa"/>
            <w:vAlign w:val="center"/>
          </w:tcPr>
          <w:p w:rsidR="00327116" w:rsidRDefault="0049261B">
            <w:pPr>
              <w:jc w:val="center"/>
              <w:rPr>
                <w:rFonts w:cs="Arial"/>
                <w:sz w:val="18"/>
                <w:szCs w:val="18"/>
              </w:rPr>
            </w:pPr>
            <w:r>
              <w:rPr>
                <w:rFonts w:cs="Arial" w:hint="eastAsia"/>
                <w:sz w:val="18"/>
                <w:szCs w:val="18"/>
              </w:rPr>
              <w:t>开通</w:t>
            </w:r>
          </w:p>
        </w:tc>
        <w:tc>
          <w:tcPr>
            <w:tcW w:w="985" w:type="dxa"/>
            <w:vAlign w:val="bottom"/>
          </w:tcPr>
          <w:p w:rsidR="00327116" w:rsidRDefault="0049261B">
            <w:pPr>
              <w:jc w:val="center"/>
              <w:rPr>
                <w:rFonts w:cs="Arial"/>
                <w:sz w:val="18"/>
                <w:szCs w:val="18"/>
              </w:rPr>
            </w:pPr>
            <w:r>
              <w:rPr>
                <w:rFonts w:cs="Arial" w:hint="eastAsia"/>
                <w:sz w:val="18"/>
                <w:szCs w:val="18"/>
              </w:rPr>
              <w:t>参加</w:t>
            </w:r>
          </w:p>
        </w:tc>
      </w:tr>
    </w:tbl>
    <w:p w:rsidR="00327116" w:rsidRDefault="0049261B">
      <w:pPr>
        <w:spacing w:line="360" w:lineRule="auto"/>
        <w:ind w:firstLineChars="100" w:firstLine="180"/>
        <w:rPr>
          <w:rFonts w:asciiTheme="minorEastAsia" w:eastAsiaTheme="minorEastAsia" w:hAnsiTheme="minorEastAsia"/>
          <w:color w:val="000000"/>
          <w:sz w:val="18"/>
          <w:szCs w:val="18"/>
        </w:rPr>
      </w:pPr>
      <w:bookmarkStart w:id="0" w:name="_GoBack"/>
      <w:bookmarkEnd w:id="0"/>
      <w:r>
        <w:rPr>
          <w:rFonts w:asciiTheme="minorEastAsia" w:eastAsiaTheme="minorEastAsia" w:hAnsiTheme="minorEastAsia"/>
          <w:color w:val="000000"/>
          <w:sz w:val="18"/>
          <w:szCs w:val="18"/>
        </w:rPr>
        <w:t>注</w:t>
      </w:r>
      <w:r>
        <w:rPr>
          <w:rFonts w:asciiTheme="minorEastAsia" w:eastAsiaTheme="minorEastAsia" w:hAnsiTheme="minorEastAsia"/>
          <w:color w:val="000000"/>
          <w:sz w:val="18"/>
          <w:szCs w:val="18"/>
        </w:rPr>
        <w:t xml:space="preserve">: </w:t>
      </w:r>
      <w:r>
        <w:rPr>
          <w:rFonts w:asciiTheme="minorEastAsia" w:eastAsiaTheme="minorEastAsia" w:hAnsiTheme="minorEastAsia"/>
          <w:color w:val="000000"/>
          <w:sz w:val="18"/>
          <w:szCs w:val="18"/>
        </w:rPr>
        <w:t>上表中同一产品</w:t>
      </w:r>
      <w:r>
        <w:rPr>
          <w:rFonts w:asciiTheme="minorEastAsia" w:eastAsiaTheme="minorEastAsia" w:hAnsiTheme="minorEastAsia" w:hint="eastAsia"/>
          <w:color w:val="000000"/>
          <w:sz w:val="18"/>
          <w:szCs w:val="18"/>
        </w:rPr>
        <w:t>不同</w:t>
      </w:r>
      <w:r>
        <w:rPr>
          <w:rFonts w:asciiTheme="minorEastAsia" w:eastAsiaTheme="minorEastAsia" w:hAnsiTheme="minorEastAsia"/>
          <w:color w:val="000000"/>
          <w:sz w:val="18"/>
          <w:szCs w:val="18"/>
        </w:rPr>
        <w:t>份额之间不能相互转换</w:t>
      </w:r>
      <w:r>
        <w:rPr>
          <w:rFonts w:asciiTheme="minorEastAsia" w:eastAsiaTheme="minorEastAsia" w:hAnsiTheme="minorEastAsia" w:hint="eastAsia"/>
          <w:color w:val="000000"/>
          <w:sz w:val="18"/>
          <w:szCs w:val="18"/>
        </w:rPr>
        <w:t>。</w:t>
      </w:r>
    </w:p>
    <w:p w:rsidR="00327116" w:rsidRDefault="00327116">
      <w:pPr>
        <w:pStyle w:val="Default"/>
        <w:ind w:left="420" w:firstLineChars="200" w:firstLine="360"/>
        <w:rPr>
          <w:rFonts w:asciiTheme="minorEastAsia" w:eastAsiaTheme="minorEastAsia" w:hAnsiTheme="minorEastAsia"/>
          <w:sz w:val="18"/>
          <w:szCs w:val="18"/>
        </w:rPr>
      </w:pPr>
    </w:p>
    <w:p w:rsidR="00327116" w:rsidRDefault="0049261B">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二</w:t>
      </w:r>
      <w:r>
        <w:rPr>
          <w:rFonts w:asciiTheme="minorEastAsia" w:eastAsiaTheme="minorEastAsia" w:hAnsiTheme="minorEastAsia"/>
          <w:sz w:val="18"/>
          <w:szCs w:val="18"/>
        </w:rPr>
        <w:t>、重要提示</w:t>
      </w:r>
    </w:p>
    <w:p w:rsidR="00327116" w:rsidRDefault="0049261B">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327116" w:rsidRDefault="0049261B">
      <w:pPr>
        <w:pStyle w:val="Default"/>
        <w:spacing w:line="36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18"/>
          <w:szCs w:val="18"/>
        </w:rPr>
        <w:t>构办理注册登记的其他基金的基金份额的行为。基金转换业务规则与转换业务的收费计算公式参见本公司网站的《平安基金管理有限公司关于旗下开放式基金转换业务规则说明的公告》。</w:t>
      </w:r>
    </w:p>
    <w:p w:rsidR="00327116" w:rsidRDefault="0049261B">
      <w:pPr>
        <w:spacing w:line="360" w:lineRule="auto"/>
        <w:ind w:firstLineChars="200" w:firstLine="36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三</w:t>
      </w:r>
      <w:r>
        <w:rPr>
          <w:rFonts w:asciiTheme="minorEastAsia" w:eastAsiaTheme="minorEastAsia" w:hAnsiTheme="minorEastAsia"/>
          <w:color w:val="000000"/>
          <w:sz w:val="18"/>
          <w:szCs w:val="18"/>
        </w:rPr>
        <w:t>、费率优惠</w:t>
      </w:r>
    </w:p>
    <w:p w:rsidR="00327116" w:rsidRDefault="0049261B">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投资者通过</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申购或定期定额申购、转换上述基金，享受费率优惠，优惠活动解释权归</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所有，请投资者咨询</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。本公司对其申购费率、定期定额申购费率以及转换业务的申购补差费率均不设折扣限制，优惠活动的费率折扣由</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决定和执行，本公司根据</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提供的费率折扣办理，若费率优惠活动内容变更，以</w:t>
      </w:r>
      <w:r>
        <w:rPr>
          <w:rFonts w:asciiTheme="minorEastAsia" w:eastAsiaTheme="minorEastAsia" w:hAnsiTheme="minorEastAsia" w:hint="eastAsia"/>
          <w:sz w:val="18"/>
          <w:szCs w:val="18"/>
        </w:rPr>
        <w:t>民商基金</w:t>
      </w:r>
      <w:r>
        <w:rPr>
          <w:rFonts w:asciiTheme="minorEastAsia" w:eastAsiaTheme="minorEastAsia" w:hAnsiTheme="minorEastAsia" w:hint="eastAsia"/>
          <w:sz w:val="18"/>
          <w:szCs w:val="18"/>
        </w:rPr>
        <w:t>的活动公告为准，本公司不</w:t>
      </w:r>
      <w:r>
        <w:rPr>
          <w:rFonts w:asciiTheme="minorEastAsia" w:eastAsiaTheme="minorEastAsia" w:hAnsiTheme="minorEastAsia" w:hint="eastAsia"/>
          <w:sz w:val="18"/>
          <w:szCs w:val="18"/>
        </w:rPr>
        <w:t>再另行公告。</w:t>
      </w:r>
    </w:p>
    <w:p w:rsidR="00327116" w:rsidRDefault="0049261B">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四、投资者</w:t>
      </w:r>
      <w:r>
        <w:rPr>
          <w:rFonts w:asciiTheme="minorEastAsia" w:eastAsiaTheme="minorEastAsia" w:hAnsiTheme="minorEastAsia"/>
          <w:sz w:val="18"/>
          <w:szCs w:val="18"/>
        </w:rPr>
        <w:t>可通过以下途径咨询有关详情：</w:t>
      </w:r>
    </w:p>
    <w:p w:rsidR="00327116" w:rsidRDefault="0049261B">
      <w:pPr>
        <w:pStyle w:val="Default"/>
        <w:spacing w:line="360" w:lineRule="auto"/>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民商基金销售</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上海</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有限公司</w:t>
      </w:r>
    </w:p>
    <w:p w:rsidR="00327116" w:rsidRDefault="0049261B">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客服电话：</w:t>
      </w:r>
      <w:r>
        <w:rPr>
          <w:rFonts w:asciiTheme="minorEastAsia" w:eastAsiaTheme="minorEastAsia" w:hAnsiTheme="minorEastAsia" w:hint="eastAsia"/>
          <w:sz w:val="18"/>
          <w:szCs w:val="18"/>
        </w:rPr>
        <w:t>400-619-8699</w:t>
      </w:r>
    </w:p>
    <w:p w:rsidR="00327116" w:rsidRDefault="0049261B">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网址：</w:t>
      </w:r>
      <w:r>
        <w:rPr>
          <w:rFonts w:asciiTheme="minorEastAsia" w:eastAsiaTheme="minorEastAsia" w:hAnsiTheme="minorEastAsia" w:hint="eastAsia"/>
          <w:sz w:val="18"/>
          <w:szCs w:val="18"/>
        </w:rPr>
        <w:t>www.msftec.com</w:t>
      </w:r>
    </w:p>
    <w:p w:rsidR="00327116" w:rsidRDefault="0049261B">
      <w:pPr>
        <w:pStyle w:val="Default"/>
        <w:spacing w:line="360" w:lineRule="auto"/>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、平安基金管理有限公司</w:t>
      </w:r>
    </w:p>
    <w:p w:rsidR="00327116" w:rsidRDefault="0049261B">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客服电话：</w:t>
      </w:r>
      <w:r>
        <w:rPr>
          <w:rFonts w:asciiTheme="minorEastAsia" w:eastAsiaTheme="minorEastAsia" w:hAnsiTheme="minorEastAsia" w:hint="eastAsia"/>
          <w:sz w:val="18"/>
          <w:szCs w:val="18"/>
        </w:rPr>
        <w:t>400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800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4800</w:t>
      </w:r>
    </w:p>
    <w:p w:rsidR="00327116" w:rsidRDefault="0049261B">
      <w:pPr>
        <w:pStyle w:val="Default"/>
        <w:spacing w:line="360" w:lineRule="auto"/>
        <w:ind w:firstLineChars="400" w:firstLine="720"/>
        <w:rPr>
          <w:rFonts w:asciiTheme="minorEastAsia" w:eastAsiaTheme="minorEastAsia" w:hAnsiTheme="minorEastAsia"/>
          <w:sz w:val="18"/>
          <w:szCs w:val="18"/>
        </w:rPr>
      </w:pPr>
      <w:r>
        <w:rPr>
          <w:rFonts w:asciiTheme="minorEastAsia" w:eastAsiaTheme="minorEastAsia" w:hAnsiTheme="minorEastAsia" w:hint="eastAsia"/>
          <w:sz w:val="18"/>
          <w:szCs w:val="18"/>
        </w:rPr>
        <w:t>网址：</w:t>
      </w:r>
      <w:r>
        <w:rPr>
          <w:rFonts w:asciiTheme="minorEastAsia" w:eastAsiaTheme="minorEastAsia" w:hAnsiTheme="minorEastAsia" w:hint="eastAsia"/>
          <w:sz w:val="18"/>
          <w:szCs w:val="18"/>
        </w:rPr>
        <w:t xml:space="preserve">fund.pingan.com </w:t>
      </w:r>
    </w:p>
    <w:p w:rsidR="00327116" w:rsidRDefault="0049261B">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风险提示：</w:t>
      </w:r>
      <w:r>
        <w:rPr>
          <w:rFonts w:asciiTheme="minorEastAsia" w:eastAsiaTheme="minorEastAsia" w:hAnsiTheme="minorEastAsia" w:hint="eastAsia"/>
          <w:sz w:val="18"/>
          <w:szCs w:val="18"/>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w:t>
      </w:r>
      <w:r>
        <w:rPr>
          <w:rFonts w:asciiTheme="minorEastAsia" w:eastAsiaTheme="minorEastAsia" w:hAnsiTheme="minorEastAsia" w:hint="eastAsia"/>
          <w:sz w:val="18"/>
          <w:szCs w:val="18"/>
        </w:rPr>
        <w:t>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327116" w:rsidRDefault="0049261B">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特此公告</w:t>
      </w:r>
    </w:p>
    <w:p w:rsidR="00327116" w:rsidRDefault="0049261B">
      <w:pPr>
        <w:pStyle w:val="Default"/>
        <w:spacing w:line="360" w:lineRule="auto"/>
        <w:ind w:right="630" w:firstLineChars="2900" w:firstLine="5220"/>
        <w:rPr>
          <w:rFonts w:asciiTheme="minorEastAsia" w:eastAsiaTheme="minorEastAsia" w:hAnsiTheme="minorEastAsia"/>
          <w:sz w:val="18"/>
          <w:szCs w:val="18"/>
        </w:rPr>
      </w:pPr>
      <w:r>
        <w:rPr>
          <w:rFonts w:asciiTheme="minorEastAsia" w:eastAsiaTheme="minorEastAsia" w:hAnsiTheme="minorEastAsia" w:hint="eastAsia"/>
          <w:sz w:val="18"/>
          <w:szCs w:val="18"/>
        </w:rPr>
        <w:t>平安基金管理有限公司</w:t>
      </w:r>
      <w:r>
        <w:rPr>
          <w:rFonts w:asciiTheme="minorEastAsia" w:eastAsiaTheme="minorEastAsia" w:hAnsiTheme="minorEastAsia"/>
          <w:sz w:val="18"/>
          <w:szCs w:val="18"/>
        </w:rPr>
        <w:t xml:space="preserve"> </w:t>
      </w:r>
    </w:p>
    <w:p w:rsidR="00327116" w:rsidRDefault="0049261B">
      <w:pPr>
        <w:pStyle w:val="Default"/>
        <w:spacing w:line="360" w:lineRule="auto"/>
        <w:ind w:leftChars="1750" w:left="4200" w:right="1575"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202</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12</w:t>
      </w:r>
      <w:r>
        <w:rPr>
          <w:rFonts w:asciiTheme="minorEastAsia" w:eastAsiaTheme="minorEastAsia" w:hAnsiTheme="minorEastAsia" w:hint="eastAsia"/>
          <w:sz w:val="18"/>
          <w:szCs w:val="18"/>
        </w:rPr>
        <w:t>日</w:t>
      </w:r>
    </w:p>
    <w:sectPr w:rsidR="00327116" w:rsidSect="00327116">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27116"/>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261B"/>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DB01F82"/>
    <w:rsid w:val="10FE7748"/>
    <w:rsid w:val="141B4B0A"/>
    <w:rsid w:val="18CB3795"/>
    <w:rsid w:val="1F6422CD"/>
    <w:rsid w:val="24B551A0"/>
    <w:rsid w:val="38413546"/>
    <w:rsid w:val="3DBD6105"/>
    <w:rsid w:val="477E3253"/>
    <w:rsid w:val="54DF655A"/>
    <w:rsid w:val="6308378C"/>
    <w:rsid w:val="66C80289"/>
    <w:rsid w:val="6AF0063E"/>
    <w:rsid w:val="6E3E0599"/>
    <w:rsid w:val="7DDB4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16"/>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327116"/>
  </w:style>
  <w:style w:type="paragraph" w:styleId="a4">
    <w:name w:val="Balloon Text"/>
    <w:basedOn w:val="a"/>
    <w:link w:val="Char0"/>
    <w:semiHidden/>
    <w:unhideWhenUsed/>
    <w:rsid w:val="00327116"/>
    <w:rPr>
      <w:sz w:val="18"/>
      <w:szCs w:val="18"/>
    </w:rPr>
  </w:style>
  <w:style w:type="paragraph" w:styleId="a5">
    <w:name w:val="footer"/>
    <w:basedOn w:val="a"/>
    <w:link w:val="Char1"/>
    <w:uiPriority w:val="99"/>
    <w:unhideWhenUsed/>
    <w:rsid w:val="00327116"/>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rsid w:val="00327116"/>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rsid w:val="00327116"/>
    <w:rPr>
      <w:b/>
      <w:bCs/>
    </w:rPr>
  </w:style>
  <w:style w:type="character" w:styleId="a8">
    <w:name w:val="Hyperlink"/>
    <w:basedOn w:val="a0"/>
    <w:unhideWhenUsed/>
    <w:rsid w:val="00327116"/>
    <w:rPr>
      <w:color w:val="0000FF" w:themeColor="hyperlink"/>
      <w:u w:val="single"/>
    </w:rPr>
  </w:style>
  <w:style w:type="character" w:styleId="a9">
    <w:name w:val="annotation reference"/>
    <w:basedOn w:val="a0"/>
    <w:semiHidden/>
    <w:unhideWhenUsed/>
    <w:rsid w:val="00327116"/>
    <w:rPr>
      <w:sz w:val="21"/>
      <w:szCs w:val="21"/>
    </w:rPr>
  </w:style>
  <w:style w:type="paragraph" w:customStyle="1" w:styleId="Default">
    <w:name w:val="Default"/>
    <w:qFormat/>
    <w:rsid w:val="00327116"/>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327116"/>
    <w:rPr>
      <w:sz w:val="18"/>
      <w:szCs w:val="18"/>
    </w:rPr>
  </w:style>
  <w:style w:type="character" w:customStyle="1" w:styleId="Char1">
    <w:name w:val="页脚 Char"/>
    <w:basedOn w:val="a0"/>
    <w:link w:val="a5"/>
    <w:uiPriority w:val="99"/>
    <w:rsid w:val="00327116"/>
    <w:rPr>
      <w:sz w:val="18"/>
      <w:szCs w:val="18"/>
    </w:rPr>
  </w:style>
  <w:style w:type="character" w:customStyle="1" w:styleId="Char0">
    <w:name w:val="批注框文本 Char"/>
    <w:basedOn w:val="a0"/>
    <w:link w:val="a4"/>
    <w:semiHidden/>
    <w:qFormat/>
    <w:rsid w:val="00327116"/>
    <w:rPr>
      <w:rFonts w:ascii="宋体" w:hAnsi="宋体" w:cs="宋体"/>
      <w:sz w:val="18"/>
      <w:szCs w:val="18"/>
    </w:rPr>
  </w:style>
  <w:style w:type="character" w:customStyle="1" w:styleId="Char">
    <w:name w:val="批注文字 Char"/>
    <w:basedOn w:val="a0"/>
    <w:link w:val="a3"/>
    <w:semiHidden/>
    <w:qFormat/>
    <w:rsid w:val="00327116"/>
    <w:rPr>
      <w:rFonts w:ascii="宋体" w:hAnsi="宋体" w:cs="宋体"/>
      <w:sz w:val="24"/>
      <w:szCs w:val="24"/>
    </w:rPr>
  </w:style>
  <w:style w:type="character" w:customStyle="1" w:styleId="Char3">
    <w:name w:val="批注主题 Char"/>
    <w:basedOn w:val="Char"/>
    <w:link w:val="a7"/>
    <w:semiHidden/>
    <w:rsid w:val="00327116"/>
    <w:rPr>
      <w:rFonts w:ascii="宋体" w:hAnsi="宋体" w:cs="宋体"/>
      <w:b/>
      <w:bCs/>
      <w:sz w:val="24"/>
      <w:szCs w:val="24"/>
    </w:rPr>
  </w:style>
  <w:style w:type="paragraph" w:styleId="aa">
    <w:name w:val="List Paragraph"/>
    <w:basedOn w:val="a"/>
    <w:uiPriority w:val="34"/>
    <w:qFormat/>
    <w:rsid w:val="0032711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1732</Characters>
  <Application>Microsoft Office Word</Application>
  <DocSecurity>4</DocSecurity>
  <Lines>14</Lines>
  <Paragraphs>4</Paragraphs>
  <ScaleCrop>false</ScaleCrop>
  <Company>中国平安保险(集团)股份有限公司</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2025-03-11T16:01:00Z</dcterms:created>
  <dcterms:modified xsi:type="dcterms:W3CDTF">2025-03-11T16:01:00Z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F0C7F814AFFF40E7BE3CF06BEC31885B</vt:lpwstr>
  </property>
</Properties>
</file>