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01" w:rsidRDefault="00B633ED">
      <w:pPr>
        <w:pStyle w:val="font14"/>
        <w:adjustRightInd w:val="0"/>
        <w:snapToGrid w:val="0"/>
        <w:spacing w:line="240" w:lineRule="auto"/>
        <w:jc w:val="center"/>
        <w:rPr>
          <w:rStyle w:val="a5"/>
          <w:rFonts w:ascii="微软雅黑" w:eastAsia="微软雅黑" w:hAnsi="微软雅黑" w:cs="宋体" w:hint="default"/>
          <w:color w:val="000000"/>
          <w:sz w:val="30"/>
          <w:szCs w:val="30"/>
        </w:rPr>
      </w:pPr>
      <w:r>
        <w:rPr>
          <w:rStyle w:val="a5"/>
          <w:rFonts w:ascii="微软雅黑" w:eastAsia="微软雅黑" w:hAnsi="微软雅黑" w:cs="宋体"/>
          <w:color w:val="000000"/>
          <w:sz w:val="30"/>
          <w:szCs w:val="30"/>
        </w:rPr>
        <w:t>前海开源北证50成份指数型发起式证券投资基金</w:t>
      </w:r>
    </w:p>
    <w:p w:rsidR="00254201" w:rsidRDefault="00B633ED">
      <w:pPr>
        <w:pStyle w:val="font14"/>
        <w:adjustRightInd w:val="0"/>
        <w:snapToGrid w:val="0"/>
        <w:spacing w:line="240" w:lineRule="auto"/>
        <w:jc w:val="center"/>
        <w:rPr>
          <w:rFonts w:ascii="微软雅黑" w:eastAsia="微软雅黑" w:hAnsi="微软雅黑" w:hint="default"/>
          <w:color w:val="000000"/>
          <w:sz w:val="30"/>
          <w:szCs w:val="30"/>
        </w:rPr>
      </w:pPr>
      <w:r>
        <w:rPr>
          <w:rStyle w:val="a5"/>
          <w:rFonts w:ascii="微软雅黑" w:eastAsia="微软雅黑" w:hAnsi="微软雅黑" w:cs="宋体"/>
          <w:color w:val="000000"/>
          <w:sz w:val="30"/>
          <w:szCs w:val="30"/>
        </w:rPr>
        <w:t>基金合同生效公告</w:t>
      </w:r>
    </w:p>
    <w:p w:rsidR="00254201" w:rsidRDefault="00254201">
      <w:pPr>
        <w:pStyle w:val="font14"/>
        <w:adjustRightInd w:val="0"/>
        <w:snapToGrid w:val="0"/>
        <w:spacing w:line="240" w:lineRule="auto"/>
        <w:ind w:firstLineChars="200" w:firstLine="480"/>
        <w:jc w:val="center"/>
        <w:rPr>
          <w:rFonts w:hint="default"/>
          <w:bCs/>
          <w:sz w:val="24"/>
          <w:szCs w:val="24"/>
        </w:rPr>
      </w:pPr>
    </w:p>
    <w:p w:rsidR="00254201" w:rsidRDefault="00B633ED">
      <w:pPr>
        <w:widowControl/>
        <w:adjustRightInd w:val="0"/>
        <w:snapToGrid w:val="0"/>
        <w:spacing w:line="360" w:lineRule="auto"/>
        <w:ind w:firstLineChars="200" w:firstLine="482"/>
        <w:jc w:val="center"/>
        <w:rPr>
          <w:rFonts w:ascii="宋体" w:eastAsia="宋体" w:hAnsi="宋体" w:cs="宋体"/>
          <w:b/>
          <w:kern w:val="0"/>
          <w:sz w:val="24"/>
        </w:rPr>
      </w:pPr>
      <w:r>
        <w:rPr>
          <w:rFonts w:ascii="宋体" w:eastAsia="宋体" w:hAnsi="宋体" w:cs="宋体" w:hint="eastAsia"/>
          <w:b/>
          <w:kern w:val="0"/>
          <w:sz w:val="24"/>
          <w:lang/>
        </w:rPr>
        <w:t>公告送出日期：2025年3月12日</w:t>
      </w:r>
    </w:p>
    <w:p w:rsidR="00254201" w:rsidRDefault="00254201">
      <w:pPr>
        <w:adjustRightInd w:val="0"/>
        <w:snapToGrid w:val="0"/>
        <w:spacing w:line="360" w:lineRule="auto"/>
        <w:ind w:firstLineChars="200" w:firstLine="482"/>
        <w:jc w:val="right"/>
        <w:outlineLvl w:val="2"/>
        <w:rPr>
          <w:rFonts w:ascii="宋体" w:eastAsia="宋体" w:hAnsi="宋体" w:cs="宋体"/>
          <w:b/>
          <w:kern w:val="0"/>
          <w:sz w:val="24"/>
        </w:rPr>
      </w:pPr>
    </w:p>
    <w:p w:rsidR="00254201" w:rsidRDefault="00B633ED">
      <w:pPr>
        <w:tabs>
          <w:tab w:val="left" w:pos="3504"/>
        </w:tabs>
        <w:adjustRightInd w:val="0"/>
        <w:snapToGrid w:val="0"/>
        <w:spacing w:line="360" w:lineRule="auto"/>
        <w:ind w:firstLineChars="200" w:firstLine="482"/>
        <w:jc w:val="left"/>
        <w:outlineLvl w:val="2"/>
        <w:rPr>
          <w:rFonts w:ascii="宋体" w:eastAsia="宋体" w:hAnsi="宋体" w:cs="宋体"/>
          <w:b/>
          <w:bCs/>
          <w:kern w:val="0"/>
          <w:sz w:val="24"/>
        </w:rPr>
      </w:pPr>
      <w:r>
        <w:rPr>
          <w:rFonts w:ascii="宋体" w:eastAsia="宋体" w:hAnsi="宋体" w:cs="宋体" w:hint="eastAsia"/>
          <w:b/>
          <w:kern w:val="0"/>
          <w:sz w:val="24"/>
          <w:lang/>
        </w:rPr>
        <w:t>1.公告基本信息</w:t>
      </w:r>
      <w:r>
        <w:rPr>
          <w:rFonts w:ascii="宋体" w:eastAsia="宋体" w:hAnsi="宋体" w:cs="宋体" w:hint="eastAsia"/>
          <w:b/>
          <w:kern w:val="0"/>
          <w:sz w:val="24"/>
          <w:lang/>
        </w:rPr>
        <w:tab/>
      </w:r>
    </w:p>
    <w:tbl>
      <w:tblPr>
        <w:tblW w:w="5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0"/>
        <w:gridCol w:w="3267"/>
        <w:gridCol w:w="3538"/>
      </w:tblGrid>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基金名称</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rPr>
              <w:t>前海开源北证50成份指数型发起式证券投资基金</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基金简称</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Theme="minorEastAsia" w:hAnsiTheme="minorEastAsia" w:cs="宋体" w:hint="eastAsia"/>
                <w:kern w:val="0"/>
                <w:szCs w:val="21"/>
              </w:rPr>
              <w:t>前海开源北证50成份指数发起</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基金主代码</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Theme="minorEastAsia" w:hAnsiTheme="minorEastAsia" w:cs="宋体" w:hint="eastAsia"/>
                <w:kern w:val="0"/>
                <w:szCs w:val="21"/>
              </w:rPr>
              <w:t>023441</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基金运作方式</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bookmarkStart w:id="0" w:name="t_1_1_0017_a1_fm1"/>
            <w:bookmarkEnd w:id="0"/>
            <w:r>
              <w:rPr>
                <w:rFonts w:asciiTheme="minorEastAsia" w:hAnsiTheme="minorEastAsia" w:cs="宋体" w:hint="eastAsia"/>
                <w:color w:val="000000" w:themeColor="text1"/>
                <w:kern w:val="0"/>
                <w:szCs w:val="21"/>
              </w:rPr>
              <w:t>契约型开放式</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基金合同生效日</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02670E">
            <w:pPr>
              <w:widowControl/>
              <w:adjustRightInd w:val="0"/>
              <w:snapToGrid w:val="0"/>
              <w:spacing w:line="300" w:lineRule="auto"/>
              <w:rPr>
                <w:rFonts w:ascii="宋体" w:eastAsia="宋体" w:hAnsi="宋体" w:cs="宋体"/>
                <w:kern w:val="0"/>
                <w:szCs w:val="21"/>
              </w:rPr>
            </w:pPr>
            <w:r w:rsidRPr="0002670E">
              <w:rPr>
                <w:rFonts w:ascii="宋体" w:eastAsia="宋体" w:hAnsi="宋体" w:cs="宋体" w:hint="eastAsia"/>
                <w:kern w:val="0"/>
                <w:szCs w:val="21"/>
              </w:rPr>
              <w:t>2025年3月11日</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基金管理人名称</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sidRPr="00F60D71">
              <w:rPr>
                <w:rFonts w:asciiTheme="minorEastAsia" w:hAnsiTheme="minorEastAsia" w:cs="宋体" w:hint="eastAsia"/>
                <w:kern w:val="0"/>
                <w:szCs w:val="21"/>
              </w:rPr>
              <w:t>前海开源基金管理有限公司</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基金托管人名称</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Theme="minorEastAsia" w:hAnsiTheme="minorEastAsia" w:cs="宋体" w:hint="eastAsia"/>
                <w:kern w:val="0"/>
                <w:szCs w:val="21"/>
              </w:rPr>
              <w:t>上海浦东发展银行股份有限公司</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公告依据</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rPr>
              <w:t>《中华人民共和国证券投资基金法》及其配套法规、《前海开源北证50成份指数型发起式证券投资基金基金合同》、《前海开源北证50成份指数型发起式证券投资基金招募说明书》</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下属分级基金的基金简称</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前海开源北证50成份指数发起A</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前海开源北证50成份指数发起C</w:t>
            </w:r>
          </w:p>
        </w:tc>
      </w:tr>
      <w:tr w:rsidR="00254201" w:rsidTr="0002670E">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lang/>
              </w:rPr>
              <w:t>下属分级基金的交易代码</w:t>
            </w: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254201" w:rsidRDefault="00B633ED">
            <w:pPr>
              <w:widowControl/>
              <w:adjustRightInd w:val="0"/>
              <w:snapToGrid w:val="0"/>
              <w:spacing w:line="300" w:lineRule="auto"/>
              <w:rPr>
                <w:rFonts w:ascii="宋体" w:eastAsia="宋体" w:hAnsi="宋体" w:cs="宋体"/>
                <w:kern w:val="0"/>
                <w:szCs w:val="21"/>
              </w:rPr>
            </w:pPr>
            <w:r>
              <w:rPr>
                <w:rFonts w:asciiTheme="minorEastAsia" w:hAnsiTheme="minorEastAsia" w:cs="宋体" w:hint="eastAsia"/>
                <w:kern w:val="0"/>
                <w:szCs w:val="21"/>
              </w:rPr>
              <w:t>023441</w:t>
            </w:r>
          </w:p>
        </w:tc>
        <w:tc>
          <w:tcPr>
            <w:tcW w:w="3538" w:type="dxa"/>
            <w:tcBorders>
              <w:top w:val="single" w:sz="4" w:space="0" w:color="auto"/>
              <w:left w:val="single" w:sz="4" w:space="0" w:color="auto"/>
              <w:bottom w:val="single" w:sz="4" w:space="0" w:color="auto"/>
              <w:right w:val="single" w:sz="4" w:space="0" w:color="auto"/>
            </w:tcBorders>
            <w:shd w:val="clear" w:color="auto" w:fill="auto"/>
          </w:tcPr>
          <w:p w:rsidR="00254201" w:rsidRDefault="00B633ED">
            <w:pPr>
              <w:widowControl/>
              <w:adjustRightInd w:val="0"/>
              <w:snapToGrid w:val="0"/>
              <w:spacing w:line="300" w:lineRule="auto"/>
              <w:rPr>
                <w:rFonts w:ascii="宋体" w:eastAsia="宋体" w:hAnsi="宋体" w:cs="宋体"/>
                <w:kern w:val="0"/>
                <w:szCs w:val="21"/>
              </w:rPr>
            </w:pPr>
            <w:r>
              <w:rPr>
                <w:rFonts w:asciiTheme="minorEastAsia" w:hAnsiTheme="minorEastAsia" w:cs="宋体" w:hint="eastAsia"/>
                <w:kern w:val="0"/>
                <w:szCs w:val="21"/>
              </w:rPr>
              <w:t>023442</w:t>
            </w:r>
          </w:p>
        </w:tc>
      </w:tr>
    </w:tbl>
    <w:p w:rsidR="00254201" w:rsidRDefault="00254201">
      <w:pPr>
        <w:adjustRightInd w:val="0"/>
        <w:snapToGrid w:val="0"/>
        <w:ind w:firstLineChars="200" w:firstLine="482"/>
        <w:jc w:val="left"/>
        <w:outlineLvl w:val="2"/>
        <w:rPr>
          <w:rFonts w:ascii="宋体" w:eastAsia="宋体" w:hAnsi="宋体" w:cs="宋体"/>
          <w:b/>
          <w:bCs/>
          <w:color w:val="000000"/>
          <w:kern w:val="0"/>
          <w:sz w:val="24"/>
        </w:rPr>
      </w:pPr>
    </w:p>
    <w:p w:rsidR="00254201" w:rsidRDefault="00B633ED">
      <w:pPr>
        <w:adjustRightInd w:val="0"/>
        <w:snapToGrid w:val="0"/>
        <w:spacing w:line="360" w:lineRule="auto"/>
        <w:ind w:firstLineChars="200" w:firstLine="482"/>
        <w:jc w:val="left"/>
        <w:outlineLvl w:val="2"/>
        <w:rPr>
          <w:rFonts w:ascii="宋体" w:eastAsia="宋体" w:hAnsi="宋体" w:cs="宋体"/>
          <w:b/>
          <w:bCs/>
          <w:kern w:val="0"/>
          <w:sz w:val="24"/>
        </w:rPr>
      </w:pPr>
      <w:r>
        <w:rPr>
          <w:rFonts w:ascii="宋体" w:eastAsia="宋体" w:hAnsi="宋体" w:cs="宋体" w:hint="eastAsia"/>
          <w:b/>
          <w:bCs/>
          <w:color w:val="000000"/>
          <w:kern w:val="0"/>
          <w:sz w:val="24"/>
          <w:lang/>
        </w:rPr>
        <w:t>2.基金募集情况</w:t>
      </w:r>
    </w:p>
    <w:tbl>
      <w:tblPr>
        <w:tblW w:w="5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3"/>
        <w:gridCol w:w="2109"/>
        <w:gridCol w:w="1951"/>
        <w:gridCol w:w="1951"/>
        <w:gridCol w:w="1951"/>
      </w:tblGrid>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bookmarkStart w:id="1" w:name="OLE_LINK2"/>
            <w:bookmarkStart w:id="2" w:name="OLE_LINK1"/>
            <w:r>
              <w:rPr>
                <w:rFonts w:ascii="宋体" w:eastAsia="宋体" w:hAnsi="宋体" w:cs="宋体" w:hint="eastAsia"/>
                <w:kern w:val="0"/>
                <w:szCs w:val="21"/>
              </w:rPr>
              <w:t>基金募集申请获中国证监会核准的文号</w:t>
            </w:r>
          </w:p>
        </w:tc>
        <w:tc>
          <w:tcPr>
            <w:tcW w:w="3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02670E">
            <w:pPr>
              <w:widowControl/>
              <w:adjustRightInd w:val="0"/>
              <w:snapToGrid w:val="0"/>
              <w:spacing w:line="300" w:lineRule="auto"/>
              <w:jc w:val="left"/>
              <w:rPr>
                <w:rFonts w:ascii="宋体" w:eastAsia="宋体" w:hAnsi="宋体" w:cs="宋体"/>
                <w:kern w:val="0"/>
                <w:szCs w:val="21"/>
              </w:rPr>
            </w:pPr>
            <w:r w:rsidRPr="0002670E">
              <w:rPr>
                <w:rFonts w:ascii="宋体" w:eastAsia="宋体" w:hAnsi="宋体" w:cs="宋体" w:hint="eastAsia"/>
                <w:kern w:val="0"/>
                <w:szCs w:val="21"/>
              </w:rPr>
              <w:t>证监许可</w:t>
            </w:r>
            <w:r>
              <w:rPr>
                <w:rFonts w:ascii="宋体" w:eastAsia="宋体" w:hAnsi="宋体" w:cs="宋体" w:hint="eastAsia"/>
                <w:kern w:val="0"/>
                <w:szCs w:val="21"/>
              </w:rPr>
              <w:t>[</w:t>
            </w:r>
            <w:r w:rsidR="00B633ED">
              <w:rPr>
                <w:rFonts w:ascii="宋体" w:eastAsia="宋体" w:hAnsi="宋体" w:cs="宋体" w:hint="eastAsia"/>
                <w:kern w:val="0"/>
                <w:szCs w:val="21"/>
              </w:rPr>
              <w:t>2025</w:t>
            </w:r>
            <w:r>
              <w:rPr>
                <w:rFonts w:ascii="宋体" w:eastAsia="宋体" w:hAnsi="宋体" w:cs="宋体" w:hint="eastAsia"/>
                <w:kern w:val="0"/>
                <w:szCs w:val="21"/>
              </w:rPr>
              <w:t>]</w:t>
            </w:r>
            <w:r w:rsidR="00B633ED">
              <w:rPr>
                <w:rFonts w:ascii="宋体" w:eastAsia="宋体" w:hAnsi="宋体" w:cs="宋体" w:hint="eastAsia"/>
                <w:kern w:val="0"/>
                <w:szCs w:val="21"/>
              </w:rPr>
              <w:t>201号</w:t>
            </w:r>
          </w:p>
        </w:tc>
      </w:tr>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基金募集期间</w:t>
            </w:r>
          </w:p>
        </w:tc>
        <w:tc>
          <w:tcPr>
            <w:tcW w:w="3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自</w:t>
            </w:r>
            <w:r w:rsidR="0002670E" w:rsidRPr="00B369D5">
              <w:rPr>
                <w:rFonts w:ascii="宋体" w:hAnsi="宋体" w:hint="eastAsia"/>
                <w:szCs w:val="21"/>
              </w:rPr>
              <w:t>202</w:t>
            </w:r>
            <w:r w:rsidR="0002670E">
              <w:rPr>
                <w:rFonts w:ascii="宋体" w:hAnsi="宋体" w:hint="eastAsia"/>
                <w:szCs w:val="21"/>
              </w:rPr>
              <w:t>5</w:t>
            </w:r>
            <w:r w:rsidR="0002670E" w:rsidRPr="00B369D5">
              <w:rPr>
                <w:rFonts w:ascii="宋体" w:hAnsi="宋体" w:hint="eastAsia"/>
                <w:szCs w:val="21"/>
              </w:rPr>
              <w:t>年</w:t>
            </w:r>
            <w:r w:rsidR="0002670E">
              <w:rPr>
                <w:rFonts w:ascii="宋体" w:hAnsi="宋体" w:hint="eastAsia"/>
                <w:szCs w:val="21"/>
              </w:rPr>
              <w:t>2</w:t>
            </w:r>
            <w:r w:rsidR="0002670E" w:rsidRPr="00B369D5">
              <w:rPr>
                <w:rFonts w:ascii="宋体" w:hAnsi="宋体" w:hint="eastAsia"/>
                <w:szCs w:val="21"/>
              </w:rPr>
              <w:t>月</w:t>
            </w:r>
            <w:r w:rsidR="0002670E">
              <w:rPr>
                <w:rFonts w:ascii="宋体" w:hAnsi="宋体" w:hint="eastAsia"/>
                <w:szCs w:val="21"/>
              </w:rPr>
              <w:t>24</w:t>
            </w:r>
            <w:r w:rsidR="0002670E" w:rsidRPr="00B369D5">
              <w:rPr>
                <w:rFonts w:ascii="宋体" w:hAnsi="宋体" w:hint="eastAsia"/>
                <w:szCs w:val="21"/>
              </w:rPr>
              <w:t>日至20</w:t>
            </w:r>
            <w:r w:rsidR="0002670E" w:rsidRPr="00B369D5">
              <w:rPr>
                <w:rFonts w:ascii="宋体" w:hAnsi="宋体"/>
                <w:szCs w:val="21"/>
              </w:rPr>
              <w:t>2</w:t>
            </w:r>
            <w:r w:rsidR="0002670E">
              <w:rPr>
                <w:rFonts w:ascii="宋体" w:hAnsi="宋体" w:hint="eastAsia"/>
                <w:szCs w:val="21"/>
              </w:rPr>
              <w:t>5</w:t>
            </w:r>
            <w:r w:rsidR="0002670E" w:rsidRPr="00B369D5">
              <w:rPr>
                <w:rFonts w:ascii="宋体" w:hAnsi="宋体" w:hint="eastAsia"/>
                <w:szCs w:val="21"/>
              </w:rPr>
              <w:t>年</w:t>
            </w:r>
            <w:r w:rsidR="0002670E">
              <w:rPr>
                <w:rFonts w:ascii="宋体" w:hAnsi="宋体" w:hint="eastAsia"/>
                <w:szCs w:val="21"/>
              </w:rPr>
              <w:t>3</w:t>
            </w:r>
            <w:r w:rsidR="0002670E" w:rsidRPr="00B369D5">
              <w:rPr>
                <w:rFonts w:ascii="宋体" w:hAnsi="宋体" w:hint="eastAsia"/>
                <w:szCs w:val="21"/>
              </w:rPr>
              <w:t>月</w:t>
            </w:r>
            <w:r w:rsidR="0002670E">
              <w:rPr>
                <w:rFonts w:ascii="宋体" w:hAnsi="宋体" w:hint="eastAsia"/>
                <w:szCs w:val="21"/>
              </w:rPr>
              <w:t>7</w:t>
            </w:r>
            <w:r w:rsidR="0002670E" w:rsidRPr="00B369D5">
              <w:rPr>
                <w:rFonts w:ascii="宋体" w:hAnsi="宋体" w:hint="eastAsia"/>
                <w:szCs w:val="21"/>
              </w:rPr>
              <w:t>日</w:t>
            </w:r>
            <w:r w:rsidR="0002670E" w:rsidRPr="00300D0D">
              <w:rPr>
                <w:rFonts w:asciiTheme="minorEastAsia" w:hAnsiTheme="minorEastAsia" w:cs="宋体" w:hint="eastAsia"/>
                <w:kern w:val="0"/>
                <w:szCs w:val="21"/>
              </w:rPr>
              <w:t>止</w:t>
            </w:r>
          </w:p>
        </w:tc>
      </w:tr>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验资机构名称</w:t>
            </w:r>
          </w:p>
        </w:tc>
        <w:tc>
          <w:tcPr>
            <w:tcW w:w="3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A74D4">
            <w:pPr>
              <w:widowControl/>
              <w:adjustRightInd w:val="0"/>
              <w:snapToGrid w:val="0"/>
              <w:spacing w:line="300" w:lineRule="auto"/>
              <w:jc w:val="left"/>
              <w:rPr>
                <w:rFonts w:ascii="宋体" w:eastAsia="宋体" w:hAnsi="宋体" w:cs="宋体"/>
                <w:kern w:val="0"/>
                <w:szCs w:val="21"/>
              </w:rPr>
            </w:pPr>
            <w:r w:rsidRPr="00BA74D4">
              <w:rPr>
                <w:rFonts w:ascii="宋体" w:eastAsia="宋体" w:hAnsi="宋体" w:cs="宋体" w:hint="eastAsia"/>
                <w:kern w:val="0"/>
                <w:szCs w:val="21"/>
              </w:rPr>
              <w:t>安永华明会计师事务所（特殊普通合伙）</w:t>
            </w:r>
          </w:p>
        </w:tc>
      </w:tr>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募集资金划入基金托管专户的日期</w:t>
            </w:r>
          </w:p>
        </w:tc>
        <w:tc>
          <w:tcPr>
            <w:tcW w:w="3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2025年3月11日</w:t>
            </w:r>
          </w:p>
        </w:tc>
      </w:tr>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募集有效认购总户数（单位：户）</w:t>
            </w:r>
          </w:p>
        </w:tc>
        <w:tc>
          <w:tcPr>
            <w:tcW w:w="3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Theme="minorEastAsia" w:hAnsiTheme="minorEastAsia" w:cs="宋体" w:hint="eastAsia"/>
                <w:kern w:val="0"/>
                <w:szCs w:val="21"/>
              </w:rPr>
              <w:t>1736</w:t>
            </w:r>
          </w:p>
        </w:tc>
      </w:tr>
      <w:tr w:rsidR="00254201" w:rsidTr="00B55B2E">
        <w:trPr>
          <w:trHeight w:val="481"/>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份额类别</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center"/>
              <w:rPr>
                <w:rFonts w:asciiTheme="minorEastAsia" w:hAnsiTheme="minorEastAsia" w:cs="宋体"/>
                <w:kern w:val="0"/>
                <w:szCs w:val="21"/>
              </w:rPr>
            </w:pPr>
            <w:r>
              <w:rPr>
                <w:rFonts w:asciiTheme="minorEastAsia" w:hAnsiTheme="minorEastAsia" w:cs="宋体" w:hint="eastAsia"/>
                <w:kern w:val="0"/>
                <w:szCs w:val="21"/>
              </w:rPr>
              <w:t>前海开源北证50成份指数发起A</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center"/>
              <w:rPr>
                <w:rFonts w:ascii="宋体" w:eastAsia="宋体" w:hAnsi="宋体" w:cs="Times New Roman"/>
                <w:kern w:val="0"/>
                <w:szCs w:val="21"/>
              </w:rPr>
            </w:pPr>
            <w:r>
              <w:rPr>
                <w:rFonts w:asciiTheme="minorEastAsia" w:hAnsiTheme="minorEastAsia" w:cs="宋体" w:hint="eastAsia"/>
                <w:kern w:val="0"/>
                <w:szCs w:val="21"/>
              </w:rPr>
              <w:t>前海开源北证50成份指数发起C</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adjustRightInd w:val="0"/>
              <w:snapToGrid w:val="0"/>
              <w:spacing w:line="300" w:lineRule="auto"/>
              <w:jc w:val="center"/>
              <w:rPr>
                <w:rFonts w:ascii="宋体" w:eastAsia="宋体" w:hAnsi="宋体" w:cs="Times New Roman"/>
                <w:kern w:val="0"/>
                <w:szCs w:val="21"/>
              </w:rPr>
            </w:pPr>
            <w:r>
              <w:rPr>
                <w:rFonts w:asciiTheme="minorEastAsia" w:hAnsiTheme="minorEastAsia" w:cs="Times New Roman" w:hint="eastAsia"/>
                <w:color w:val="000000" w:themeColor="text1"/>
                <w:kern w:val="0"/>
                <w:szCs w:val="21"/>
              </w:rPr>
              <w:t>合计</w:t>
            </w:r>
          </w:p>
        </w:tc>
      </w:tr>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募集期间净认购金额（单位：元）</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66,118,216.29</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38,068,464.95</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104,186,681.24</w:t>
            </w:r>
          </w:p>
        </w:tc>
      </w:tr>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认购资金在募集期间产生的利息（单位：元）</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9,123.61</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4,131.69</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13,255.30</w:t>
            </w:r>
          </w:p>
        </w:tc>
      </w:tr>
      <w:tr w:rsidR="00254201" w:rsidTr="00B55B2E">
        <w:trPr>
          <w:jc w:val="center"/>
        </w:trPr>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募集份额（单位：份）</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有效认购份额</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66,118,216.29</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38,068,464.95</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104,186,681.24</w:t>
            </w:r>
          </w:p>
        </w:tc>
      </w:tr>
      <w:tr w:rsidR="00254201" w:rsidTr="00B55B2E">
        <w:trPr>
          <w:jc w:val="center"/>
        </w:trPr>
        <w:tc>
          <w:tcPr>
            <w:tcW w:w="8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254201">
            <w:pPr>
              <w:rPr>
                <w:rFonts w:ascii="Calibri" w:hAnsi="Calibri" w:cs="Times New Roman"/>
                <w:szCs w:val="22"/>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利息结转的份额</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9,123.61</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4,131.69</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13,255.30</w:t>
            </w:r>
          </w:p>
        </w:tc>
      </w:tr>
      <w:tr w:rsidR="00254201" w:rsidTr="00B55B2E">
        <w:trPr>
          <w:jc w:val="center"/>
        </w:trPr>
        <w:tc>
          <w:tcPr>
            <w:tcW w:w="8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254201">
            <w:pPr>
              <w:rPr>
                <w:rFonts w:ascii="Calibri" w:hAnsi="Calibri" w:cs="Times New Roman"/>
                <w:szCs w:val="22"/>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合计</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66,127,339.90</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38,072,596.64</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104,199,936.54</w:t>
            </w:r>
          </w:p>
        </w:tc>
      </w:tr>
      <w:tr w:rsidR="00254201" w:rsidTr="00B55B2E">
        <w:trPr>
          <w:jc w:val="center"/>
        </w:trPr>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其中：募集期间基金管理人运用固有资金认</w:t>
            </w:r>
            <w:r>
              <w:rPr>
                <w:rFonts w:ascii="宋体" w:eastAsia="宋体" w:hAnsi="宋体" w:cs="宋体" w:hint="eastAsia"/>
                <w:kern w:val="0"/>
                <w:szCs w:val="21"/>
              </w:rPr>
              <w:lastRenderedPageBreak/>
              <w:t>购本基金情况</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lastRenderedPageBreak/>
              <w:t>认购的基金份额（单位：份）</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10,003,889.28</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0</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10,003,889.28</w:t>
            </w:r>
          </w:p>
        </w:tc>
      </w:tr>
      <w:tr w:rsidR="00254201" w:rsidTr="00B55B2E">
        <w:trPr>
          <w:jc w:val="center"/>
        </w:trPr>
        <w:tc>
          <w:tcPr>
            <w:tcW w:w="8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254201">
            <w:pPr>
              <w:rPr>
                <w:rFonts w:ascii="Calibri" w:hAnsi="Calibri" w:cs="Times New Roman"/>
                <w:szCs w:val="22"/>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占基金总份额比例</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15.1282%</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0</w:t>
            </w:r>
            <w:r w:rsidR="00BA74D4">
              <w:rPr>
                <w:rFonts w:asciiTheme="minorEastAsia" w:hAnsiTheme="minorEastAsia" w:cs="宋体" w:hint="eastAsia"/>
                <w:kern w:val="0"/>
                <w:szCs w:val="21"/>
              </w:rPr>
              <w:t>%</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9.6007%</w:t>
            </w:r>
          </w:p>
        </w:tc>
      </w:tr>
      <w:tr w:rsidR="00254201" w:rsidTr="00B55B2E">
        <w:trPr>
          <w:jc w:val="center"/>
        </w:trPr>
        <w:tc>
          <w:tcPr>
            <w:tcW w:w="8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254201">
            <w:pPr>
              <w:rPr>
                <w:rFonts w:ascii="Calibri" w:hAnsi="Calibri" w:cs="Times New Roman"/>
                <w:szCs w:val="22"/>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其他需要说明的事项</w:t>
            </w:r>
          </w:p>
        </w:tc>
        <w:tc>
          <w:tcPr>
            <w:tcW w:w="3066" w:type="pct"/>
            <w:gridSpan w:val="3"/>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宋体"/>
                <w:kern w:val="0"/>
                <w:szCs w:val="21"/>
              </w:rPr>
            </w:pPr>
            <w:r>
              <w:rPr>
                <w:rFonts w:ascii="宋体" w:eastAsia="宋体" w:hAnsi="宋体" w:cs="Times New Roman" w:hint="eastAsia"/>
                <w:color w:val="000000"/>
                <w:kern w:val="0"/>
                <w:szCs w:val="21"/>
              </w:rPr>
              <w:t>-</w:t>
            </w:r>
          </w:p>
        </w:tc>
      </w:tr>
      <w:tr w:rsidR="00254201" w:rsidTr="00B55B2E">
        <w:trPr>
          <w:trHeight w:val="751"/>
          <w:jc w:val="center"/>
        </w:trPr>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lastRenderedPageBreak/>
              <w:t>其中：募集期间基金管理人的从业人员认购本基金情况</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rPr>
                <w:rFonts w:ascii="宋体" w:eastAsia="宋体" w:hAnsi="宋体" w:cs="宋体"/>
                <w:kern w:val="0"/>
                <w:szCs w:val="21"/>
              </w:rPr>
            </w:pPr>
            <w:r>
              <w:rPr>
                <w:rFonts w:ascii="宋体" w:eastAsia="宋体" w:hAnsi="宋体" w:cs="宋体" w:hint="eastAsia"/>
                <w:kern w:val="0"/>
                <w:szCs w:val="21"/>
              </w:rPr>
              <w:t>认购的基金份额（单位：份）</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159.90</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80.00</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239.90</w:t>
            </w:r>
          </w:p>
        </w:tc>
      </w:tr>
      <w:tr w:rsidR="00254201" w:rsidTr="00B55B2E">
        <w:trPr>
          <w:jc w:val="center"/>
        </w:trPr>
        <w:tc>
          <w:tcPr>
            <w:tcW w:w="8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254201">
            <w:pPr>
              <w:rPr>
                <w:rFonts w:ascii="Calibri" w:hAnsi="Calibri" w:cs="Times New Roman"/>
                <w:szCs w:val="22"/>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占基金总份额比例</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widowControl/>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0.0002%</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widowControl/>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0.0002%</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54201" w:rsidRDefault="00B633ED">
            <w:pPr>
              <w:widowControl/>
              <w:adjustRightInd w:val="0"/>
              <w:snapToGrid w:val="0"/>
              <w:spacing w:line="300" w:lineRule="auto"/>
              <w:jc w:val="center"/>
              <w:rPr>
                <w:rFonts w:ascii="宋体" w:eastAsia="宋体" w:hAnsi="宋体" w:cs="Times New Roman"/>
                <w:kern w:val="0"/>
                <w:szCs w:val="21"/>
                <w:highlight w:val="yellow"/>
              </w:rPr>
            </w:pPr>
            <w:r>
              <w:rPr>
                <w:rFonts w:asciiTheme="minorEastAsia" w:hAnsiTheme="minorEastAsia" w:cs="宋体" w:hint="eastAsia"/>
                <w:kern w:val="0"/>
                <w:szCs w:val="21"/>
              </w:rPr>
              <w:t>0.0002%</w:t>
            </w:r>
          </w:p>
        </w:tc>
      </w:tr>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募集期限届满基金是否符合法律法规规定的办理基金备案手续的条件</w:t>
            </w:r>
          </w:p>
        </w:tc>
        <w:tc>
          <w:tcPr>
            <w:tcW w:w="3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Times New Roman"/>
                <w:kern w:val="0"/>
                <w:szCs w:val="21"/>
              </w:rPr>
            </w:pPr>
            <w:r>
              <w:rPr>
                <w:rFonts w:ascii="宋体" w:eastAsia="宋体" w:hAnsi="宋体" w:cs="Times New Roman" w:hint="eastAsia"/>
                <w:kern w:val="0"/>
                <w:szCs w:val="21"/>
              </w:rPr>
              <w:t>是</w:t>
            </w:r>
          </w:p>
        </w:tc>
      </w:tr>
      <w:tr w:rsidR="00254201" w:rsidTr="00B55B2E">
        <w:trPr>
          <w:jc w:val="center"/>
        </w:trPr>
        <w:tc>
          <w:tcPr>
            <w:tcW w:w="19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B633ED">
            <w:pPr>
              <w:widowControl/>
              <w:adjustRightInd w:val="0"/>
              <w:snapToGrid w:val="0"/>
              <w:spacing w:line="300" w:lineRule="auto"/>
              <w:jc w:val="left"/>
              <w:rPr>
                <w:rFonts w:ascii="宋体" w:eastAsia="宋体" w:hAnsi="宋体" w:cs="宋体"/>
                <w:kern w:val="0"/>
                <w:szCs w:val="21"/>
              </w:rPr>
            </w:pPr>
            <w:r>
              <w:rPr>
                <w:rFonts w:ascii="宋体" w:eastAsia="宋体" w:hAnsi="宋体" w:cs="宋体" w:hint="eastAsia"/>
                <w:kern w:val="0"/>
                <w:szCs w:val="21"/>
              </w:rPr>
              <w:t>向中国证监会办理基金备案手续获得书面确认的日期</w:t>
            </w:r>
          </w:p>
        </w:tc>
        <w:tc>
          <w:tcPr>
            <w:tcW w:w="3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201" w:rsidRDefault="000D4753">
            <w:pPr>
              <w:widowControl/>
              <w:adjustRightInd w:val="0"/>
              <w:snapToGrid w:val="0"/>
              <w:spacing w:line="300" w:lineRule="auto"/>
              <w:jc w:val="left"/>
              <w:rPr>
                <w:rFonts w:ascii="宋体" w:eastAsia="宋体" w:hAnsi="宋体" w:cs="Times New Roman"/>
                <w:color w:val="000000"/>
                <w:kern w:val="0"/>
                <w:szCs w:val="21"/>
              </w:rPr>
            </w:pPr>
            <w:r w:rsidRPr="0002670E">
              <w:rPr>
                <w:rFonts w:ascii="宋体" w:eastAsia="宋体" w:hAnsi="宋体" w:cs="宋体" w:hint="eastAsia"/>
                <w:kern w:val="0"/>
                <w:szCs w:val="21"/>
              </w:rPr>
              <w:t>2025年3月11日</w:t>
            </w:r>
          </w:p>
        </w:tc>
      </w:tr>
    </w:tbl>
    <w:p w:rsidR="00B55B2E" w:rsidRDefault="00B55B2E" w:rsidP="0008337F">
      <w:pPr>
        <w:widowControl/>
        <w:adjustRightInd w:val="0"/>
        <w:snapToGrid w:val="0"/>
        <w:spacing w:line="360" w:lineRule="auto"/>
        <w:ind w:firstLineChars="200" w:firstLine="480"/>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注：</w:t>
      </w:r>
      <w:r w:rsidR="000D4753">
        <w:rPr>
          <w:rFonts w:asciiTheme="minorEastAsia" w:hAnsiTheme="minorEastAsia" w:cs="宋体" w:hint="eastAsia"/>
          <w:color w:val="000000" w:themeColor="text1"/>
          <w:kern w:val="0"/>
          <w:sz w:val="24"/>
        </w:rPr>
        <w:t>（1）</w:t>
      </w:r>
      <w:r>
        <w:rPr>
          <w:rFonts w:asciiTheme="minorEastAsia" w:hAnsiTheme="minorEastAsia" w:cs="宋体" w:hint="eastAsia"/>
          <w:color w:val="000000" w:themeColor="text1"/>
          <w:kern w:val="0"/>
          <w:sz w:val="24"/>
        </w:rPr>
        <w:t>本基金管理人的高级管理人员、基金投资和研究部门负责人持有本基金份额总量的数量区间为</w:t>
      </w:r>
      <w:r w:rsidR="000D4753">
        <w:rPr>
          <w:rFonts w:asciiTheme="minorEastAsia" w:hAnsiTheme="minorEastAsia" w:cs="宋体" w:hint="eastAsia"/>
          <w:color w:val="000000" w:themeColor="text1"/>
          <w:kern w:val="0"/>
          <w:sz w:val="24"/>
        </w:rPr>
        <w:t>0</w:t>
      </w:r>
      <w:r>
        <w:rPr>
          <w:rFonts w:asciiTheme="minorEastAsia" w:hAnsiTheme="minorEastAsia" w:cs="宋体" w:hint="eastAsia"/>
          <w:color w:val="000000" w:themeColor="text1"/>
          <w:kern w:val="0"/>
          <w:sz w:val="24"/>
        </w:rPr>
        <w:t>份；</w:t>
      </w:r>
    </w:p>
    <w:p w:rsidR="00B55B2E" w:rsidRDefault="000D4753" w:rsidP="0008337F">
      <w:pPr>
        <w:widowControl/>
        <w:adjustRightInd w:val="0"/>
        <w:snapToGrid w:val="0"/>
        <w:spacing w:line="360" w:lineRule="auto"/>
        <w:ind w:firstLineChars="200" w:firstLine="480"/>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w:t>
      </w:r>
      <w:r w:rsidR="00B55B2E">
        <w:rPr>
          <w:rFonts w:asciiTheme="minorEastAsia" w:hAnsiTheme="minorEastAsia" w:cs="宋体"/>
          <w:color w:val="000000" w:themeColor="text1"/>
          <w:kern w:val="0"/>
          <w:sz w:val="24"/>
        </w:rPr>
        <w:t>本基金的基金经理持有本基金份额</w:t>
      </w:r>
      <w:r w:rsidR="00B55B2E">
        <w:rPr>
          <w:rFonts w:asciiTheme="minorEastAsia" w:hAnsiTheme="minorEastAsia" w:cs="宋体" w:hint="eastAsia"/>
          <w:color w:val="000000" w:themeColor="text1"/>
          <w:kern w:val="0"/>
          <w:sz w:val="24"/>
        </w:rPr>
        <w:t>总量的数量区间为</w:t>
      </w:r>
      <w:r>
        <w:rPr>
          <w:rFonts w:asciiTheme="minorEastAsia" w:hAnsiTheme="minorEastAsia" w:cs="宋体" w:hint="eastAsia"/>
          <w:color w:val="000000" w:themeColor="text1"/>
          <w:kern w:val="0"/>
          <w:sz w:val="24"/>
        </w:rPr>
        <w:t>0</w:t>
      </w:r>
      <w:r w:rsidR="00B55B2E">
        <w:rPr>
          <w:rFonts w:asciiTheme="minorEastAsia" w:hAnsiTheme="minorEastAsia" w:cs="宋体" w:hint="eastAsia"/>
          <w:color w:val="000000" w:themeColor="text1"/>
          <w:kern w:val="0"/>
          <w:sz w:val="24"/>
        </w:rPr>
        <w:t>份；</w:t>
      </w:r>
    </w:p>
    <w:p w:rsidR="00254201" w:rsidRDefault="000D4753" w:rsidP="0008337F">
      <w:pPr>
        <w:widowControl/>
        <w:adjustRightInd w:val="0"/>
        <w:snapToGrid w:val="0"/>
        <w:spacing w:line="360" w:lineRule="auto"/>
        <w:ind w:firstLineChars="200" w:firstLine="480"/>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w:t>
      </w:r>
      <w:r w:rsidR="00B55B2E">
        <w:rPr>
          <w:rFonts w:asciiTheme="minorEastAsia" w:hAnsiTheme="minorEastAsia" w:cs="宋体" w:hint="eastAsia"/>
          <w:color w:val="000000" w:themeColor="text1"/>
          <w:kern w:val="0"/>
          <w:sz w:val="24"/>
        </w:rPr>
        <w:t>本次基金募集期间所发生的信息披露费、律师费和会计师费等费用由基金管理人承担，不另从基金资产</w:t>
      </w:r>
      <w:r w:rsidR="00B55B2E" w:rsidRPr="00E74955">
        <w:rPr>
          <w:rFonts w:asciiTheme="minorEastAsia" w:hAnsiTheme="minorEastAsia" w:cs="宋体" w:hint="eastAsia"/>
          <w:color w:val="000000" w:themeColor="text1"/>
          <w:kern w:val="0"/>
          <w:sz w:val="24"/>
        </w:rPr>
        <w:t>列支</w:t>
      </w:r>
      <w:r w:rsidR="00B55B2E">
        <w:rPr>
          <w:rFonts w:asciiTheme="minorEastAsia" w:hAnsiTheme="minorEastAsia" w:cs="宋体" w:hint="eastAsia"/>
          <w:color w:val="000000" w:themeColor="text1"/>
          <w:kern w:val="0"/>
          <w:sz w:val="24"/>
        </w:rPr>
        <w:t>。</w:t>
      </w:r>
      <w:bookmarkEnd w:id="1"/>
      <w:bookmarkEnd w:id="2"/>
    </w:p>
    <w:p w:rsidR="000D4753" w:rsidRPr="00B55B2E" w:rsidRDefault="000D4753" w:rsidP="00B55B2E">
      <w:pPr>
        <w:widowControl/>
        <w:adjustRightInd w:val="0"/>
        <w:snapToGrid w:val="0"/>
        <w:spacing w:line="360" w:lineRule="auto"/>
        <w:ind w:firstLineChars="200" w:firstLine="480"/>
        <w:rPr>
          <w:rFonts w:asciiTheme="minorEastAsia" w:hAnsiTheme="minorEastAsia" w:cs="宋体"/>
          <w:color w:val="000000" w:themeColor="text1"/>
          <w:kern w:val="0"/>
          <w:sz w:val="24"/>
        </w:rPr>
      </w:pPr>
    </w:p>
    <w:p w:rsidR="00254201" w:rsidRPr="000D4753" w:rsidRDefault="00B633ED" w:rsidP="000D4753">
      <w:pPr>
        <w:adjustRightInd w:val="0"/>
        <w:snapToGrid w:val="0"/>
        <w:spacing w:line="360" w:lineRule="auto"/>
        <w:ind w:firstLineChars="200" w:firstLine="482"/>
        <w:jc w:val="left"/>
        <w:outlineLvl w:val="2"/>
        <w:rPr>
          <w:rFonts w:ascii="宋体" w:eastAsia="宋体" w:hAnsi="宋体" w:cs="宋体"/>
          <w:b/>
          <w:bCs/>
          <w:color w:val="000000"/>
          <w:kern w:val="0"/>
          <w:sz w:val="24"/>
          <w:lang/>
        </w:rPr>
      </w:pPr>
      <w:r w:rsidRPr="000D4753">
        <w:rPr>
          <w:rFonts w:ascii="宋体" w:eastAsia="宋体" w:hAnsi="宋体" w:cs="宋体"/>
          <w:b/>
          <w:bCs/>
          <w:color w:val="000000"/>
          <w:kern w:val="0"/>
          <w:sz w:val="24"/>
          <w:lang/>
        </w:rPr>
        <w:t>3</w:t>
      </w:r>
      <w:r w:rsidR="000D4753">
        <w:rPr>
          <w:rFonts w:ascii="宋体" w:eastAsia="宋体" w:hAnsi="宋体" w:cs="宋体" w:hint="eastAsia"/>
          <w:b/>
          <w:bCs/>
          <w:color w:val="000000"/>
          <w:kern w:val="0"/>
          <w:sz w:val="24"/>
          <w:lang/>
        </w:rPr>
        <w:t>.</w:t>
      </w:r>
      <w:r w:rsidRPr="000D4753">
        <w:rPr>
          <w:rFonts w:ascii="宋体" w:eastAsia="宋体" w:hAnsi="宋体" w:cs="宋体"/>
          <w:b/>
          <w:bCs/>
          <w:color w:val="000000"/>
          <w:kern w:val="0"/>
          <w:sz w:val="24"/>
          <w:lang/>
        </w:rPr>
        <w:t>发起式基金发起资金持有份额情况</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1701"/>
        <w:gridCol w:w="1701"/>
        <w:gridCol w:w="1701"/>
        <w:gridCol w:w="1701"/>
        <w:gridCol w:w="1560"/>
      </w:tblGrid>
      <w:tr w:rsidR="00254201" w:rsidTr="006A7575">
        <w:trPr>
          <w:trHeight w:val="543"/>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widowControl/>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项目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持有份额总数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持有份额占基金总份额比例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发起份额总数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发起份额占基金总份额比例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widowControl/>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发起份额承诺持有期限</w:t>
            </w:r>
          </w:p>
        </w:tc>
      </w:tr>
      <w:tr w:rsidR="00254201" w:rsidTr="006A7575">
        <w:trPr>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rPr>
              <w:t>基金管理人固有资金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rPr>
              <w:t>10,003,889.28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outlineLvl w:val="2"/>
              <w:rPr>
                <w:rFonts w:asciiTheme="minorEastAsia" w:hAnsiTheme="minorEastAsia" w:cs="Times New Roman"/>
                <w:kern w:val="0"/>
                <w:szCs w:val="21"/>
              </w:rPr>
            </w:pPr>
            <w:r w:rsidRPr="000D4753">
              <w:rPr>
                <w:rFonts w:asciiTheme="minorEastAsia" w:hAnsiTheme="minorEastAsia" w:cs="Times New Roman" w:hint="eastAsia"/>
                <w:kern w:val="0"/>
                <w:szCs w:val="21"/>
              </w:rPr>
              <w:t>9.6007%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rPr>
              <w:t>10,003,889.28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rPr>
              <w:t>9.6007%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4215C3" w:rsidP="000D4753">
            <w:pPr>
              <w:adjustRightInd w:val="0"/>
              <w:snapToGrid w:val="0"/>
              <w:jc w:val="center"/>
              <w:outlineLvl w:val="2"/>
              <w:rPr>
                <w:rFonts w:asciiTheme="minorEastAsia" w:hAnsiTheme="minorEastAsia" w:cs="Times New Roman"/>
                <w:kern w:val="0"/>
                <w:szCs w:val="21"/>
              </w:rPr>
            </w:pPr>
            <w:r w:rsidRPr="000D4753">
              <w:rPr>
                <w:rFonts w:asciiTheme="minorEastAsia" w:hAnsiTheme="minorEastAsia"/>
                <w:szCs w:val="21"/>
              </w:rPr>
              <w:t>自基金合同生 效日起不少于3年</w:t>
            </w:r>
          </w:p>
        </w:tc>
      </w:tr>
      <w:tr w:rsidR="00254201" w:rsidTr="006A7575">
        <w:trPr>
          <w:trHeight w:val="790"/>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rPr>
              <w:t>基金管理人高级管理人员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outlineLvl w:val="2"/>
              <w:rPr>
                <w:rFonts w:asciiTheme="minorEastAsia" w:hAnsiTheme="minorEastAsia" w:cs="Times New Roman"/>
                <w:kern w:val="0"/>
                <w:szCs w:val="21"/>
              </w:rPr>
            </w:pPr>
            <w:r w:rsidRPr="000D4753">
              <w:rPr>
                <w:rFonts w:asciiTheme="minorEastAsia" w:hAnsiTheme="minorEastAsia" w:cs="Times New Roman"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r>
      <w:tr w:rsidR="00254201" w:rsidTr="006A7575">
        <w:trPr>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基金经理等</w:t>
            </w:r>
            <w:r w:rsidRPr="000D4753">
              <w:rPr>
                <w:rFonts w:asciiTheme="minorEastAsia" w:hAnsiTheme="minorEastAsia" w:cs="宋体" w:hint="eastAsia"/>
                <w:color w:val="000000"/>
                <w:szCs w:val="21"/>
              </w:rPr>
              <w:t>人员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outlineLvl w:val="2"/>
              <w:rPr>
                <w:rFonts w:asciiTheme="minorEastAsia" w:hAnsiTheme="minorEastAsia" w:cs="Times New Roman"/>
                <w:kern w:val="0"/>
                <w:szCs w:val="21"/>
              </w:rPr>
            </w:pPr>
            <w:r w:rsidRPr="000D4753">
              <w:rPr>
                <w:rFonts w:asciiTheme="minorEastAsia" w:hAnsiTheme="minorEastAsia" w:cs="Times New Roman"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r>
      <w:tr w:rsidR="00254201" w:rsidTr="006A7575">
        <w:trPr>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基金管理人</w:t>
            </w:r>
            <w:r w:rsidRPr="000D4753">
              <w:rPr>
                <w:rFonts w:asciiTheme="minorEastAsia" w:hAnsiTheme="minorEastAsia" w:cs="宋体" w:hint="eastAsia"/>
                <w:color w:val="000000"/>
                <w:szCs w:val="21"/>
              </w:rPr>
              <w:t>股东</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outlineLvl w:val="2"/>
              <w:rPr>
                <w:rFonts w:asciiTheme="minorEastAsia" w:hAnsiTheme="minorEastAsia" w:cs="Times New Roman"/>
                <w:kern w:val="0"/>
                <w:szCs w:val="21"/>
              </w:rPr>
            </w:pPr>
            <w:r w:rsidRPr="000D4753">
              <w:rPr>
                <w:rFonts w:asciiTheme="minorEastAsia" w:hAnsiTheme="minorEastAsia" w:cs="Times New Roman"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54201" w:rsidRPr="000D4753" w:rsidRDefault="00B633ED"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r>
      <w:tr w:rsidR="00F006F7" w:rsidTr="006A7575">
        <w:trPr>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F006F7" w:rsidRPr="000D4753" w:rsidRDefault="00F006F7" w:rsidP="000D4753">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rPr>
              <w:t>其他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006F7" w:rsidRPr="000D4753" w:rsidRDefault="00F006F7"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006F7" w:rsidRPr="000D4753" w:rsidRDefault="00F006F7"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006F7" w:rsidRPr="000D4753" w:rsidRDefault="00F006F7"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006F7" w:rsidRPr="000D4753" w:rsidRDefault="00F006F7"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006F7" w:rsidRPr="000D4753" w:rsidRDefault="00F006F7" w:rsidP="000D4753">
            <w:pPr>
              <w:adjustRightInd w:val="0"/>
              <w:snapToGrid w:val="0"/>
              <w:jc w:val="center"/>
              <w:rPr>
                <w:rFonts w:asciiTheme="minorEastAsia" w:hAnsiTheme="minorEastAsia" w:cs="宋体"/>
                <w:color w:val="000000"/>
                <w:szCs w:val="21"/>
              </w:rPr>
            </w:pPr>
            <w:r w:rsidRPr="000D4753">
              <w:rPr>
                <w:rFonts w:asciiTheme="minorEastAsia" w:hAnsiTheme="minorEastAsia" w:cs="宋体" w:hint="eastAsia"/>
                <w:color w:val="000000"/>
                <w:szCs w:val="21"/>
                <w:lang/>
              </w:rPr>
              <w:t>-</w:t>
            </w:r>
          </w:p>
        </w:tc>
      </w:tr>
      <w:tr w:rsidR="00E5760F" w:rsidTr="006A7575">
        <w:trPr>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E5760F" w:rsidRPr="000D4753" w:rsidRDefault="00E5760F" w:rsidP="00E5760F">
            <w:pPr>
              <w:adjustRightInd w:val="0"/>
              <w:snapToGrid w:val="0"/>
              <w:jc w:val="center"/>
              <w:rPr>
                <w:rFonts w:asciiTheme="minorEastAsia" w:hAnsiTheme="minorEastAsia" w:cs="方正仿宋简体"/>
                <w:color w:val="000000"/>
                <w:szCs w:val="21"/>
              </w:rPr>
            </w:pPr>
            <w:r w:rsidRPr="000D4753">
              <w:rPr>
                <w:rFonts w:asciiTheme="minorEastAsia" w:hAnsiTheme="minorEastAsia" w:cs="宋体" w:hint="eastAsia"/>
                <w:color w:val="000000"/>
                <w:szCs w:val="21"/>
                <w:lang/>
              </w:rPr>
              <w:t>合计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760F" w:rsidRPr="000D4753" w:rsidRDefault="00E5760F" w:rsidP="00E5760F">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lang/>
              </w:rPr>
              <w:t>10,003,889.28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760F" w:rsidRPr="000D4753" w:rsidRDefault="00E5760F" w:rsidP="00E5760F">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lang/>
              </w:rPr>
              <w:t>9.6007%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760F" w:rsidRPr="000D4753" w:rsidRDefault="00E5760F" w:rsidP="00E5760F">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rPr>
              <w:t>10,003,889.28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760F" w:rsidRPr="000D4753" w:rsidRDefault="00E5760F" w:rsidP="00E5760F">
            <w:pPr>
              <w:adjustRightInd w:val="0"/>
              <w:snapToGrid w:val="0"/>
              <w:jc w:val="center"/>
              <w:rPr>
                <w:rFonts w:asciiTheme="minorEastAsia" w:hAnsiTheme="minorEastAsia" w:cs="Times New Roman"/>
                <w:kern w:val="0"/>
                <w:szCs w:val="21"/>
              </w:rPr>
            </w:pPr>
            <w:r w:rsidRPr="000D4753">
              <w:rPr>
                <w:rFonts w:asciiTheme="minorEastAsia" w:hAnsiTheme="minorEastAsia" w:cs="Times New Roman" w:hint="eastAsia"/>
                <w:kern w:val="0"/>
                <w:szCs w:val="21"/>
              </w:rPr>
              <w:t>9.6007%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5760F" w:rsidRPr="000D4753" w:rsidRDefault="00E5760F" w:rsidP="00E5760F">
            <w:pPr>
              <w:adjustRightInd w:val="0"/>
              <w:snapToGrid w:val="0"/>
              <w:jc w:val="center"/>
              <w:rPr>
                <w:rFonts w:asciiTheme="minorEastAsia" w:hAnsiTheme="minorEastAsia" w:cs="Times New Roman"/>
                <w:kern w:val="0"/>
                <w:szCs w:val="21"/>
              </w:rPr>
            </w:pPr>
            <w:r w:rsidRPr="000D4753">
              <w:rPr>
                <w:rFonts w:asciiTheme="minorEastAsia" w:hAnsiTheme="minorEastAsia"/>
                <w:szCs w:val="21"/>
              </w:rPr>
              <w:t>自基金合同生 效日起不少于3年</w:t>
            </w:r>
          </w:p>
        </w:tc>
      </w:tr>
    </w:tbl>
    <w:p w:rsidR="00254201" w:rsidRPr="0008337F" w:rsidRDefault="00B633ED" w:rsidP="0008337F">
      <w:pPr>
        <w:widowControl/>
        <w:adjustRightInd w:val="0"/>
        <w:snapToGrid w:val="0"/>
        <w:spacing w:line="360" w:lineRule="auto"/>
        <w:ind w:firstLineChars="200" w:firstLine="480"/>
        <w:rPr>
          <w:rFonts w:asciiTheme="minorEastAsia" w:hAnsiTheme="minorEastAsia" w:cs="宋体"/>
          <w:color w:val="000000" w:themeColor="text1"/>
          <w:kern w:val="0"/>
          <w:sz w:val="24"/>
        </w:rPr>
      </w:pPr>
      <w:r w:rsidRPr="0008337F">
        <w:rPr>
          <w:rFonts w:asciiTheme="minorEastAsia" w:hAnsiTheme="minorEastAsia" w:cs="宋体" w:hint="eastAsia"/>
          <w:color w:val="000000" w:themeColor="text1"/>
          <w:kern w:val="0"/>
          <w:sz w:val="24"/>
        </w:rPr>
        <w:t>注：上述份额总数为扣除认购费用并包含利息结转份额后的总份额数。</w:t>
      </w:r>
    </w:p>
    <w:p w:rsidR="00254201" w:rsidRDefault="00254201">
      <w:pPr>
        <w:adjustRightInd w:val="0"/>
        <w:snapToGrid w:val="0"/>
        <w:spacing w:line="360" w:lineRule="auto"/>
        <w:ind w:firstLineChars="200" w:firstLine="482"/>
        <w:jc w:val="left"/>
        <w:outlineLvl w:val="2"/>
        <w:rPr>
          <w:rFonts w:ascii="宋体" w:eastAsia="宋体" w:hAnsi="宋体" w:cs="宋体"/>
          <w:b/>
          <w:bCs/>
          <w:color w:val="000000"/>
          <w:kern w:val="0"/>
          <w:sz w:val="24"/>
        </w:rPr>
      </w:pPr>
    </w:p>
    <w:p w:rsidR="00254201" w:rsidRDefault="00B633ED">
      <w:pPr>
        <w:adjustRightInd w:val="0"/>
        <w:snapToGrid w:val="0"/>
        <w:spacing w:line="360" w:lineRule="auto"/>
        <w:ind w:firstLineChars="200" w:firstLine="482"/>
        <w:jc w:val="left"/>
        <w:outlineLvl w:val="2"/>
        <w:rPr>
          <w:rFonts w:ascii="宋体" w:eastAsia="宋体" w:hAnsi="宋体" w:cs="宋体"/>
          <w:b/>
          <w:bCs/>
          <w:kern w:val="0"/>
          <w:sz w:val="24"/>
        </w:rPr>
      </w:pPr>
      <w:r>
        <w:rPr>
          <w:rFonts w:ascii="宋体" w:eastAsia="宋体" w:hAnsi="宋体" w:cs="宋体" w:hint="eastAsia"/>
          <w:b/>
          <w:bCs/>
          <w:color w:val="000000"/>
          <w:kern w:val="0"/>
          <w:sz w:val="24"/>
          <w:lang/>
        </w:rPr>
        <w:t>4.其他需要提示的事项</w:t>
      </w:r>
    </w:p>
    <w:p w:rsidR="000E382E" w:rsidRDefault="000E382E" w:rsidP="000E382E">
      <w:pPr>
        <w:widowControl/>
        <w:adjustRightInd w:val="0"/>
        <w:snapToGrid w:val="0"/>
        <w:spacing w:line="360" w:lineRule="auto"/>
        <w:ind w:firstLineChars="200" w:firstLine="480"/>
        <w:rPr>
          <w:rFonts w:asciiTheme="minorEastAsia" w:hAnsiTheme="minorEastAsia" w:cs="宋体"/>
          <w:kern w:val="0"/>
          <w:sz w:val="24"/>
        </w:rPr>
      </w:pPr>
      <w:r>
        <w:rPr>
          <w:rFonts w:asciiTheme="minorEastAsia" w:hAnsiTheme="minorEastAsia" w:cs="宋体" w:hint="eastAsia"/>
          <w:color w:val="000000"/>
          <w:kern w:val="0"/>
          <w:sz w:val="24"/>
        </w:rPr>
        <w:t>自基金合同生效之日起，本基金管理人正式开始管理本基金。</w:t>
      </w:r>
    </w:p>
    <w:p w:rsidR="000E382E" w:rsidRPr="00910397" w:rsidRDefault="000E382E" w:rsidP="000E382E">
      <w:pPr>
        <w:widowControl/>
        <w:adjustRightInd w:val="0"/>
        <w:snapToGrid w:val="0"/>
        <w:spacing w:line="360" w:lineRule="auto"/>
        <w:ind w:firstLineChars="200" w:firstLine="480"/>
        <w:rPr>
          <w:rFonts w:asciiTheme="minorEastAsia" w:hAnsiTheme="minorEastAsia" w:cs="宋体"/>
          <w:color w:val="000000"/>
          <w:kern w:val="0"/>
          <w:sz w:val="24"/>
        </w:rPr>
      </w:pPr>
      <w:r w:rsidRPr="00910397">
        <w:rPr>
          <w:rFonts w:asciiTheme="minorEastAsia" w:hAnsiTheme="minorEastAsia" w:cs="宋体" w:hint="eastAsia"/>
          <w:color w:val="000000"/>
          <w:kern w:val="0"/>
          <w:sz w:val="24"/>
        </w:rPr>
        <w:t>基金合同生效后，基金管理人可根据实际情况依法决定本基金开始办理申购的具体日期，具体业务办理时间在申购开始公告中规定。</w:t>
      </w:r>
    </w:p>
    <w:p w:rsidR="000E382E" w:rsidRDefault="000E382E" w:rsidP="000E382E">
      <w:pPr>
        <w:widowControl/>
        <w:adjustRightInd w:val="0"/>
        <w:snapToGrid w:val="0"/>
        <w:spacing w:line="360" w:lineRule="auto"/>
        <w:ind w:firstLineChars="200" w:firstLine="480"/>
        <w:rPr>
          <w:rFonts w:asciiTheme="minorEastAsia" w:hAnsiTheme="minorEastAsia" w:cs="宋体"/>
          <w:color w:val="000000"/>
          <w:kern w:val="0"/>
          <w:sz w:val="24"/>
        </w:rPr>
      </w:pPr>
      <w:r w:rsidRPr="00910397">
        <w:rPr>
          <w:rFonts w:asciiTheme="minorEastAsia" w:hAnsiTheme="minorEastAsia" w:cs="宋体" w:hint="eastAsia"/>
          <w:color w:val="000000"/>
          <w:kern w:val="0"/>
          <w:sz w:val="24"/>
        </w:rPr>
        <w:t>基金管理人自基金合同生效之日起不超过3个月开始办理赎回，具体业务办理时间在赎回开始公告中规定。</w:t>
      </w:r>
    </w:p>
    <w:p w:rsidR="000E382E" w:rsidRDefault="000E382E" w:rsidP="000E382E">
      <w:pPr>
        <w:widowControl/>
        <w:adjustRightInd w:val="0"/>
        <w:snapToGrid w:val="0"/>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lastRenderedPageBreak/>
        <w:t>在确定申购开始</w:t>
      </w:r>
      <w:r w:rsidRPr="00910397">
        <w:rPr>
          <w:rFonts w:asciiTheme="minorEastAsia" w:hAnsiTheme="minorEastAsia" w:cs="宋体" w:hint="eastAsia"/>
          <w:color w:val="000000"/>
          <w:kern w:val="0"/>
          <w:sz w:val="24"/>
        </w:rPr>
        <w:t>与赎回开始</w:t>
      </w:r>
      <w:r>
        <w:rPr>
          <w:rFonts w:asciiTheme="minorEastAsia" w:hAnsiTheme="minorEastAsia" w:cs="宋体" w:hint="eastAsia"/>
          <w:color w:val="000000"/>
          <w:kern w:val="0"/>
          <w:sz w:val="24"/>
        </w:rPr>
        <w:t>时间后，基金管理人将在申购</w:t>
      </w:r>
      <w:r w:rsidRPr="00910397">
        <w:rPr>
          <w:rFonts w:asciiTheme="minorEastAsia" w:hAnsiTheme="minorEastAsia" w:cs="宋体" w:hint="eastAsia"/>
          <w:color w:val="000000"/>
          <w:kern w:val="0"/>
          <w:sz w:val="24"/>
        </w:rPr>
        <w:t>、赎回</w:t>
      </w:r>
      <w:r>
        <w:rPr>
          <w:rFonts w:asciiTheme="minorEastAsia" w:hAnsiTheme="minorEastAsia" w:cs="宋体" w:hint="eastAsia"/>
          <w:color w:val="000000"/>
          <w:kern w:val="0"/>
          <w:sz w:val="24"/>
        </w:rPr>
        <w:t>开放日前依照《公开募集证券投资基金信息披露管理办法》的有关规定在规定媒介上公告申购与</w:t>
      </w:r>
      <w:r w:rsidRPr="00910397">
        <w:rPr>
          <w:rFonts w:asciiTheme="minorEastAsia" w:hAnsiTheme="minorEastAsia" w:cs="宋体" w:hint="eastAsia"/>
          <w:color w:val="000000"/>
          <w:kern w:val="0"/>
          <w:sz w:val="24"/>
        </w:rPr>
        <w:t>赎回</w:t>
      </w:r>
      <w:r>
        <w:rPr>
          <w:rFonts w:asciiTheme="minorEastAsia" w:hAnsiTheme="minorEastAsia" w:cs="宋体" w:hint="eastAsia"/>
          <w:color w:val="000000"/>
          <w:kern w:val="0"/>
          <w:sz w:val="24"/>
        </w:rPr>
        <w:t>的开始时间。</w:t>
      </w:r>
    </w:p>
    <w:p w:rsidR="000E382E" w:rsidRDefault="000E382E" w:rsidP="000E382E">
      <w:pPr>
        <w:widowControl/>
        <w:adjustRightInd w:val="0"/>
        <w:snapToGrid w:val="0"/>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投资者可访问本公司网站(www.qhkyfund.com)或拨打客户服务电话(4001－666－998)咨询相关情况。</w:t>
      </w:r>
    </w:p>
    <w:p w:rsidR="00254201" w:rsidRDefault="000E382E" w:rsidP="000E382E">
      <w:pPr>
        <w:widowControl/>
        <w:adjustRightInd w:val="0"/>
        <w:snapToGrid w:val="0"/>
        <w:spacing w:line="360" w:lineRule="auto"/>
        <w:ind w:firstLineChars="200" w:firstLine="480"/>
        <w:rPr>
          <w:rFonts w:ascii="宋体" w:eastAsia="宋体" w:hAnsi="宋体" w:cs="宋体"/>
          <w:color w:val="000000"/>
          <w:kern w:val="0"/>
          <w:sz w:val="24"/>
        </w:rPr>
      </w:pPr>
      <w:r>
        <w:rPr>
          <w:rFonts w:asciiTheme="minorEastAsia" w:hAnsiTheme="minorEastAsia" w:cs="宋体" w:hint="eastAsia"/>
          <w:color w:val="000000"/>
          <w:kern w:val="0"/>
          <w:sz w:val="24"/>
        </w:rPr>
        <w:t>特此公告</w:t>
      </w:r>
    </w:p>
    <w:p w:rsidR="00254201" w:rsidRDefault="00254201">
      <w:pPr>
        <w:widowControl/>
        <w:adjustRightInd w:val="0"/>
        <w:snapToGrid w:val="0"/>
        <w:spacing w:line="360" w:lineRule="auto"/>
        <w:ind w:firstLineChars="200" w:firstLine="480"/>
        <w:rPr>
          <w:rFonts w:ascii="宋体" w:eastAsia="宋体" w:hAnsi="宋体" w:cs="宋体"/>
          <w:color w:val="000000"/>
          <w:kern w:val="0"/>
          <w:sz w:val="24"/>
        </w:rPr>
      </w:pPr>
    </w:p>
    <w:p w:rsidR="00254201" w:rsidRDefault="00254201">
      <w:pPr>
        <w:widowControl/>
        <w:adjustRightInd w:val="0"/>
        <w:snapToGrid w:val="0"/>
        <w:spacing w:line="360" w:lineRule="auto"/>
        <w:ind w:firstLineChars="200" w:firstLine="480"/>
        <w:rPr>
          <w:rFonts w:ascii="宋体" w:eastAsia="宋体" w:hAnsi="宋体" w:cs="宋体"/>
          <w:color w:val="000000"/>
          <w:kern w:val="0"/>
          <w:sz w:val="24"/>
        </w:rPr>
      </w:pPr>
    </w:p>
    <w:p w:rsidR="00254201" w:rsidRDefault="00B633ED">
      <w:pPr>
        <w:widowControl/>
        <w:adjustRightInd w:val="0"/>
        <w:snapToGrid w:val="0"/>
        <w:spacing w:line="360" w:lineRule="auto"/>
        <w:ind w:firstLineChars="200" w:firstLine="480"/>
        <w:jc w:val="right"/>
        <w:rPr>
          <w:rFonts w:ascii="宋体" w:eastAsia="宋体" w:hAnsi="宋体" w:cs="宋体"/>
          <w:kern w:val="0"/>
          <w:sz w:val="24"/>
        </w:rPr>
      </w:pPr>
      <w:r>
        <w:rPr>
          <w:rFonts w:ascii="宋体" w:eastAsia="宋体" w:hAnsi="宋体" w:cs="宋体" w:hint="eastAsia"/>
          <w:color w:val="000000"/>
          <w:kern w:val="0"/>
          <w:sz w:val="24"/>
          <w:lang/>
        </w:rPr>
        <w:t>前海开源基金管理有限公司</w:t>
      </w:r>
    </w:p>
    <w:p w:rsidR="0008337F" w:rsidRPr="004204B8" w:rsidRDefault="0008337F" w:rsidP="0008337F">
      <w:pPr>
        <w:widowControl/>
        <w:adjustRightInd w:val="0"/>
        <w:snapToGrid w:val="0"/>
        <w:spacing w:line="360" w:lineRule="auto"/>
        <w:ind w:left="420" w:hangingChars="175" w:hanging="420"/>
        <w:jc w:val="right"/>
        <w:rPr>
          <w:rFonts w:asciiTheme="minorEastAsia" w:hAnsiTheme="minorEastAsia" w:cs="Times New Roman"/>
          <w:color w:val="000000" w:themeColor="text1"/>
          <w:kern w:val="0"/>
          <w:sz w:val="24"/>
        </w:rPr>
      </w:pPr>
      <w:r w:rsidRPr="00D96DF2">
        <w:rPr>
          <w:rFonts w:asciiTheme="minorEastAsia" w:hAnsiTheme="minorEastAsia" w:cs="Times New Roman" w:hint="eastAsia"/>
          <w:color w:val="000000" w:themeColor="text1"/>
          <w:kern w:val="0"/>
          <w:sz w:val="24"/>
        </w:rPr>
        <w:t>二</w:t>
      </w:r>
      <w:r w:rsidRPr="00D96DF2">
        <w:rPr>
          <w:rFonts w:asciiTheme="minorEastAsia" w:hAnsiTheme="minorEastAsia" w:cs="宋体" w:hint="eastAsia"/>
          <w:color w:val="000000" w:themeColor="text1"/>
          <w:kern w:val="0"/>
          <w:sz w:val="24"/>
        </w:rPr>
        <w:t>〇</w:t>
      </w:r>
      <w:r>
        <w:rPr>
          <w:rFonts w:asciiTheme="minorEastAsia" w:hAnsiTheme="minorEastAsia" w:cs="Times New Roman" w:hint="eastAsia"/>
          <w:color w:val="000000" w:themeColor="text1"/>
          <w:kern w:val="0"/>
          <w:sz w:val="24"/>
        </w:rPr>
        <w:t>二五</w:t>
      </w:r>
      <w:r w:rsidRPr="00D96DF2">
        <w:rPr>
          <w:rFonts w:asciiTheme="minorEastAsia" w:hAnsiTheme="minorEastAsia" w:cs="Times New Roman" w:hint="eastAsia"/>
          <w:color w:val="000000" w:themeColor="text1"/>
          <w:kern w:val="0"/>
          <w:sz w:val="24"/>
        </w:rPr>
        <w:t>年</w:t>
      </w:r>
      <w:r>
        <w:rPr>
          <w:rFonts w:asciiTheme="minorEastAsia" w:hAnsiTheme="minorEastAsia" w:cs="Times New Roman" w:hint="eastAsia"/>
          <w:color w:val="000000" w:themeColor="text1"/>
          <w:kern w:val="0"/>
          <w:sz w:val="24"/>
        </w:rPr>
        <w:t>三</w:t>
      </w:r>
      <w:r w:rsidRPr="00D96DF2">
        <w:rPr>
          <w:rFonts w:asciiTheme="minorEastAsia" w:hAnsiTheme="minorEastAsia" w:cs="Times New Roman" w:hint="eastAsia"/>
          <w:color w:val="000000" w:themeColor="text1"/>
          <w:kern w:val="0"/>
          <w:sz w:val="24"/>
        </w:rPr>
        <w:t>月</w:t>
      </w:r>
      <w:r>
        <w:rPr>
          <w:rFonts w:asciiTheme="minorEastAsia" w:hAnsiTheme="minorEastAsia" w:cs="Times New Roman" w:hint="eastAsia"/>
          <w:color w:val="000000" w:themeColor="text1"/>
          <w:kern w:val="0"/>
          <w:sz w:val="24"/>
        </w:rPr>
        <w:t>十二</w:t>
      </w:r>
      <w:r w:rsidRPr="00D96DF2">
        <w:rPr>
          <w:rFonts w:asciiTheme="minorEastAsia" w:hAnsiTheme="minorEastAsia" w:cs="Times New Roman" w:hint="eastAsia"/>
          <w:color w:val="000000" w:themeColor="text1"/>
          <w:kern w:val="0"/>
          <w:sz w:val="24"/>
        </w:rPr>
        <w:t>日</w:t>
      </w:r>
    </w:p>
    <w:p w:rsidR="00254201" w:rsidRDefault="00254201">
      <w:pPr>
        <w:widowControl/>
        <w:wordWrap w:val="0"/>
        <w:adjustRightInd w:val="0"/>
        <w:snapToGrid w:val="0"/>
        <w:spacing w:line="360" w:lineRule="auto"/>
        <w:ind w:firstLineChars="200" w:firstLine="480"/>
        <w:jc w:val="right"/>
        <w:rPr>
          <w:rFonts w:ascii="宋体" w:eastAsia="宋体" w:hAnsi="宋体" w:cs="Times New Roman"/>
          <w:color w:val="000000"/>
          <w:kern w:val="0"/>
          <w:sz w:val="24"/>
        </w:rPr>
      </w:pPr>
    </w:p>
    <w:p w:rsidR="00254201" w:rsidRDefault="00254201"/>
    <w:sectPr w:rsidR="00254201" w:rsidSect="0083593A">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10" w:rsidRDefault="00F04A10" w:rsidP="00B55B2E">
      <w:r>
        <w:separator/>
      </w:r>
    </w:p>
  </w:endnote>
  <w:endnote w:type="continuationSeparator" w:id="0">
    <w:p w:rsidR="00F04A10" w:rsidRDefault="00F04A10" w:rsidP="00B55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仿宋简体">
    <w:altName w:val="微软雅黑"/>
    <w:charset w:val="00"/>
    <w:family w:val="auto"/>
    <w:pitch w:val="default"/>
    <w:sig w:usb0="00000000" w:usb1="00000000" w:usb2="00000000"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584158"/>
      <w:docPartObj>
        <w:docPartGallery w:val="Page Numbers (Bottom of Page)"/>
        <w:docPartUnique/>
      </w:docPartObj>
    </w:sdtPr>
    <w:sdtContent>
      <w:p w:rsidR="00AD3B20" w:rsidRDefault="0083593A">
        <w:pPr>
          <w:pStyle w:val="a7"/>
          <w:jc w:val="center"/>
        </w:pPr>
        <w:r>
          <w:fldChar w:fldCharType="begin"/>
        </w:r>
        <w:r w:rsidR="00AD3B20">
          <w:instrText>PAGE   \* MERGEFORMAT</w:instrText>
        </w:r>
        <w:r>
          <w:fldChar w:fldCharType="separate"/>
        </w:r>
        <w:r w:rsidR="00D42968" w:rsidRPr="00D42968">
          <w:rPr>
            <w:noProof/>
            <w:lang w:val="zh-CN"/>
          </w:rPr>
          <w:t>1</w:t>
        </w:r>
        <w:r>
          <w:fldChar w:fldCharType="end"/>
        </w:r>
      </w:p>
    </w:sdtContent>
  </w:sdt>
  <w:p w:rsidR="00AD3B20" w:rsidRDefault="00AD3B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10" w:rsidRDefault="00F04A10" w:rsidP="00B55B2E">
      <w:r>
        <w:separator/>
      </w:r>
    </w:p>
  </w:footnote>
  <w:footnote w:type="continuationSeparator" w:id="0">
    <w:p w:rsidR="00F04A10" w:rsidRDefault="00F04A10" w:rsidP="00B55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0E" w:rsidRDefault="0002670E" w:rsidP="0002670E">
    <w:pPr>
      <w:pStyle w:val="a4"/>
      <w:pBdr>
        <w:top w:val="none" w:sz="0" w:space="0" w:color="auto"/>
        <w:left w:val="none" w:sz="0" w:space="0" w:color="auto"/>
        <w:bottom w:val="single" w:sz="4" w:space="1" w:color="auto"/>
        <w:right w:val="none" w:sz="0" w:space="0" w:color="auto"/>
      </w:pBdr>
    </w:pPr>
    <w:r>
      <w:rPr>
        <w:rFonts w:hint="eastAsia"/>
        <w:noProof/>
      </w:rPr>
      <w:drawing>
        <wp:inline distT="0" distB="0" distL="0" distR="0">
          <wp:extent cx="1276350" cy="3188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logo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5868" cy="318737"/>
                  </a:xfrm>
                  <a:prstGeom prst="rect">
                    <a:avLst/>
                  </a:prstGeom>
                </pic:spPr>
              </pic:pic>
            </a:graphicData>
          </a:graphic>
        </wp:inline>
      </w:drawing>
    </w:r>
    <w:r>
      <w:ptab w:relativeTo="margin" w:alignment="center" w:leader="none"/>
    </w:r>
    <w:r>
      <w:ptab w:relativeTo="margin" w:alignment="right" w:leader="none"/>
    </w:r>
    <w:r w:rsidRPr="009774D6">
      <w:rPr>
        <w:rFonts w:hint="eastAsia"/>
      </w:rPr>
      <w:t>基金合同生效公告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A5OTVhMGM3ZDZhNWU4YmJiOTNiMmYzYTE2YmFlZWYifQ=="/>
  </w:docVars>
  <w:rsids>
    <w:rsidRoot w:val="4D6542C8"/>
    <w:rsid w:val="0002670E"/>
    <w:rsid w:val="0006232D"/>
    <w:rsid w:val="0008337F"/>
    <w:rsid w:val="000D4753"/>
    <w:rsid w:val="000E382E"/>
    <w:rsid w:val="002330C3"/>
    <w:rsid w:val="00254201"/>
    <w:rsid w:val="002E37B1"/>
    <w:rsid w:val="00365F36"/>
    <w:rsid w:val="003F2AEE"/>
    <w:rsid w:val="004215C3"/>
    <w:rsid w:val="0045385E"/>
    <w:rsid w:val="004F2A19"/>
    <w:rsid w:val="0060174C"/>
    <w:rsid w:val="006A447A"/>
    <w:rsid w:val="006A7575"/>
    <w:rsid w:val="00752EFC"/>
    <w:rsid w:val="007A3AB0"/>
    <w:rsid w:val="0083593A"/>
    <w:rsid w:val="008C4195"/>
    <w:rsid w:val="00906F85"/>
    <w:rsid w:val="00920E1B"/>
    <w:rsid w:val="00AD3B20"/>
    <w:rsid w:val="00B55B2E"/>
    <w:rsid w:val="00B633ED"/>
    <w:rsid w:val="00BA74D4"/>
    <w:rsid w:val="00BE79CB"/>
    <w:rsid w:val="00D11B39"/>
    <w:rsid w:val="00D3655E"/>
    <w:rsid w:val="00D42968"/>
    <w:rsid w:val="00DE50DD"/>
    <w:rsid w:val="00E5760F"/>
    <w:rsid w:val="00EF1460"/>
    <w:rsid w:val="00F006F7"/>
    <w:rsid w:val="00F04A10"/>
    <w:rsid w:val="09AF4121"/>
    <w:rsid w:val="0B026EC9"/>
    <w:rsid w:val="0D1D2D89"/>
    <w:rsid w:val="12BC78AF"/>
    <w:rsid w:val="14E47D3C"/>
    <w:rsid w:val="184738E0"/>
    <w:rsid w:val="2F641CB6"/>
    <w:rsid w:val="35A42BF7"/>
    <w:rsid w:val="3EA37BF4"/>
    <w:rsid w:val="4A4623A7"/>
    <w:rsid w:val="4D6542C8"/>
    <w:rsid w:val="60025D1D"/>
    <w:rsid w:val="7CB508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lsdException w:name="caption" w:semiHidden="1" w:unhideWhenUsed="1" w:qFormat="1"/>
    <w:lsdException w:name="annotation reference"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93A"/>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83593A"/>
    <w:pPr>
      <w:keepNext/>
      <w:keepLines/>
      <w:spacing w:before="260" w:after="260" w:line="415"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83593A"/>
    <w:pPr>
      <w:jc w:val="left"/>
    </w:pPr>
    <w:rPr>
      <w:rFonts w:ascii="Calibri" w:eastAsia="宋体" w:hAnsi="Calibri" w:cs="Times New Roman"/>
      <w:szCs w:val="22"/>
    </w:rPr>
  </w:style>
  <w:style w:type="paragraph" w:styleId="a4">
    <w:name w:val="header"/>
    <w:basedOn w:val="a"/>
    <w:link w:val="Char0"/>
    <w:qFormat/>
    <w:rsid w:val="0083593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sid w:val="0083593A"/>
    <w:rPr>
      <w:b/>
    </w:rPr>
  </w:style>
  <w:style w:type="character" w:styleId="a6">
    <w:name w:val="annotation reference"/>
    <w:basedOn w:val="a0"/>
    <w:uiPriority w:val="99"/>
    <w:qFormat/>
    <w:rsid w:val="0083593A"/>
    <w:rPr>
      <w:sz w:val="21"/>
      <w:szCs w:val="21"/>
    </w:rPr>
  </w:style>
  <w:style w:type="character" w:customStyle="1" w:styleId="Char">
    <w:name w:val="批注文字 Char"/>
    <w:basedOn w:val="a0"/>
    <w:link w:val="a3"/>
    <w:uiPriority w:val="99"/>
    <w:qFormat/>
    <w:rsid w:val="0083593A"/>
  </w:style>
  <w:style w:type="paragraph" w:customStyle="1" w:styleId="font14">
    <w:name w:val="font14"/>
    <w:basedOn w:val="a"/>
    <w:qFormat/>
    <w:rsid w:val="0083593A"/>
    <w:pPr>
      <w:widowControl/>
      <w:spacing w:line="360" w:lineRule="auto"/>
      <w:jc w:val="left"/>
    </w:pPr>
    <w:rPr>
      <w:rFonts w:ascii="宋体" w:eastAsia="宋体" w:hAnsi="宋体" w:cs="Times New Roman" w:hint="eastAsia"/>
      <w:kern w:val="0"/>
      <w:szCs w:val="21"/>
    </w:rPr>
  </w:style>
  <w:style w:type="character" w:customStyle="1" w:styleId="2Char">
    <w:name w:val="标题 2 Char"/>
    <w:basedOn w:val="a0"/>
    <w:link w:val="2"/>
    <w:qFormat/>
    <w:rsid w:val="0083593A"/>
    <w:rPr>
      <w:rFonts w:ascii="Arial" w:eastAsia="黑体" w:hAnsi="Arial" w:cs="Times New Roman" w:hint="default"/>
      <w:b/>
      <w:bCs/>
      <w:sz w:val="32"/>
      <w:szCs w:val="32"/>
    </w:rPr>
  </w:style>
  <w:style w:type="character" w:customStyle="1" w:styleId="Char0">
    <w:name w:val="页眉 Char"/>
    <w:basedOn w:val="a0"/>
    <w:link w:val="a4"/>
    <w:qFormat/>
    <w:rsid w:val="0083593A"/>
    <w:rPr>
      <w:sz w:val="18"/>
      <w:szCs w:val="18"/>
    </w:rPr>
  </w:style>
  <w:style w:type="paragraph" w:styleId="a7">
    <w:name w:val="footer"/>
    <w:basedOn w:val="a"/>
    <w:link w:val="Char1"/>
    <w:uiPriority w:val="99"/>
    <w:rsid w:val="00B55B2E"/>
    <w:pPr>
      <w:tabs>
        <w:tab w:val="center" w:pos="4153"/>
        <w:tab w:val="right" w:pos="8306"/>
      </w:tabs>
      <w:snapToGrid w:val="0"/>
      <w:jc w:val="left"/>
    </w:pPr>
    <w:rPr>
      <w:sz w:val="18"/>
      <w:szCs w:val="18"/>
    </w:rPr>
  </w:style>
  <w:style w:type="character" w:customStyle="1" w:styleId="Char1">
    <w:name w:val="页脚 Char"/>
    <w:basedOn w:val="a0"/>
    <w:link w:val="a7"/>
    <w:uiPriority w:val="99"/>
    <w:rsid w:val="00B55B2E"/>
    <w:rPr>
      <w:rFonts w:asciiTheme="minorHAnsi" w:eastAsiaTheme="minorEastAsia" w:hAnsiTheme="minorHAnsi" w:cstheme="minorBidi"/>
      <w:kern w:val="2"/>
      <w:sz w:val="18"/>
      <w:szCs w:val="18"/>
    </w:rPr>
  </w:style>
  <w:style w:type="paragraph" w:styleId="a8">
    <w:name w:val="annotation subject"/>
    <w:basedOn w:val="a3"/>
    <w:next w:val="a3"/>
    <w:link w:val="Char2"/>
    <w:rsid w:val="00BA74D4"/>
    <w:rPr>
      <w:rFonts w:asciiTheme="minorHAnsi" w:eastAsiaTheme="minorEastAsia" w:hAnsiTheme="minorHAnsi" w:cstheme="minorBidi"/>
      <w:b/>
      <w:bCs/>
      <w:szCs w:val="24"/>
    </w:rPr>
  </w:style>
  <w:style w:type="character" w:customStyle="1" w:styleId="Char2">
    <w:name w:val="批注主题 Char"/>
    <w:basedOn w:val="Char"/>
    <w:link w:val="a8"/>
    <w:rsid w:val="00BA74D4"/>
    <w:rPr>
      <w:rFonts w:asciiTheme="minorHAnsi" w:eastAsiaTheme="minorEastAsia" w:hAnsiTheme="minorHAnsi" w:cstheme="minorBidi"/>
      <w:b/>
      <w:bCs/>
      <w:kern w:val="2"/>
      <w:sz w:val="21"/>
      <w:szCs w:val="24"/>
    </w:rPr>
  </w:style>
  <w:style w:type="paragraph" w:styleId="a9">
    <w:name w:val="Revision"/>
    <w:hidden/>
    <w:uiPriority w:val="99"/>
    <w:semiHidden/>
    <w:rsid w:val="00E5760F"/>
    <w:rPr>
      <w:rFonts w:asciiTheme="minorHAnsi" w:eastAsiaTheme="minorEastAsia" w:hAnsiTheme="minorHAnsi" w:cstheme="minorBidi"/>
      <w:kern w:val="2"/>
      <w:sz w:val="21"/>
      <w:szCs w:val="24"/>
    </w:rPr>
  </w:style>
  <w:style w:type="paragraph" w:styleId="aa">
    <w:name w:val="Balloon Text"/>
    <w:basedOn w:val="a"/>
    <w:link w:val="Char3"/>
    <w:rsid w:val="00D42968"/>
    <w:rPr>
      <w:sz w:val="18"/>
      <w:szCs w:val="18"/>
    </w:rPr>
  </w:style>
  <w:style w:type="character" w:customStyle="1" w:styleId="Char3">
    <w:name w:val="批注框文本 Char"/>
    <w:basedOn w:val="a0"/>
    <w:link w:val="aa"/>
    <w:rsid w:val="00D4296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1589</Characters>
  <Application>Microsoft Office Word</Application>
  <DocSecurity>4</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lzp</dc:creator>
  <cp:lastModifiedBy>ZHONGM</cp:lastModifiedBy>
  <cp:revision>2</cp:revision>
  <dcterms:created xsi:type="dcterms:W3CDTF">2025-03-11T16:02:00Z</dcterms:created>
  <dcterms:modified xsi:type="dcterms:W3CDTF">2025-03-11T16:02:00Z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4ABC36E1370C4077B4FADC7F2C12E3EA_11</vt:lpwstr>
  </property>
</Properties>
</file>