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A9" w:rsidRDefault="002D2C8F" w:rsidP="00C100A9">
      <w:pPr>
        <w:jc w:val="center"/>
        <w:rPr>
          <w:rFonts w:ascii="宋体" w:eastAsia="宋体" w:hAnsi="宋体"/>
          <w:b/>
          <w:bCs/>
          <w:color w:val="333333"/>
          <w:sz w:val="29"/>
          <w:szCs w:val="29"/>
          <w:shd w:val="clear" w:color="auto" w:fill="FFFFFF"/>
        </w:rPr>
      </w:pPr>
      <w:r w:rsidRPr="002D2C8F">
        <w:rPr>
          <w:rFonts w:ascii="宋体" w:eastAsia="宋体" w:hAnsi="宋体" w:hint="eastAsia"/>
          <w:b/>
          <w:bCs/>
          <w:color w:val="333333"/>
          <w:sz w:val="29"/>
          <w:szCs w:val="29"/>
          <w:shd w:val="clear" w:color="auto" w:fill="FFFFFF"/>
        </w:rPr>
        <w:t>东海基金管理有限</w:t>
      </w:r>
      <w:r w:rsidR="00613CE7">
        <w:rPr>
          <w:rFonts w:ascii="宋体" w:eastAsia="宋体" w:hAnsi="宋体" w:hint="eastAsia"/>
          <w:b/>
          <w:bCs/>
          <w:color w:val="333333"/>
          <w:sz w:val="29"/>
          <w:szCs w:val="29"/>
          <w:shd w:val="clear" w:color="auto" w:fill="FFFFFF"/>
        </w:rPr>
        <w:t>责任</w:t>
      </w:r>
      <w:r w:rsidRPr="002D2C8F">
        <w:rPr>
          <w:rFonts w:ascii="宋体" w:eastAsia="宋体" w:hAnsi="宋体" w:hint="eastAsia"/>
          <w:b/>
          <w:bCs/>
          <w:color w:val="333333"/>
          <w:sz w:val="29"/>
          <w:szCs w:val="29"/>
          <w:shd w:val="clear" w:color="auto" w:fill="FFFFFF"/>
        </w:rPr>
        <w:t>公司</w:t>
      </w:r>
    </w:p>
    <w:p w:rsidR="002D2C8F" w:rsidRDefault="002D2C8F" w:rsidP="00C100A9">
      <w:pPr>
        <w:jc w:val="center"/>
        <w:rPr>
          <w:rFonts w:ascii="宋体" w:eastAsia="宋体" w:hAnsi="宋体"/>
          <w:b/>
          <w:bCs/>
          <w:color w:val="333333"/>
          <w:sz w:val="29"/>
          <w:szCs w:val="29"/>
          <w:shd w:val="clear" w:color="auto" w:fill="FFFFFF"/>
        </w:rPr>
      </w:pPr>
      <w:r w:rsidRPr="002D2C8F">
        <w:rPr>
          <w:rFonts w:ascii="宋体" w:eastAsia="宋体" w:hAnsi="宋体" w:hint="eastAsia"/>
          <w:b/>
          <w:bCs/>
          <w:color w:val="333333"/>
          <w:sz w:val="29"/>
          <w:szCs w:val="29"/>
          <w:shd w:val="clear" w:color="auto" w:fill="FFFFFF"/>
        </w:rPr>
        <w:t>关于更新旗下公募基金风险等级的公告</w:t>
      </w:r>
    </w:p>
    <w:p w:rsidR="002D2C8F" w:rsidRDefault="002D2C8F" w:rsidP="002D2C8F">
      <w:pPr>
        <w:jc w:val="center"/>
        <w:rPr>
          <w:rFonts w:ascii="宋体" w:eastAsia="宋体" w:hAnsi="宋体"/>
          <w:b/>
          <w:bCs/>
          <w:color w:val="333333"/>
          <w:sz w:val="29"/>
          <w:szCs w:val="29"/>
          <w:shd w:val="clear" w:color="auto" w:fill="FFFFFF"/>
        </w:rPr>
      </w:pPr>
    </w:p>
    <w:p w:rsidR="001F1B15" w:rsidRDefault="00146A65" w:rsidP="001C2B25">
      <w:pPr>
        <w:spacing w:line="360" w:lineRule="auto"/>
        <w:ind w:firstLineChars="200" w:firstLine="420"/>
        <w:rPr>
          <w:rFonts w:ascii="宋体" w:eastAsia="宋体" w:hAnsi="宋体"/>
        </w:rPr>
      </w:pPr>
      <w:r w:rsidRPr="00146A65">
        <w:rPr>
          <w:rFonts w:ascii="宋体" w:eastAsia="宋体" w:hAnsi="宋体" w:hint="eastAsia"/>
        </w:rPr>
        <w:t>根据《证券期货投资者适当性管理办法》、《基金募集机构投资者适当性管理实施指引（试行）》等相关规定，东海基金管理有限责任公司（以下简称“本公司”）</w:t>
      </w:r>
      <w:r w:rsidR="00A50172">
        <w:rPr>
          <w:rFonts w:ascii="宋体" w:eastAsia="宋体" w:hAnsi="宋体" w:hint="eastAsia"/>
        </w:rPr>
        <w:t>于202</w:t>
      </w:r>
      <w:r w:rsidR="00632CD5">
        <w:rPr>
          <w:rFonts w:ascii="宋体" w:eastAsia="宋体" w:hAnsi="宋体"/>
        </w:rPr>
        <w:t>5</w:t>
      </w:r>
      <w:r w:rsidR="00A50172">
        <w:rPr>
          <w:rFonts w:ascii="宋体" w:eastAsia="宋体" w:hAnsi="宋体" w:hint="eastAsia"/>
        </w:rPr>
        <w:t>年3月</w:t>
      </w:r>
      <w:r w:rsidRPr="00146A65">
        <w:rPr>
          <w:rFonts w:ascii="宋体" w:eastAsia="宋体" w:hAnsi="宋体" w:hint="eastAsia"/>
        </w:rPr>
        <w:t>对旗下公开募集证券投资基金（以下简称“公募基</w:t>
      </w:r>
      <w:r>
        <w:rPr>
          <w:rFonts w:ascii="宋体" w:eastAsia="宋体" w:hAnsi="宋体" w:hint="eastAsia"/>
        </w:rPr>
        <w:t>金”）产品风险等级进行了</w:t>
      </w:r>
      <w:r w:rsidR="00A50172">
        <w:rPr>
          <w:rFonts w:ascii="宋体" w:eastAsia="宋体" w:hAnsi="宋体" w:hint="eastAsia"/>
        </w:rPr>
        <w:t>定期</w:t>
      </w:r>
      <w:r w:rsidR="00C100A9">
        <w:rPr>
          <w:rFonts w:ascii="宋体" w:eastAsia="宋体" w:hAnsi="宋体" w:hint="eastAsia"/>
        </w:rPr>
        <w:t>重评</w:t>
      </w:r>
      <w:r w:rsidR="00575711">
        <w:rPr>
          <w:rFonts w:ascii="宋体" w:eastAsia="宋体" w:hAnsi="宋体" w:hint="eastAsia"/>
        </w:rPr>
        <w:t>。</w:t>
      </w:r>
      <w:r w:rsidRPr="00146A65">
        <w:rPr>
          <w:rFonts w:ascii="宋体" w:eastAsia="宋体" w:hAnsi="宋体" w:hint="eastAsia"/>
        </w:rPr>
        <w:t>本公司旗下公募基金的风险等级按照风险由低到高顺序，划分为以下五个等级：</w:t>
      </w:r>
      <w:r w:rsidRPr="00146A65">
        <w:rPr>
          <w:rFonts w:ascii="宋体" w:eastAsia="宋体" w:hAnsi="宋体"/>
        </w:rPr>
        <w:t>R1（低风险）、R2（中低风险）、R3（中风险）、R4（中高风险）和R5（高风险）。</w:t>
      </w:r>
      <w:r w:rsidR="00A50172">
        <w:rPr>
          <w:rFonts w:ascii="宋体" w:eastAsia="宋体" w:hAnsi="宋体" w:hint="eastAsia"/>
        </w:rPr>
        <w:t>本轮评估后，</w:t>
      </w:r>
      <w:r>
        <w:rPr>
          <w:rFonts w:ascii="宋体" w:eastAsia="宋体" w:hAnsi="宋体" w:hint="eastAsia"/>
        </w:rPr>
        <w:t>本公司旗下公募基金的风险等级</w:t>
      </w:r>
      <w:r w:rsidR="00A50172">
        <w:rPr>
          <w:rFonts w:ascii="宋体" w:eastAsia="宋体" w:hAnsi="宋体" w:hint="eastAsia"/>
        </w:rPr>
        <w:t>未发生变动。</w:t>
      </w:r>
      <w:r w:rsidR="00C100A9" w:rsidRPr="00C100A9">
        <w:rPr>
          <w:rFonts w:ascii="宋体" w:eastAsia="宋体" w:hAnsi="宋体" w:hint="eastAsia"/>
        </w:rPr>
        <w:t>本公司旗下公募基金</w:t>
      </w:r>
      <w:r w:rsidR="00C100A9">
        <w:rPr>
          <w:rFonts w:ascii="宋体" w:eastAsia="宋体" w:hAnsi="宋体" w:hint="eastAsia"/>
        </w:rPr>
        <w:t>重评</w:t>
      </w:r>
      <w:r w:rsidR="00C100A9" w:rsidRPr="00C100A9">
        <w:rPr>
          <w:rFonts w:ascii="宋体" w:eastAsia="宋体" w:hAnsi="宋体" w:hint="eastAsia"/>
        </w:rPr>
        <w:t>后的风险等级公告如下</w:t>
      </w:r>
      <w:r>
        <w:rPr>
          <w:rFonts w:ascii="宋体" w:eastAsia="宋体" w:hAnsi="宋体" w:hint="eastAsia"/>
        </w:rPr>
        <w:t>：</w:t>
      </w:r>
    </w:p>
    <w:p w:rsidR="001C2B25" w:rsidRPr="006A1D7F" w:rsidRDefault="001C2B25" w:rsidP="001C2B25">
      <w:pPr>
        <w:spacing w:line="360" w:lineRule="auto"/>
        <w:ind w:firstLineChars="200" w:firstLine="420"/>
        <w:rPr>
          <w:rFonts w:ascii="宋体" w:eastAsia="宋体" w:hAnsi="宋体"/>
        </w:rPr>
      </w:pPr>
    </w:p>
    <w:tbl>
      <w:tblPr>
        <w:tblW w:w="7792" w:type="dxa"/>
        <w:jc w:val="center"/>
        <w:tblLook w:val="04A0"/>
      </w:tblPr>
      <w:tblGrid>
        <w:gridCol w:w="1206"/>
        <w:gridCol w:w="3042"/>
        <w:gridCol w:w="1417"/>
        <w:gridCol w:w="2127"/>
      </w:tblGrid>
      <w:tr w:rsidR="00A50172" w:rsidRPr="0087720A" w:rsidTr="00326FEB">
        <w:trPr>
          <w:trHeight w:val="288"/>
          <w:jc w:val="center"/>
        </w:trPr>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基金代码</w:t>
            </w:r>
          </w:p>
        </w:tc>
        <w:tc>
          <w:tcPr>
            <w:tcW w:w="3042" w:type="dxa"/>
            <w:tcBorders>
              <w:top w:val="single" w:sz="4" w:space="0" w:color="auto"/>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基金</w:t>
            </w:r>
            <w:r>
              <w:rPr>
                <w:rFonts w:ascii="宋体" w:eastAsia="宋体" w:hAnsi="宋体" w:cs="宋体" w:hint="eastAsia"/>
                <w:color w:val="000000"/>
                <w:kern w:val="0"/>
                <w:sz w:val="22"/>
              </w:rPr>
              <w:t>简</w:t>
            </w:r>
            <w:r w:rsidRPr="0087720A">
              <w:rPr>
                <w:rFonts w:ascii="宋体" w:eastAsia="宋体" w:hAnsi="宋体" w:cs="宋体" w:hint="eastAsia"/>
                <w:color w:val="000000"/>
                <w:kern w:val="0"/>
                <w:sz w:val="22"/>
              </w:rPr>
              <w:t>称</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基金类型</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A50172">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风险等级</w:t>
            </w:r>
          </w:p>
        </w:tc>
      </w:tr>
      <w:tr w:rsidR="00A50172"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002381</w:t>
            </w:r>
          </w:p>
        </w:tc>
        <w:tc>
          <w:tcPr>
            <w:tcW w:w="3042"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东海祥瑞A</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single" w:sz="4" w:space="0" w:color="auto"/>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002382</w:t>
            </w:r>
          </w:p>
        </w:tc>
        <w:tc>
          <w:tcPr>
            <w:tcW w:w="3042"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东海祥瑞C</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006747</w:t>
            </w:r>
          </w:p>
        </w:tc>
        <w:tc>
          <w:tcPr>
            <w:tcW w:w="3042"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东海祥利纯债</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008578</w:t>
            </w:r>
          </w:p>
        </w:tc>
        <w:tc>
          <w:tcPr>
            <w:tcW w:w="3042"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东海祥苏A</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008579</w:t>
            </w:r>
          </w:p>
        </w:tc>
        <w:tc>
          <w:tcPr>
            <w:tcW w:w="3042"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东海祥苏C</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015499</w:t>
            </w:r>
          </w:p>
        </w:tc>
        <w:tc>
          <w:tcPr>
            <w:tcW w:w="3042"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东海祥苏E</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009802</w:t>
            </w:r>
          </w:p>
        </w:tc>
        <w:tc>
          <w:tcPr>
            <w:tcW w:w="3042"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东海祥泰三年定开</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010794</w:t>
            </w:r>
          </w:p>
        </w:tc>
        <w:tc>
          <w:tcPr>
            <w:tcW w:w="3042"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东海鑫享66个月定开</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015730</w:t>
            </w:r>
          </w:p>
        </w:tc>
        <w:tc>
          <w:tcPr>
            <w:tcW w:w="3042"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东海鑫宁利率债三个月定开</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017682</w:t>
            </w:r>
          </w:p>
        </w:tc>
        <w:tc>
          <w:tcPr>
            <w:tcW w:w="3042"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东海鑫乐一年定开</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326FEB">
        <w:trPr>
          <w:trHeight w:val="288"/>
          <w:jc w:val="center"/>
        </w:trPr>
        <w:tc>
          <w:tcPr>
            <w:tcW w:w="1206"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widowControl/>
              <w:jc w:val="left"/>
              <w:rPr>
                <w:rFonts w:ascii="宋体" w:eastAsia="宋体" w:hAnsi="宋体" w:cs="宋体"/>
                <w:color w:val="000000"/>
                <w:kern w:val="0"/>
                <w:sz w:val="22"/>
              </w:rPr>
            </w:pPr>
            <w:r w:rsidRPr="00326FEB">
              <w:rPr>
                <w:rFonts w:ascii="宋体" w:eastAsia="宋体" w:hAnsi="宋体" w:cs="宋体" w:hint="eastAsia"/>
                <w:color w:val="000000"/>
                <w:kern w:val="0"/>
                <w:sz w:val="22"/>
              </w:rPr>
              <w:t>020585</w:t>
            </w:r>
          </w:p>
        </w:tc>
        <w:tc>
          <w:tcPr>
            <w:tcW w:w="304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widowControl/>
              <w:jc w:val="left"/>
              <w:rPr>
                <w:rFonts w:ascii="宋体" w:eastAsia="宋体" w:hAnsi="宋体" w:cs="宋体"/>
                <w:color w:val="000000"/>
                <w:kern w:val="0"/>
                <w:sz w:val="22"/>
              </w:rPr>
            </w:pPr>
            <w:r w:rsidRPr="00326FEB">
              <w:rPr>
                <w:rFonts w:ascii="宋体" w:eastAsia="宋体" w:hAnsi="宋体" w:cs="宋体" w:hint="eastAsia"/>
                <w:color w:val="000000"/>
                <w:kern w:val="0"/>
                <w:sz w:val="22"/>
              </w:rPr>
              <w:t>东海中债0-3年政金债A</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02058</w:t>
            </w:r>
            <w:r w:rsidRPr="00326FEB">
              <w:rPr>
                <w:rFonts w:ascii="宋体" w:eastAsia="宋体" w:hAnsi="宋体" w:cs="宋体"/>
                <w:color w:val="000000"/>
                <w:kern w:val="0"/>
                <w:sz w:val="22"/>
              </w:rPr>
              <w:t>6</w:t>
            </w:r>
          </w:p>
        </w:tc>
        <w:tc>
          <w:tcPr>
            <w:tcW w:w="3042"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东海中债0-3年政金债C</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021824</w:t>
            </w:r>
          </w:p>
        </w:tc>
        <w:tc>
          <w:tcPr>
            <w:tcW w:w="3042"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东海鑫兴30天持有债券A</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02182</w:t>
            </w:r>
            <w:r w:rsidRPr="00326FEB">
              <w:rPr>
                <w:rFonts w:ascii="宋体" w:eastAsia="宋体" w:hAnsi="宋体" w:cs="宋体"/>
                <w:color w:val="000000"/>
                <w:kern w:val="0"/>
                <w:sz w:val="22"/>
              </w:rPr>
              <w:t>5</w:t>
            </w:r>
          </w:p>
        </w:tc>
        <w:tc>
          <w:tcPr>
            <w:tcW w:w="3042"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东海鑫兴30天持有债券C</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022399</w:t>
            </w:r>
          </w:p>
        </w:tc>
        <w:tc>
          <w:tcPr>
            <w:tcW w:w="3042"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东海增益债券发起式A</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022</w:t>
            </w:r>
            <w:r w:rsidRPr="00326FEB">
              <w:rPr>
                <w:rFonts w:ascii="宋体" w:eastAsia="宋体" w:hAnsi="宋体" w:cs="宋体"/>
                <w:color w:val="000000"/>
                <w:kern w:val="0"/>
                <w:sz w:val="22"/>
              </w:rPr>
              <w:t>400</w:t>
            </w:r>
          </w:p>
        </w:tc>
        <w:tc>
          <w:tcPr>
            <w:tcW w:w="3042"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东海增益债券发起式C</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0</w:t>
            </w:r>
            <w:r>
              <w:rPr>
                <w:rFonts w:ascii="宋体" w:eastAsia="宋体" w:hAnsi="宋体" w:cs="宋体"/>
                <w:color w:val="000000"/>
                <w:kern w:val="0"/>
                <w:sz w:val="22"/>
              </w:rPr>
              <w:t>23256</w:t>
            </w:r>
          </w:p>
        </w:tc>
        <w:tc>
          <w:tcPr>
            <w:tcW w:w="3042"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326FEB">
              <w:rPr>
                <w:rFonts w:ascii="宋体" w:eastAsia="宋体" w:hAnsi="宋体" w:cs="宋体" w:hint="eastAsia"/>
                <w:color w:val="000000"/>
                <w:kern w:val="0"/>
                <w:sz w:val="22"/>
              </w:rPr>
              <w:t>东海增益债券发起式E</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2127"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000822</w:t>
            </w:r>
          </w:p>
        </w:tc>
        <w:tc>
          <w:tcPr>
            <w:tcW w:w="3042"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东海美丽中国</w:t>
            </w:r>
            <w:r>
              <w:rPr>
                <w:rFonts w:ascii="宋体" w:eastAsia="宋体" w:hAnsi="宋体" w:cs="宋体" w:hint="eastAsia"/>
                <w:color w:val="000000"/>
                <w:kern w:val="0"/>
                <w:sz w:val="22"/>
              </w:rPr>
              <w:t>A</w:t>
            </w:r>
          </w:p>
        </w:tc>
        <w:tc>
          <w:tcPr>
            <w:tcW w:w="1417"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632CD5"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0</w:t>
            </w:r>
            <w:r>
              <w:rPr>
                <w:rFonts w:ascii="宋体" w:eastAsia="宋体" w:hAnsi="宋体" w:cs="宋体"/>
                <w:color w:val="000000"/>
                <w:kern w:val="0"/>
                <w:sz w:val="22"/>
              </w:rPr>
              <w:t>22346</w:t>
            </w:r>
          </w:p>
        </w:tc>
        <w:tc>
          <w:tcPr>
            <w:tcW w:w="3042"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东海美丽中国</w:t>
            </w:r>
            <w:r>
              <w:rPr>
                <w:rFonts w:ascii="宋体" w:eastAsia="宋体" w:hAnsi="宋体" w:cs="宋体" w:hint="eastAsia"/>
                <w:color w:val="000000"/>
                <w:kern w:val="0"/>
                <w:sz w:val="22"/>
              </w:rPr>
              <w:t>C</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632CD5"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006538</w:t>
            </w:r>
          </w:p>
        </w:tc>
        <w:tc>
          <w:tcPr>
            <w:tcW w:w="3042"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东海核心价值</w:t>
            </w:r>
          </w:p>
        </w:tc>
        <w:tc>
          <w:tcPr>
            <w:tcW w:w="1417"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632CD5"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007439</w:t>
            </w:r>
          </w:p>
        </w:tc>
        <w:tc>
          <w:tcPr>
            <w:tcW w:w="3042"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东海科技动力A</w:t>
            </w:r>
          </w:p>
        </w:tc>
        <w:tc>
          <w:tcPr>
            <w:tcW w:w="1417"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632CD5"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007463</w:t>
            </w:r>
          </w:p>
        </w:tc>
        <w:tc>
          <w:tcPr>
            <w:tcW w:w="3042"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东海科技动力C</w:t>
            </w:r>
          </w:p>
        </w:tc>
        <w:tc>
          <w:tcPr>
            <w:tcW w:w="1417"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632CD5"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012287</w:t>
            </w:r>
          </w:p>
        </w:tc>
        <w:tc>
          <w:tcPr>
            <w:tcW w:w="3042"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东海启航6个月持有A</w:t>
            </w:r>
          </w:p>
        </w:tc>
        <w:tc>
          <w:tcPr>
            <w:tcW w:w="1417"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632CD5"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013377</w:t>
            </w:r>
          </w:p>
        </w:tc>
        <w:tc>
          <w:tcPr>
            <w:tcW w:w="3042"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东海启航6个月持有C</w:t>
            </w:r>
          </w:p>
        </w:tc>
        <w:tc>
          <w:tcPr>
            <w:tcW w:w="1417"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center"/>
          </w:tcPr>
          <w:p w:rsidR="00326FEB" w:rsidRPr="0087720A" w:rsidRDefault="00326FEB" w:rsidP="00326FEB">
            <w:pPr>
              <w:widowControl/>
              <w:rPr>
                <w:rFonts w:ascii="宋体" w:eastAsia="宋体" w:hAnsi="宋体" w:cs="宋体"/>
                <w:color w:val="000000"/>
                <w:kern w:val="0"/>
                <w:sz w:val="22"/>
              </w:rPr>
            </w:pPr>
            <w:r>
              <w:rPr>
                <w:rFonts w:ascii="宋体" w:eastAsia="宋体" w:hAnsi="宋体" w:cs="宋体" w:hint="eastAsia"/>
                <w:color w:val="000000"/>
                <w:kern w:val="0"/>
                <w:sz w:val="22"/>
              </w:rPr>
              <w:t>0</w:t>
            </w:r>
            <w:r>
              <w:rPr>
                <w:rFonts w:ascii="宋体" w:eastAsia="宋体" w:hAnsi="宋体" w:cs="宋体"/>
                <w:color w:val="000000"/>
                <w:kern w:val="0"/>
                <w:sz w:val="22"/>
              </w:rPr>
              <w:t>12287</w:t>
            </w:r>
          </w:p>
        </w:tc>
        <w:tc>
          <w:tcPr>
            <w:tcW w:w="3042" w:type="dxa"/>
            <w:tcBorders>
              <w:top w:val="nil"/>
              <w:left w:val="nil"/>
              <w:bottom w:val="single" w:sz="4" w:space="0" w:color="auto"/>
              <w:right w:val="single" w:sz="4" w:space="0" w:color="auto"/>
            </w:tcBorders>
            <w:shd w:val="clear" w:color="auto" w:fill="auto"/>
            <w:noWrap/>
            <w:vAlign w:val="center"/>
          </w:tcPr>
          <w:p w:rsidR="00326FEB" w:rsidRPr="0087720A" w:rsidRDefault="00326FEB" w:rsidP="00326FEB">
            <w:pPr>
              <w:widowControl/>
              <w:rPr>
                <w:rFonts w:ascii="宋体" w:eastAsia="宋体" w:hAnsi="宋体" w:cs="宋体"/>
                <w:color w:val="000000"/>
                <w:kern w:val="0"/>
                <w:sz w:val="22"/>
              </w:rPr>
            </w:pPr>
            <w:r w:rsidRPr="0087720A">
              <w:rPr>
                <w:rFonts w:ascii="宋体" w:eastAsia="宋体" w:hAnsi="宋体" w:cs="宋体" w:hint="eastAsia"/>
                <w:color w:val="000000"/>
                <w:kern w:val="0"/>
                <w:sz w:val="22"/>
              </w:rPr>
              <w:t>东海启</w:t>
            </w:r>
            <w:r>
              <w:rPr>
                <w:rFonts w:ascii="宋体" w:eastAsia="宋体" w:hAnsi="宋体" w:cs="宋体" w:hint="eastAsia"/>
                <w:color w:val="000000"/>
                <w:kern w:val="0"/>
                <w:sz w:val="22"/>
              </w:rPr>
              <w:t>元添益</w:t>
            </w:r>
            <w:r w:rsidRPr="0087720A">
              <w:rPr>
                <w:rFonts w:ascii="宋体" w:eastAsia="宋体" w:hAnsi="宋体" w:cs="宋体" w:hint="eastAsia"/>
                <w:color w:val="000000"/>
                <w:kern w:val="0"/>
                <w:sz w:val="22"/>
              </w:rPr>
              <w:t>6个月持有</w:t>
            </w:r>
            <w:r>
              <w:rPr>
                <w:rFonts w:ascii="宋体" w:eastAsia="宋体" w:hAnsi="宋体" w:cs="宋体" w:hint="eastAsia"/>
                <w:color w:val="000000"/>
                <w:kern w:val="0"/>
                <w:sz w:val="22"/>
              </w:rPr>
              <w:t>混合发起式</w:t>
            </w:r>
            <w:r w:rsidRPr="0087720A">
              <w:rPr>
                <w:rFonts w:ascii="宋体" w:eastAsia="宋体" w:hAnsi="宋体" w:cs="宋体" w:hint="eastAsia"/>
                <w:color w:val="000000"/>
                <w:kern w:val="0"/>
                <w:sz w:val="22"/>
              </w:rPr>
              <w:t>A</w:t>
            </w:r>
          </w:p>
        </w:tc>
        <w:tc>
          <w:tcPr>
            <w:tcW w:w="1417" w:type="dxa"/>
            <w:tcBorders>
              <w:top w:val="nil"/>
              <w:left w:val="nil"/>
              <w:bottom w:val="single" w:sz="4" w:space="0" w:color="auto"/>
              <w:right w:val="single" w:sz="4" w:space="0" w:color="auto"/>
            </w:tcBorders>
            <w:shd w:val="clear" w:color="auto" w:fill="auto"/>
            <w:noWrap/>
            <w:vAlign w:val="center"/>
          </w:tcPr>
          <w:p w:rsidR="00326FEB" w:rsidRPr="0087720A" w:rsidRDefault="00326FEB" w:rsidP="00326FEB">
            <w:pPr>
              <w:widowControl/>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center"/>
          </w:tcPr>
          <w:p w:rsidR="00326FEB" w:rsidRPr="0087720A" w:rsidRDefault="00326FEB" w:rsidP="00326FEB">
            <w:pPr>
              <w:widowControl/>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center"/>
          </w:tcPr>
          <w:p w:rsidR="00326FEB" w:rsidRPr="0087720A" w:rsidRDefault="00326FEB" w:rsidP="00326FEB">
            <w:pPr>
              <w:widowControl/>
              <w:rPr>
                <w:rFonts w:ascii="宋体" w:eastAsia="宋体" w:hAnsi="宋体" w:cs="宋体"/>
                <w:color w:val="000000"/>
                <w:kern w:val="0"/>
                <w:sz w:val="22"/>
              </w:rPr>
            </w:pPr>
            <w:r>
              <w:rPr>
                <w:rFonts w:ascii="宋体" w:eastAsia="宋体" w:hAnsi="宋体" w:cs="宋体" w:hint="eastAsia"/>
                <w:color w:val="000000"/>
                <w:kern w:val="0"/>
                <w:sz w:val="22"/>
              </w:rPr>
              <w:lastRenderedPageBreak/>
              <w:t>0</w:t>
            </w:r>
            <w:r>
              <w:rPr>
                <w:rFonts w:ascii="宋体" w:eastAsia="宋体" w:hAnsi="宋体" w:cs="宋体"/>
                <w:color w:val="000000"/>
                <w:kern w:val="0"/>
                <w:sz w:val="22"/>
              </w:rPr>
              <w:t>13377</w:t>
            </w:r>
          </w:p>
        </w:tc>
        <w:tc>
          <w:tcPr>
            <w:tcW w:w="3042" w:type="dxa"/>
            <w:tcBorders>
              <w:top w:val="nil"/>
              <w:left w:val="nil"/>
              <w:bottom w:val="single" w:sz="4" w:space="0" w:color="auto"/>
              <w:right w:val="single" w:sz="4" w:space="0" w:color="auto"/>
            </w:tcBorders>
            <w:shd w:val="clear" w:color="auto" w:fill="auto"/>
            <w:noWrap/>
            <w:vAlign w:val="center"/>
          </w:tcPr>
          <w:p w:rsidR="00326FEB" w:rsidRPr="0087720A" w:rsidRDefault="00326FEB" w:rsidP="00326FEB">
            <w:pPr>
              <w:widowControl/>
              <w:rPr>
                <w:rFonts w:ascii="宋体" w:eastAsia="宋体" w:hAnsi="宋体" w:cs="宋体"/>
                <w:color w:val="000000"/>
                <w:kern w:val="0"/>
                <w:sz w:val="22"/>
              </w:rPr>
            </w:pPr>
            <w:r w:rsidRPr="0087720A">
              <w:rPr>
                <w:rFonts w:ascii="宋体" w:eastAsia="宋体" w:hAnsi="宋体" w:cs="宋体" w:hint="eastAsia"/>
                <w:color w:val="000000"/>
                <w:kern w:val="0"/>
                <w:sz w:val="22"/>
              </w:rPr>
              <w:t>东海启</w:t>
            </w:r>
            <w:r>
              <w:rPr>
                <w:rFonts w:ascii="宋体" w:eastAsia="宋体" w:hAnsi="宋体" w:cs="宋体" w:hint="eastAsia"/>
                <w:color w:val="000000"/>
                <w:kern w:val="0"/>
                <w:sz w:val="22"/>
              </w:rPr>
              <w:t>元添益</w:t>
            </w:r>
            <w:r w:rsidRPr="0087720A">
              <w:rPr>
                <w:rFonts w:ascii="宋体" w:eastAsia="宋体" w:hAnsi="宋体" w:cs="宋体" w:hint="eastAsia"/>
                <w:color w:val="000000"/>
                <w:kern w:val="0"/>
                <w:sz w:val="22"/>
              </w:rPr>
              <w:t>6个月持有</w:t>
            </w:r>
            <w:r>
              <w:rPr>
                <w:rFonts w:ascii="宋体" w:eastAsia="宋体" w:hAnsi="宋体" w:cs="宋体" w:hint="eastAsia"/>
                <w:color w:val="000000"/>
                <w:kern w:val="0"/>
                <w:sz w:val="22"/>
              </w:rPr>
              <w:t>混合发起式C</w:t>
            </w:r>
          </w:p>
        </w:tc>
        <w:tc>
          <w:tcPr>
            <w:tcW w:w="1417" w:type="dxa"/>
            <w:tcBorders>
              <w:top w:val="nil"/>
              <w:left w:val="nil"/>
              <w:bottom w:val="single" w:sz="4" w:space="0" w:color="auto"/>
              <w:right w:val="single" w:sz="4" w:space="0" w:color="auto"/>
            </w:tcBorders>
            <w:shd w:val="clear" w:color="auto" w:fill="auto"/>
            <w:noWrap/>
            <w:vAlign w:val="center"/>
          </w:tcPr>
          <w:p w:rsidR="00326FEB" w:rsidRPr="0087720A" w:rsidRDefault="00326FEB" w:rsidP="00326FEB">
            <w:pPr>
              <w:widowControl/>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center"/>
          </w:tcPr>
          <w:p w:rsidR="00326FEB" w:rsidRPr="0087720A" w:rsidRDefault="00326FEB" w:rsidP="00326FEB">
            <w:pPr>
              <w:widowControl/>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018886</w:t>
            </w:r>
          </w:p>
        </w:tc>
        <w:tc>
          <w:tcPr>
            <w:tcW w:w="3042"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东海数字经济A</w:t>
            </w:r>
          </w:p>
        </w:tc>
        <w:tc>
          <w:tcPr>
            <w:tcW w:w="1417"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bookmarkStart w:id="0" w:name="_GoBack"/>
        <w:bookmarkEnd w:id="0"/>
      </w:tr>
      <w:tr w:rsidR="00326FEB"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018887</w:t>
            </w:r>
          </w:p>
        </w:tc>
        <w:tc>
          <w:tcPr>
            <w:tcW w:w="3042"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东海数字经济C</w:t>
            </w:r>
          </w:p>
        </w:tc>
        <w:tc>
          <w:tcPr>
            <w:tcW w:w="1417"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019551</w:t>
            </w:r>
          </w:p>
        </w:tc>
        <w:tc>
          <w:tcPr>
            <w:tcW w:w="3042"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东海消费臻选A</w:t>
            </w:r>
          </w:p>
        </w:tc>
        <w:tc>
          <w:tcPr>
            <w:tcW w:w="1417"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019552</w:t>
            </w:r>
          </w:p>
        </w:tc>
        <w:tc>
          <w:tcPr>
            <w:tcW w:w="3042"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东海消费臻选C</w:t>
            </w:r>
          </w:p>
        </w:tc>
        <w:tc>
          <w:tcPr>
            <w:tcW w:w="1417"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168301</w:t>
            </w:r>
          </w:p>
        </w:tc>
        <w:tc>
          <w:tcPr>
            <w:tcW w:w="3042"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632CD5">
              <w:rPr>
                <w:rFonts w:ascii="宋体" w:eastAsia="宋体" w:hAnsi="宋体" w:cs="宋体" w:hint="eastAsia"/>
                <w:color w:val="000000"/>
                <w:kern w:val="0"/>
                <w:sz w:val="22"/>
              </w:rPr>
              <w:t>东海祥龙（LOF）A</w:t>
            </w:r>
          </w:p>
        </w:tc>
        <w:tc>
          <w:tcPr>
            <w:tcW w:w="1417"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tcPr>
          <w:p w:rsidR="00326FEB" w:rsidRPr="0087720A" w:rsidRDefault="00326FEB" w:rsidP="00326FEB">
            <w:pPr>
              <w:widowControl/>
              <w:jc w:val="left"/>
              <w:rPr>
                <w:rFonts w:ascii="宋体" w:eastAsia="宋体" w:hAnsi="宋体" w:cs="宋体"/>
                <w:color w:val="000000"/>
                <w:kern w:val="0"/>
                <w:sz w:val="22"/>
              </w:rPr>
            </w:pPr>
            <w:r>
              <w:rPr>
                <w:rFonts w:ascii="宋体" w:eastAsia="宋体" w:hAnsi="宋体" w:cs="宋体" w:hint="eastAsia"/>
                <w:color w:val="000000"/>
                <w:kern w:val="0"/>
                <w:sz w:val="22"/>
              </w:rPr>
              <w:t>0</w:t>
            </w:r>
            <w:r>
              <w:rPr>
                <w:rFonts w:ascii="宋体" w:eastAsia="宋体" w:hAnsi="宋体" w:cs="宋体"/>
                <w:color w:val="000000"/>
                <w:kern w:val="0"/>
                <w:sz w:val="22"/>
              </w:rPr>
              <w:t>22519</w:t>
            </w:r>
          </w:p>
        </w:tc>
        <w:tc>
          <w:tcPr>
            <w:tcW w:w="3042" w:type="dxa"/>
            <w:tcBorders>
              <w:top w:val="nil"/>
              <w:left w:val="nil"/>
              <w:bottom w:val="single" w:sz="4" w:space="0" w:color="auto"/>
              <w:right w:val="single" w:sz="4" w:space="0" w:color="auto"/>
            </w:tcBorders>
            <w:shd w:val="clear" w:color="auto" w:fill="auto"/>
            <w:noWrap/>
            <w:vAlign w:val="bottom"/>
          </w:tcPr>
          <w:p w:rsidR="00326FEB" w:rsidRPr="0087720A" w:rsidRDefault="00326FEB" w:rsidP="00326FEB">
            <w:pPr>
              <w:widowControl/>
              <w:jc w:val="left"/>
              <w:rPr>
                <w:rFonts w:ascii="宋体" w:eastAsia="宋体" w:hAnsi="宋体" w:cs="宋体"/>
                <w:color w:val="000000"/>
                <w:kern w:val="0"/>
                <w:sz w:val="22"/>
              </w:rPr>
            </w:pPr>
            <w:r w:rsidRPr="00632CD5">
              <w:rPr>
                <w:rFonts w:ascii="宋体" w:eastAsia="宋体" w:hAnsi="宋体" w:cs="宋体" w:hint="eastAsia"/>
                <w:color w:val="000000"/>
                <w:kern w:val="0"/>
                <w:sz w:val="22"/>
              </w:rPr>
              <w:t>东海祥龙（LOF）</w:t>
            </w:r>
            <w:r>
              <w:rPr>
                <w:rFonts w:ascii="宋体" w:eastAsia="宋体" w:hAnsi="宋体" w:cs="宋体" w:hint="eastAsia"/>
                <w:color w:val="000000"/>
                <w:kern w:val="0"/>
                <w:sz w:val="22"/>
              </w:rPr>
              <w:t>C</w:t>
            </w:r>
          </w:p>
        </w:tc>
        <w:tc>
          <w:tcPr>
            <w:tcW w:w="1417" w:type="dxa"/>
            <w:tcBorders>
              <w:top w:val="nil"/>
              <w:left w:val="nil"/>
              <w:bottom w:val="single" w:sz="4" w:space="0" w:color="auto"/>
              <w:right w:val="single" w:sz="4" w:space="0" w:color="auto"/>
            </w:tcBorders>
            <w:shd w:val="clear" w:color="auto" w:fill="auto"/>
            <w:noWrap/>
            <w:vAlign w:val="bottom"/>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2127" w:type="dxa"/>
            <w:tcBorders>
              <w:top w:val="nil"/>
              <w:left w:val="nil"/>
              <w:bottom w:val="single" w:sz="4" w:space="0" w:color="auto"/>
              <w:right w:val="single" w:sz="4" w:space="0" w:color="auto"/>
            </w:tcBorders>
            <w:shd w:val="clear" w:color="000000" w:fill="FFFFFF"/>
            <w:noWrap/>
            <w:vAlign w:val="bottom"/>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326FEB">
        <w:trPr>
          <w:trHeight w:val="288"/>
          <w:jc w:val="center"/>
        </w:trPr>
        <w:tc>
          <w:tcPr>
            <w:tcW w:w="1206" w:type="dxa"/>
            <w:tcBorders>
              <w:top w:val="nil"/>
              <w:left w:val="single" w:sz="4" w:space="0" w:color="auto"/>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001899</w:t>
            </w:r>
          </w:p>
        </w:tc>
        <w:tc>
          <w:tcPr>
            <w:tcW w:w="3042"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东海中证社会发展安全</w:t>
            </w:r>
          </w:p>
        </w:tc>
        <w:tc>
          <w:tcPr>
            <w:tcW w:w="1417"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股票型基金</w:t>
            </w:r>
          </w:p>
        </w:tc>
        <w:tc>
          <w:tcPr>
            <w:tcW w:w="2127" w:type="dxa"/>
            <w:tcBorders>
              <w:top w:val="nil"/>
              <w:left w:val="nil"/>
              <w:bottom w:val="single" w:sz="4" w:space="0" w:color="auto"/>
              <w:right w:val="single" w:sz="4" w:space="0" w:color="auto"/>
            </w:tcBorders>
            <w:shd w:val="clear" w:color="000000" w:fill="FFFFFF"/>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bl>
    <w:p w:rsidR="001F1B15" w:rsidRPr="002D2C8F" w:rsidRDefault="001F1B15" w:rsidP="0087720A">
      <w:pPr>
        <w:jc w:val="left"/>
        <w:rPr>
          <w:rFonts w:ascii="宋体" w:eastAsia="宋体" w:hAnsi="宋体"/>
        </w:rPr>
      </w:pPr>
    </w:p>
    <w:p w:rsidR="002D2C8F" w:rsidRPr="0087720A" w:rsidRDefault="002D2C8F" w:rsidP="005356AA">
      <w:pPr>
        <w:spacing w:line="360" w:lineRule="auto"/>
        <w:ind w:firstLineChars="200" w:firstLine="420"/>
        <w:rPr>
          <w:rFonts w:ascii="宋体" w:eastAsia="宋体" w:hAnsi="宋体"/>
        </w:rPr>
      </w:pPr>
      <w:r w:rsidRPr="002D2C8F">
        <w:rPr>
          <w:rFonts w:ascii="宋体" w:eastAsia="宋体" w:hAnsi="宋体" w:hint="eastAsia"/>
        </w:rPr>
        <w:t>投资者可登录本公司官网（</w:t>
      </w:r>
      <w:r w:rsidRPr="002D2C8F">
        <w:rPr>
          <w:rFonts w:ascii="宋体" w:eastAsia="宋体" w:hAnsi="宋体"/>
        </w:rPr>
        <w:t>www.donghaifunds.com</w:t>
      </w:r>
      <w:r w:rsidRPr="002D2C8F">
        <w:rPr>
          <w:rFonts w:ascii="宋体" w:eastAsia="宋体" w:hAnsi="宋体" w:hint="eastAsia"/>
        </w:rPr>
        <w:t>）</w:t>
      </w:r>
      <w:r w:rsidR="001F1B15">
        <w:rPr>
          <w:rFonts w:ascii="宋体" w:eastAsia="宋体" w:hAnsi="宋体" w:hint="eastAsia"/>
        </w:rPr>
        <w:t>对</w:t>
      </w:r>
      <w:r w:rsidRPr="002D2C8F">
        <w:rPr>
          <w:rFonts w:ascii="宋体" w:eastAsia="宋体" w:hAnsi="宋体" w:hint="eastAsia"/>
        </w:rPr>
        <w:t>各公募基金的风险等级</w:t>
      </w:r>
      <w:r w:rsidR="00C100A9">
        <w:rPr>
          <w:rFonts w:ascii="宋体" w:eastAsia="宋体" w:hAnsi="宋体" w:hint="eastAsia"/>
        </w:rPr>
        <w:t>及风险等级划分</w:t>
      </w:r>
      <w:r w:rsidR="00C07C47">
        <w:rPr>
          <w:rFonts w:ascii="宋体" w:eastAsia="宋体" w:hAnsi="宋体" w:hint="eastAsia"/>
        </w:rPr>
        <w:t>方法</w:t>
      </w:r>
      <w:r w:rsidR="001F1B15">
        <w:rPr>
          <w:rFonts w:ascii="宋体" w:eastAsia="宋体" w:hAnsi="宋体" w:hint="eastAsia"/>
        </w:rPr>
        <w:t>进行查阅</w:t>
      </w:r>
      <w:r w:rsidRPr="002D2C8F">
        <w:rPr>
          <w:rFonts w:ascii="宋体" w:eastAsia="宋体" w:hAnsi="宋体" w:hint="eastAsia"/>
        </w:rPr>
        <w:t>，或拨打本公司客服热线</w:t>
      </w:r>
      <w:r w:rsidR="001F1B15" w:rsidRPr="001F1B15">
        <w:rPr>
          <w:rFonts w:ascii="宋体" w:eastAsia="宋体" w:hAnsi="宋体"/>
        </w:rPr>
        <w:t>400-959-5531</w:t>
      </w:r>
      <w:r w:rsidRPr="002D2C8F">
        <w:rPr>
          <w:rFonts w:ascii="宋体" w:eastAsia="宋体" w:hAnsi="宋体" w:hint="eastAsia"/>
        </w:rPr>
        <w:t>咨询详情。</w:t>
      </w:r>
    </w:p>
    <w:p w:rsidR="002D2C8F" w:rsidRPr="002D2C8F" w:rsidRDefault="002D2C8F" w:rsidP="0087720A">
      <w:pPr>
        <w:spacing w:line="360" w:lineRule="auto"/>
        <w:ind w:firstLineChars="200" w:firstLine="420"/>
        <w:rPr>
          <w:rFonts w:ascii="宋体" w:eastAsia="宋体" w:hAnsi="宋体"/>
        </w:rPr>
      </w:pPr>
      <w:r w:rsidRPr="002D2C8F">
        <w:rPr>
          <w:rFonts w:ascii="宋体" w:eastAsia="宋体" w:hAnsi="宋体" w:hint="eastAsia"/>
        </w:rPr>
        <w:t>风险提示：</w:t>
      </w:r>
    </w:p>
    <w:p w:rsidR="000E18A6" w:rsidRPr="000E18A6" w:rsidRDefault="000E18A6" w:rsidP="000E18A6">
      <w:pPr>
        <w:spacing w:line="360" w:lineRule="auto"/>
        <w:ind w:firstLineChars="200" w:firstLine="420"/>
        <w:rPr>
          <w:rFonts w:ascii="宋体" w:eastAsia="宋体" w:hAnsi="宋体"/>
        </w:rPr>
      </w:pPr>
      <w:r w:rsidRPr="000E18A6">
        <w:rPr>
          <w:rFonts w:ascii="宋体" w:eastAsia="宋体" w:hAnsi="宋体"/>
        </w:rPr>
        <w:t>1、销售机构根据投资者适当性法律法规对基金进行风险评价，不同的销售机构采用的评价方法不同，因此不同销售机构对基金的风险等级评价结果可能存在不同。</w:t>
      </w:r>
    </w:p>
    <w:p w:rsidR="000E18A6" w:rsidRPr="000E18A6" w:rsidRDefault="000E18A6" w:rsidP="000E18A6">
      <w:pPr>
        <w:spacing w:line="360" w:lineRule="auto"/>
        <w:ind w:firstLineChars="200" w:firstLine="420"/>
        <w:rPr>
          <w:rFonts w:ascii="宋体" w:eastAsia="宋体" w:hAnsi="宋体"/>
        </w:rPr>
      </w:pPr>
      <w:r w:rsidRPr="000E18A6">
        <w:rPr>
          <w:rFonts w:ascii="宋体" w:eastAsia="宋体" w:hAnsi="宋体"/>
        </w:rPr>
        <w:t>2、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0E18A6" w:rsidRPr="000E18A6" w:rsidRDefault="000E18A6" w:rsidP="000E18A6">
      <w:pPr>
        <w:spacing w:line="360" w:lineRule="auto"/>
        <w:ind w:firstLineChars="200" w:firstLine="420"/>
        <w:rPr>
          <w:rFonts w:ascii="宋体" w:eastAsia="宋体" w:hAnsi="宋体"/>
        </w:rPr>
      </w:pPr>
      <w:r w:rsidRPr="000E18A6">
        <w:rPr>
          <w:rFonts w:ascii="宋体" w:eastAsia="宋体" w:hAnsi="宋体"/>
        </w:rPr>
        <w:t>3. 本公司对旗下基金产品的风险等级划分享有最终解释权。</w:t>
      </w:r>
    </w:p>
    <w:p w:rsidR="000E18A6" w:rsidRPr="000E18A6" w:rsidRDefault="000E18A6" w:rsidP="000E18A6">
      <w:pPr>
        <w:spacing w:line="360" w:lineRule="auto"/>
        <w:ind w:firstLineChars="200" w:firstLine="420"/>
        <w:rPr>
          <w:rFonts w:ascii="宋体" w:eastAsia="宋体" w:hAnsi="宋体"/>
        </w:rPr>
      </w:pPr>
      <w:r w:rsidRPr="000E18A6">
        <w:rPr>
          <w:rFonts w:ascii="宋体" w:eastAsia="宋体" w:hAnsi="宋体"/>
        </w:rPr>
        <w:t>4、基金管理人承诺以诚实信用、勤勉尽责的原则管理和运用基金财产，但不保证基金一定盈利，也不保证最低收益。投资者投资于本公司旗下基金前应认真阅读基金的基金合同、招募说明书（更新）和基金产品资料概要（更新）等法律文件。敬请投资者关注投资风险。</w:t>
      </w:r>
    </w:p>
    <w:p w:rsidR="002D2C8F" w:rsidRDefault="000E18A6" w:rsidP="000E18A6">
      <w:pPr>
        <w:spacing w:line="360" w:lineRule="auto"/>
        <w:ind w:firstLineChars="200" w:firstLine="420"/>
        <w:rPr>
          <w:rFonts w:ascii="宋体" w:eastAsia="宋体" w:hAnsi="宋体"/>
        </w:rPr>
      </w:pPr>
      <w:r w:rsidRPr="000E18A6">
        <w:rPr>
          <w:rFonts w:ascii="宋体" w:eastAsia="宋体" w:hAnsi="宋体" w:hint="eastAsia"/>
        </w:rPr>
        <w:t>特此公告。</w:t>
      </w:r>
    </w:p>
    <w:p w:rsidR="002D2C8F" w:rsidRDefault="002D2C8F" w:rsidP="0087720A">
      <w:pPr>
        <w:spacing w:line="360" w:lineRule="auto"/>
        <w:ind w:firstLineChars="200" w:firstLine="420"/>
        <w:rPr>
          <w:rFonts w:ascii="宋体" w:eastAsia="宋体" w:hAnsi="宋体"/>
        </w:rPr>
      </w:pPr>
    </w:p>
    <w:p w:rsidR="002D2C8F" w:rsidRDefault="002D2C8F" w:rsidP="0087720A">
      <w:pPr>
        <w:spacing w:line="360" w:lineRule="auto"/>
        <w:ind w:firstLineChars="200" w:firstLine="420"/>
        <w:jc w:val="right"/>
        <w:rPr>
          <w:rFonts w:ascii="宋体" w:eastAsia="宋体" w:hAnsi="宋体"/>
        </w:rPr>
      </w:pPr>
      <w:r w:rsidRPr="002D2C8F">
        <w:rPr>
          <w:rFonts w:ascii="宋体" w:eastAsia="宋体" w:hAnsi="宋体"/>
        </w:rPr>
        <w:t xml:space="preserve">东海基金管理有限责任公司 </w:t>
      </w:r>
    </w:p>
    <w:p w:rsidR="002D2C8F" w:rsidRPr="002D2C8F" w:rsidRDefault="00930C45" w:rsidP="0087720A">
      <w:pPr>
        <w:spacing w:line="360" w:lineRule="auto"/>
        <w:ind w:firstLineChars="200" w:firstLine="420"/>
        <w:jc w:val="right"/>
        <w:rPr>
          <w:rFonts w:ascii="宋体" w:eastAsia="宋体" w:hAnsi="宋体"/>
        </w:rPr>
      </w:pPr>
      <w:r>
        <w:rPr>
          <w:rFonts w:ascii="宋体" w:eastAsia="宋体" w:hAnsi="宋体"/>
        </w:rPr>
        <w:t>202</w:t>
      </w:r>
      <w:r w:rsidR="00632CD5">
        <w:rPr>
          <w:rFonts w:ascii="宋体" w:eastAsia="宋体" w:hAnsi="宋体"/>
        </w:rPr>
        <w:t>5</w:t>
      </w:r>
      <w:r w:rsidR="002D2C8F" w:rsidRPr="002D2C8F">
        <w:rPr>
          <w:rFonts w:ascii="宋体" w:eastAsia="宋体" w:hAnsi="宋体"/>
        </w:rPr>
        <w:t xml:space="preserve"> 年</w:t>
      </w:r>
      <w:r>
        <w:rPr>
          <w:rFonts w:ascii="宋体" w:eastAsia="宋体" w:hAnsi="宋体"/>
        </w:rPr>
        <w:t xml:space="preserve"> </w:t>
      </w:r>
      <w:r w:rsidR="00632CD5">
        <w:rPr>
          <w:rFonts w:ascii="宋体" w:eastAsia="宋体" w:hAnsi="宋体"/>
        </w:rPr>
        <w:t>3</w:t>
      </w:r>
      <w:r w:rsidR="002D2C8F" w:rsidRPr="002D2C8F">
        <w:rPr>
          <w:rFonts w:ascii="宋体" w:eastAsia="宋体" w:hAnsi="宋体"/>
        </w:rPr>
        <w:t xml:space="preserve"> 月 </w:t>
      </w:r>
      <w:r w:rsidR="00632CD5">
        <w:rPr>
          <w:rFonts w:ascii="宋体" w:eastAsia="宋体" w:hAnsi="宋体"/>
        </w:rPr>
        <w:t>8</w:t>
      </w:r>
      <w:r w:rsidR="002D2C8F">
        <w:rPr>
          <w:rFonts w:ascii="宋体" w:eastAsia="宋体" w:hAnsi="宋体" w:hint="eastAsia"/>
        </w:rPr>
        <w:t>日</w:t>
      </w:r>
    </w:p>
    <w:p w:rsidR="002D2C8F" w:rsidRPr="002D2C8F" w:rsidRDefault="002D2C8F" w:rsidP="002D2C8F">
      <w:pPr>
        <w:jc w:val="center"/>
        <w:rPr>
          <w:rFonts w:ascii="宋体" w:eastAsia="宋体" w:hAnsi="宋体"/>
        </w:rPr>
      </w:pPr>
    </w:p>
    <w:sectPr w:rsidR="002D2C8F" w:rsidRPr="002D2C8F" w:rsidSect="002453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6173" w:rsidRDefault="00FC6173" w:rsidP="00613CE7">
      <w:r>
        <w:separator/>
      </w:r>
    </w:p>
  </w:endnote>
  <w:endnote w:type="continuationSeparator" w:id="0">
    <w:p w:rsidR="00FC6173" w:rsidRDefault="00FC6173" w:rsidP="00613CE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6173" w:rsidRDefault="00FC6173" w:rsidP="00613CE7">
      <w:r>
        <w:separator/>
      </w:r>
    </w:p>
  </w:footnote>
  <w:footnote w:type="continuationSeparator" w:id="0">
    <w:p w:rsidR="00FC6173" w:rsidRDefault="00FC6173" w:rsidP="00613C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2C8F"/>
    <w:rsid w:val="000E18A6"/>
    <w:rsid w:val="000E18F1"/>
    <w:rsid w:val="00146A65"/>
    <w:rsid w:val="001A33F1"/>
    <w:rsid w:val="001C2B25"/>
    <w:rsid w:val="001F1B15"/>
    <w:rsid w:val="00216DC7"/>
    <w:rsid w:val="002453B9"/>
    <w:rsid w:val="002D2C8F"/>
    <w:rsid w:val="002E3FD8"/>
    <w:rsid w:val="00326FEB"/>
    <w:rsid w:val="003B1CBF"/>
    <w:rsid w:val="005356AA"/>
    <w:rsid w:val="00575711"/>
    <w:rsid w:val="00582EB9"/>
    <w:rsid w:val="005F3588"/>
    <w:rsid w:val="00613CE7"/>
    <w:rsid w:val="00632CD5"/>
    <w:rsid w:val="006A1D7F"/>
    <w:rsid w:val="006E1417"/>
    <w:rsid w:val="00840FB7"/>
    <w:rsid w:val="0087720A"/>
    <w:rsid w:val="00884E39"/>
    <w:rsid w:val="008F3AC7"/>
    <w:rsid w:val="00911D23"/>
    <w:rsid w:val="00916BD7"/>
    <w:rsid w:val="00930C45"/>
    <w:rsid w:val="009F5372"/>
    <w:rsid w:val="00A50172"/>
    <w:rsid w:val="00A55F70"/>
    <w:rsid w:val="00C07C47"/>
    <w:rsid w:val="00C100A9"/>
    <w:rsid w:val="00D03943"/>
    <w:rsid w:val="00DE2CC4"/>
    <w:rsid w:val="00FC61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3B9"/>
    <w:pPr>
      <w:widowControl w:val="0"/>
      <w:jc w:val="both"/>
    </w:pPr>
  </w:style>
  <w:style w:type="paragraph" w:styleId="2">
    <w:name w:val="heading 2"/>
    <w:basedOn w:val="a"/>
    <w:link w:val="2Char"/>
    <w:uiPriority w:val="9"/>
    <w:qFormat/>
    <w:rsid w:val="00632CD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3C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3CE7"/>
    <w:rPr>
      <w:sz w:val="18"/>
      <w:szCs w:val="18"/>
    </w:rPr>
  </w:style>
  <w:style w:type="paragraph" w:styleId="a4">
    <w:name w:val="footer"/>
    <w:basedOn w:val="a"/>
    <w:link w:val="Char0"/>
    <w:uiPriority w:val="99"/>
    <w:unhideWhenUsed/>
    <w:rsid w:val="00613CE7"/>
    <w:pPr>
      <w:tabs>
        <w:tab w:val="center" w:pos="4153"/>
        <w:tab w:val="right" w:pos="8306"/>
      </w:tabs>
      <w:snapToGrid w:val="0"/>
      <w:jc w:val="left"/>
    </w:pPr>
    <w:rPr>
      <w:sz w:val="18"/>
      <w:szCs w:val="18"/>
    </w:rPr>
  </w:style>
  <w:style w:type="character" w:customStyle="1" w:styleId="Char0">
    <w:name w:val="页脚 Char"/>
    <w:basedOn w:val="a0"/>
    <w:link w:val="a4"/>
    <w:uiPriority w:val="99"/>
    <w:rsid w:val="00613CE7"/>
    <w:rPr>
      <w:sz w:val="18"/>
      <w:szCs w:val="18"/>
    </w:rPr>
  </w:style>
  <w:style w:type="character" w:customStyle="1" w:styleId="2Char">
    <w:name w:val="标题 2 Char"/>
    <w:basedOn w:val="a0"/>
    <w:link w:val="2"/>
    <w:uiPriority w:val="9"/>
    <w:rsid w:val="00632CD5"/>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1049576018">
      <w:bodyDiv w:val="1"/>
      <w:marLeft w:val="0"/>
      <w:marRight w:val="0"/>
      <w:marTop w:val="0"/>
      <w:marBottom w:val="0"/>
      <w:divBdr>
        <w:top w:val="none" w:sz="0" w:space="0" w:color="auto"/>
        <w:left w:val="none" w:sz="0" w:space="0" w:color="auto"/>
        <w:bottom w:val="none" w:sz="0" w:space="0" w:color="auto"/>
        <w:right w:val="none" w:sz="0" w:space="0" w:color="auto"/>
      </w:divBdr>
    </w:div>
    <w:div w:id="1498158213">
      <w:bodyDiv w:val="1"/>
      <w:marLeft w:val="0"/>
      <w:marRight w:val="0"/>
      <w:marTop w:val="0"/>
      <w:marBottom w:val="0"/>
      <w:divBdr>
        <w:top w:val="none" w:sz="0" w:space="0" w:color="auto"/>
        <w:left w:val="none" w:sz="0" w:space="0" w:color="auto"/>
        <w:bottom w:val="none" w:sz="0" w:space="0" w:color="auto"/>
        <w:right w:val="none" w:sz="0" w:space="0" w:color="auto"/>
      </w:divBdr>
    </w:div>
    <w:div w:id="1518695646">
      <w:bodyDiv w:val="1"/>
      <w:marLeft w:val="0"/>
      <w:marRight w:val="0"/>
      <w:marTop w:val="0"/>
      <w:marBottom w:val="0"/>
      <w:divBdr>
        <w:top w:val="none" w:sz="0" w:space="0" w:color="auto"/>
        <w:left w:val="none" w:sz="0" w:space="0" w:color="auto"/>
        <w:bottom w:val="none" w:sz="0" w:space="0" w:color="auto"/>
        <w:right w:val="none" w:sz="0" w:space="0" w:color="auto"/>
      </w:divBdr>
    </w:div>
    <w:div w:id="191073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269</Words>
  <Characters>1535</Characters>
  <Application>Microsoft Office Word</Application>
  <DocSecurity>4</DocSecurity>
  <Lines>12</Lines>
  <Paragraphs>3</Paragraphs>
  <ScaleCrop>false</ScaleCrop>
  <Company/>
  <LinksUpToDate>false</LinksUpToDate>
  <CharactersWithSpaces>1801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张楠</dc:creator>
  <cp:keywords/>
  <dc:description/>
  <cp:lastModifiedBy>ZHONGM</cp:lastModifiedBy>
  <cp:revision>2</cp:revision>
  <dcterms:created xsi:type="dcterms:W3CDTF">2025-03-07T16:01:00Z</dcterms:created>
  <dcterms:modified xsi:type="dcterms:W3CDTF">2025-03-07T16:01:00Z</dcterms:modified>
</cp:coreProperties>
</file>