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5B" w:rsidRDefault="0081345B">
      <w:pPr>
        <w:spacing w:line="360" w:lineRule="auto"/>
        <w:contextualSpacing/>
        <w:jc w:val="center"/>
        <w:rPr>
          <w:b/>
          <w:sz w:val="36"/>
          <w:szCs w:val="36"/>
        </w:rPr>
      </w:pPr>
    </w:p>
    <w:p w:rsidR="0081345B" w:rsidRDefault="0081345B">
      <w:pPr>
        <w:spacing w:line="360" w:lineRule="auto"/>
        <w:contextualSpacing/>
        <w:jc w:val="center"/>
        <w:rPr>
          <w:b/>
          <w:sz w:val="36"/>
          <w:szCs w:val="36"/>
        </w:rPr>
      </w:pPr>
    </w:p>
    <w:p w:rsidR="0081345B" w:rsidRDefault="0081345B">
      <w:pPr>
        <w:spacing w:line="360" w:lineRule="auto"/>
        <w:contextualSpacing/>
        <w:jc w:val="center"/>
        <w:rPr>
          <w:b/>
          <w:sz w:val="36"/>
          <w:szCs w:val="36"/>
        </w:rPr>
      </w:pPr>
    </w:p>
    <w:p w:rsidR="0081345B" w:rsidRDefault="0081345B">
      <w:pPr>
        <w:spacing w:line="360" w:lineRule="auto"/>
        <w:contextualSpacing/>
        <w:jc w:val="center"/>
        <w:rPr>
          <w:b/>
          <w:sz w:val="36"/>
          <w:szCs w:val="36"/>
        </w:rPr>
      </w:pPr>
    </w:p>
    <w:p w:rsidR="0081345B" w:rsidRPr="00667E1E" w:rsidRDefault="00457F82">
      <w:pPr>
        <w:spacing w:line="360" w:lineRule="auto"/>
        <w:contextualSpacing/>
        <w:jc w:val="center"/>
        <w:rPr>
          <w:b/>
          <w:sz w:val="40"/>
          <w:szCs w:val="44"/>
        </w:rPr>
      </w:pPr>
      <w:bookmarkStart w:id="0" w:name="_Toc123112262"/>
      <w:bookmarkStart w:id="1" w:name="_Toc123701382"/>
      <w:bookmarkStart w:id="2" w:name="_Toc139991725"/>
      <w:bookmarkStart w:id="3" w:name="_Toc123112223"/>
      <w:bookmarkStart w:id="4" w:name="_Toc139992300"/>
      <w:r w:rsidRPr="00667E1E">
        <w:rPr>
          <w:b/>
          <w:sz w:val="40"/>
          <w:szCs w:val="44"/>
        </w:rPr>
        <w:t>中银上证科创板</w:t>
      </w:r>
      <w:r w:rsidRPr="00667E1E">
        <w:rPr>
          <w:b/>
          <w:sz w:val="40"/>
          <w:szCs w:val="44"/>
        </w:rPr>
        <w:t>50</w:t>
      </w:r>
      <w:r w:rsidRPr="00667E1E">
        <w:rPr>
          <w:b/>
          <w:sz w:val="40"/>
          <w:szCs w:val="44"/>
        </w:rPr>
        <w:t>成份交易型开放式指数证券投资基金</w:t>
      </w:r>
    </w:p>
    <w:p w:rsidR="0081345B" w:rsidRPr="00667E1E" w:rsidRDefault="00457F82">
      <w:pPr>
        <w:spacing w:line="360" w:lineRule="auto"/>
        <w:contextualSpacing/>
        <w:jc w:val="center"/>
        <w:rPr>
          <w:b/>
          <w:sz w:val="40"/>
          <w:szCs w:val="44"/>
        </w:rPr>
      </w:pPr>
      <w:r w:rsidRPr="00667E1E">
        <w:rPr>
          <w:b/>
          <w:sz w:val="40"/>
          <w:szCs w:val="44"/>
        </w:rPr>
        <w:t>基金</w:t>
      </w:r>
      <w:bookmarkEnd w:id="0"/>
      <w:bookmarkEnd w:id="1"/>
      <w:bookmarkEnd w:id="2"/>
      <w:bookmarkEnd w:id="3"/>
      <w:bookmarkEnd w:id="4"/>
      <w:r w:rsidRPr="00667E1E">
        <w:rPr>
          <w:b/>
          <w:sz w:val="40"/>
          <w:szCs w:val="44"/>
        </w:rPr>
        <w:t>份额发售公告</w:t>
      </w:r>
    </w:p>
    <w:p w:rsidR="0081345B" w:rsidRPr="00667E1E" w:rsidRDefault="0081345B">
      <w:pPr>
        <w:spacing w:line="360" w:lineRule="auto"/>
        <w:contextualSpacing/>
        <w:jc w:val="center"/>
        <w:rPr>
          <w:b/>
          <w:sz w:val="36"/>
          <w:szCs w:val="36"/>
        </w:rPr>
      </w:pPr>
    </w:p>
    <w:p w:rsidR="0081345B" w:rsidRPr="00667E1E" w:rsidRDefault="0081345B">
      <w:pPr>
        <w:spacing w:line="360" w:lineRule="auto"/>
        <w:contextualSpacing/>
        <w:jc w:val="center"/>
        <w:rPr>
          <w:b/>
          <w:sz w:val="36"/>
          <w:szCs w:val="36"/>
        </w:rPr>
      </w:pPr>
    </w:p>
    <w:p w:rsidR="0081345B" w:rsidRPr="00667E1E" w:rsidRDefault="0081345B">
      <w:pPr>
        <w:spacing w:line="360" w:lineRule="auto"/>
        <w:contextualSpacing/>
        <w:jc w:val="center"/>
        <w:rPr>
          <w:b/>
          <w:sz w:val="36"/>
          <w:szCs w:val="36"/>
        </w:rPr>
      </w:pPr>
    </w:p>
    <w:p w:rsidR="0081345B" w:rsidRPr="00667E1E" w:rsidRDefault="00457F82">
      <w:pPr>
        <w:spacing w:line="360" w:lineRule="auto"/>
        <w:contextualSpacing/>
        <w:jc w:val="center"/>
        <w:rPr>
          <w:b/>
          <w:sz w:val="36"/>
          <w:szCs w:val="36"/>
        </w:rPr>
      </w:pPr>
      <w:r w:rsidRPr="00667E1E">
        <w:t xml:space="preserve"> </w:t>
      </w:r>
    </w:p>
    <w:p w:rsidR="0081345B" w:rsidRPr="00667E1E" w:rsidRDefault="0081345B">
      <w:pPr>
        <w:spacing w:line="360" w:lineRule="auto"/>
        <w:contextualSpacing/>
        <w:jc w:val="center"/>
        <w:rPr>
          <w:b/>
          <w:sz w:val="36"/>
          <w:szCs w:val="36"/>
        </w:rPr>
      </w:pPr>
    </w:p>
    <w:p w:rsidR="0081345B" w:rsidRPr="00667E1E" w:rsidRDefault="0081345B">
      <w:pPr>
        <w:spacing w:line="360" w:lineRule="auto"/>
        <w:contextualSpacing/>
        <w:jc w:val="center"/>
        <w:rPr>
          <w:b/>
          <w:sz w:val="36"/>
          <w:szCs w:val="36"/>
        </w:rPr>
      </w:pPr>
    </w:p>
    <w:p w:rsidR="0081345B" w:rsidRPr="00667E1E" w:rsidRDefault="0081345B">
      <w:pPr>
        <w:spacing w:line="360" w:lineRule="auto"/>
        <w:contextualSpacing/>
        <w:jc w:val="center"/>
        <w:rPr>
          <w:b/>
          <w:sz w:val="36"/>
          <w:szCs w:val="36"/>
        </w:rPr>
      </w:pPr>
    </w:p>
    <w:p w:rsidR="0081345B" w:rsidRPr="00667E1E" w:rsidRDefault="0081345B">
      <w:pPr>
        <w:spacing w:line="360" w:lineRule="auto"/>
        <w:contextualSpacing/>
        <w:jc w:val="center"/>
        <w:rPr>
          <w:b/>
          <w:sz w:val="36"/>
          <w:szCs w:val="36"/>
        </w:rPr>
      </w:pPr>
    </w:p>
    <w:p w:rsidR="0081345B" w:rsidRPr="00667E1E" w:rsidRDefault="0081345B">
      <w:pPr>
        <w:spacing w:line="360" w:lineRule="auto"/>
        <w:contextualSpacing/>
        <w:jc w:val="center"/>
        <w:rPr>
          <w:b/>
          <w:sz w:val="36"/>
          <w:szCs w:val="36"/>
        </w:rPr>
      </w:pPr>
    </w:p>
    <w:p w:rsidR="0081345B" w:rsidRPr="00667E1E" w:rsidRDefault="00457F82">
      <w:pPr>
        <w:tabs>
          <w:tab w:val="left" w:pos="1418"/>
        </w:tabs>
        <w:spacing w:line="360" w:lineRule="auto"/>
        <w:ind w:leftChars="675" w:left="1418" w:firstLineChars="270" w:firstLine="759"/>
        <w:contextualSpacing/>
        <w:jc w:val="left"/>
        <w:rPr>
          <w:b/>
          <w:bCs/>
          <w:sz w:val="28"/>
          <w:szCs w:val="28"/>
        </w:rPr>
      </w:pPr>
      <w:r w:rsidRPr="00667E1E">
        <w:rPr>
          <w:rFonts w:hint="eastAsia"/>
          <w:b/>
          <w:bCs/>
          <w:sz w:val="28"/>
          <w:szCs w:val="28"/>
        </w:rPr>
        <w:t>基金管理人：中银基金管理有限公司</w:t>
      </w:r>
    </w:p>
    <w:p w:rsidR="0081345B" w:rsidRPr="00667E1E" w:rsidRDefault="00457F82">
      <w:pPr>
        <w:tabs>
          <w:tab w:val="left" w:pos="1418"/>
        </w:tabs>
        <w:spacing w:line="360" w:lineRule="auto"/>
        <w:ind w:leftChars="675" w:left="1418" w:firstLineChars="270" w:firstLine="759"/>
        <w:contextualSpacing/>
        <w:jc w:val="left"/>
        <w:rPr>
          <w:b/>
          <w:bCs/>
          <w:sz w:val="28"/>
          <w:szCs w:val="28"/>
        </w:rPr>
      </w:pPr>
      <w:r w:rsidRPr="00667E1E">
        <w:rPr>
          <w:rFonts w:hint="eastAsia"/>
          <w:b/>
          <w:bCs/>
          <w:sz w:val="28"/>
          <w:szCs w:val="28"/>
        </w:rPr>
        <w:t>基金托管人：</w:t>
      </w:r>
      <w:r w:rsidRPr="00667E1E">
        <w:rPr>
          <w:rFonts w:ascii="宋体"/>
          <w:b/>
          <w:sz w:val="28"/>
          <w:szCs w:val="28"/>
        </w:rPr>
        <w:t>中国农业银行股份有限公司</w:t>
      </w:r>
    </w:p>
    <w:p w:rsidR="0081345B" w:rsidRPr="00667E1E" w:rsidRDefault="0081345B">
      <w:pPr>
        <w:spacing w:line="360" w:lineRule="auto"/>
        <w:contextualSpacing/>
        <w:jc w:val="center"/>
        <w:rPr>
          <w:b/>
          <w:sz w:val="36"/>
          <w:szCs w:val="36"/>
        </w:rPr>
      </w:pPr>
    </w:p>
    <w:p w:rsidR="0081345B" w:rsidRPr="00667E1E" w:rsidRDefault="0081345B">
      <w:pPr>
        <w:spacing w:line="360" w:lineRule="auto"/>
        <w:contextualSpacing/>
        <w:jc w:val="center"/>
        <w:rPr>
          <w:b/>
          <w:sz w:val="36"/>
          <w:szCs w:val="36"/>
        </w:rPr>
      </w:pPr>
    </w:p>
    <w:p w:rsidR="0081345B" w:rsidRPr="00667E1E" w:rsidRDefault="0094129E">
      <w:pPr>
        <w:spacing w:line="360" w:lineRule="auto"/>
        <w:contextualSpacing/>
        <w:jc w:val="center"/>
        <w:rPr>
          <w:b/>
          <w:bCs/>
          <w:sz w:val="28"/>
          <w:szCs w:val="28"/>
        </w:rPr>
      </w:pPr>
      <w:r>
        <w:rPr>
          <w:b/>
          <w:bCs/>
          <w:sz w:val="28"/>
          <w:szCs w:val="28"/>
        </w:rPr>
        <w:t>二〇二五年</w:t>
      </w:r>
      <w:r>
        <w:rPr>
          <w:rFonts w:hint="eastAsia"/>
          <w:b/>
          <w:bCs/>
          <w:sz w:val="28"/>
          <w:szCs w:val="28"/>
        </w:rPr>
        <w:t>三</w:t>
      </w:r>
      <w:r w:rsidR="00457F82" w:rsidRPr="00667E1E">
        <w:rPr>
          <w:b/>
          <w:bCs/>
          <w:sz w:val="28"/>
          <w:szCs w:val="28"/>
        </w:rPr>
        <w:t>月</w:t>
      </w:r>
    </w:p>
    <w:p w:rsidR="0081345B" w:rsidRPr="00667E1E" w:rsidRDefault="0081345B">
      <w:pPr>
        <w:spacing w:line="360" w:lineRule="auto"/>
        <w:contextualSpacing/>
        <w:jc w:val="center"/>
        <w:rPr>
          <w:b/>
          <w:bCs/>
          <w:sz w:val="28"/>
          <w:szCs w:val="28"/>
        </w:rPr>
      </w:pPr>
    </w:p>
    <w:p w:rsidR="0081345B" w:rsidRPr="00667E1E" w:rsidRDefault="00457F82">
      <w:pPr>
        <w:pStyle w:val="1"/>
        <w:spacing w:before="0" w:after="0" w:line="360" w:lineRule="auto"/>
        <w:contextualSpacing/>
        <w:jc w:val="center"/>
        <w:rPr>
          <w:rFonts w:ascii="Times New Roman"/>
          <w:b/>
          <w:sz w:val="28"/>
          <w:szCs w:val="28"/>
        </w:rPr>
      </w:pPr>
      <w:bookmarkStart w:id="5" w:name="_Toc346624921"/>
      <w:bookmarkStart w:id="6" w:name="_Toc346554646"/>
      <w:bookmarkStart w:id="7" w:name="_Toc239697412"/>
      <w:bookmarkStart w:id="8" w:name="_Toc282758866"/>
      <w:bookmarkStart w:id="9" w:name="_Toc283220699"/>
      <w:bookmarkStart w:id="10" w:name="_Toc282758743"/>
      <w:bookmarkStart w:id="11" w:name="_Toc268767137"/>
      <w:r w:rsidRPr="00667E1E">
        <w:rPr>
          <w:rFonts w:ascii="Times New Roman"/>
          <w:b/>
          <w:sz w:val="28"/>
          <w:szCs w:val="28"/>
        </w:rPr>
        <w:br w:type="page"/>
      </w:r>
      <w:r w:rsidRPr="00667E1E">
        <w:rPr>
          <w:rFonts w:ascii="Times New Roman" w:hint="eastAsia"/>
          <w:b/>
          <w:sz w:val="28"/>
          <w:szCs w:val="28"/>
        </w:rPr>
        <w:lastRenderedPageBreak/>
        <w:t>重要提示</w:t>
      </w:r>
      <w:bookmarkEnd w:id="5"/>
      <w:bookmarkEnd w:id="6"/>
    </w:p>
    <w:p w:rsidR="0081345B" w:rsidRPr="00667E1E" w:rsidRDefault="0081345B"/>
    <w:p w:rsidR="0081345B" w:rsidRPr="00667E1E" w:rsidRDefault="00457F82">
      <w:pPr>
        <w:numPr>
          <w:ilvl w:val="0"/>
          <w:numId w:val="1"/>
        </w:numPr>
        <w:adjustRightInd w:val="0"/>
        <w:spacing w:line="360" w:lineRule="auto"/>
        <w:ind w:left="0" w:firstLineChars="200" w:firstLine="420"/>
        <w:contextualSpacing/>
        <w:textAlignment w:val="baseline"/>
      </w:pPr>
      <w:r w:rsidRPr="00667E1E">
        <w:t>中银上证科创板</w:t>
      </w:r>
      <w:r w:rsidRPr="00667E1E">
        <w:t>50</w:t>
      </w:r>
      <w:r w:rsidRPr="00667E1E">
        <w:t>成份交易型开放式指数证券投资基金（以下简称</w:t>
      </w:r>
      <w:r w:rsidRPr="00667E1E">
        <w:t>“</w:t>
      </w:r>
      <w:r w:rsidRPr="00667E1E">
        <w:t>本基金</w:t>
      </w:r>
      <w:r w:rsidRPr="00667E1E">
        <w:t>”</w:t>
      </w:r>
      <w:r w:rsidRPr="00667E1E">
        <w:t>）已获中国证券监督管理委员会证监许可</w:t>
      </w:r>
      <w:r w:rsidRPr="00667E1E">
        <w:t>[2024]1883</w:t>
      </w:r>
      <w:r w:rsidRPr="00667E1E">
        <w:t>号文准予注册。中国证监会对本基金的准予注册并不代表中国证监会对本基金的风险和收益作出实质性判断、推荐或者保证。</w:t>
      </w:r>
    </w:p>
    <w:p w:rsidR="0081345B" w:rsidRPr="00667E1E" w:rsidRDefault="00457F82">
      <w:pPr>
        <w:numPr>
          <w:ilvl w:val="0"/>
          <w:numId w:val="1"/>
        </w:numPr>
        <w:adjustRightInd w:val="0"/>
        <w:spacing w:line="360" w:lineRule="auto"/>
        <w:ind w:left="0" w:firstLine="426"/>
        <w:contextualSpacing/>
        <w:textAlignment w:val="baseline"/>
        <w:rPr>
          <w:bCs/>
          <w:szCs w:val="21"/>
        </w:rPr>
      </w:pPr>
      <w:bookmarkStart w:id="12" w:name="_Toc268767141"/>
      <w:bookmarkStart w:id="13" w:name="_Toc268767159"/>
      <w:bookmarkStart w:id="14" w:name="_Toc268767155"/>
      <w:bookmarkStart w:id="15" w:name="_Toc268767169"/>
      <w:bookmarkStart w:id="16" w:name="_Toc268767156"/>
      <w:bookmarkStart w:id="17" w:name="_Toc268767147"/>
      <w:bookmarkStart w:id="18" w:name="_Toc268767190"/>
      <w:bookmarkStart w:id="19" w:name="_Toc268767171"/>
      <w:bookmarkStart w:id="20" w:name="_Toc268767184"/>
      <w:bookmarkStart w:id="21" w:name="_Toc268767153"/>
      <w:bookmarkStart w:id="22" w:name="_Toc268767182"/>
      <w:bookmarkStart w:id="23" w:name="_Toc268767172"/>
      <w:bookmarkStart w:id="24" w:name="_Toc268767144"/>
      <w:bookmarkStart w:id="25" w:name="_Toc268767157"/>
      <w:bookmarkStart w:id="26" w:name="_Toc268767180"/>
      <w:bookmarkStart w:id="27" w:name="_Toc268767178"/>
      <w:bookmarkStart w:id="28" w:name="_Toc268767152"/>
      <w:bookmarkStart w:id="29" w:name="_Toc268767148"/>
      <w:bookmarkStart w:id="30" w:name="_Toc268767164"/>
      <w:bookmarkStart w:id="31" w:name="_Toc268767188"/>
      <w:bookmarkStart w:id="32" w:name="_Toc268767189"/>
      <w:bookmarkStart w:id="33" w:name="_Toc268767175"/>
      <w:bookmarkStart w:id="34" w:name="_Toc268767142"/>
      <w:bookmarkStart w:id="35" w:name="_Toc268767149"/>
      <w:bookmarkStart w:id="36" w:name="_Toc268767154"/>
      <w:bookmarkStart w:id="37" w:name="_Toc268767166"/>
      <w:bookmarkStart w:id="38" w:name="_Toc268767193"/>
      <w:bookmarkStart w:id="39" w:name="_Toc268767165"/>
      <w:bookmarkStart w:id="40" w:name="_Toc268767223"/>
      <w:bookmarkStart w:id="41" w:name="_Toc268767167"/>
      <w:bookmarkStart w:id="42" w:name="_Toc268767146"/>
      <w:bookmarkStart w:id="43" w:name="_Toc268767158"/>
      <w:bookmarkStart w:id="44" w:name="_Toc268767187"/>
      <w:bookmarkStart w:id="45" w:name="_Toc268767213"/>
      <w:bookmarkStart w:id="46" w:name="_Toc268767185"/>
      <w:bookmarkStart w:id="47" w:name="_Toc268767212"/>
      <w:bookmarkStart w:id="48" w:name="_Toc268767161"/>
      <w:bookmarkStart w:id="49" w:name="_Toc268767191"/>
      <w:bookmarkStart w:id="50" w:name="_Toc268767260"/>
      <w:bookmarkStart w:id="51" w:name="_Toc268767174"/>
      <w:bookmarkStart w:id="52" w:name="_Toc268767179"/>
      <w:bookmarkStart w:id="53" w:name="_Toc268767217"/>
      <w:bookmarkStart w:id="54" w:name="_Toc268767150"/>
      <w:bookmarkStart w:id="55" w:name="_Toc268767197"/>
      <w:bookmarkStart w:id="56" w:name="_Toc268767205"/>
      <w:bookmarkStart w:id="57" w:name="_Toc268767163"/>
      <w:bookmarkStart w:id="58" w:name="_Toc268767168"/>
      <w:bookmarkStart w:id="59" w:name="_Toc268767219"/>
      <w:bookmarkStart w:id="60" w:name="_Toc268767192"/>
      <w:bookmarkStart w:id="61" w:name="_Toc268767162"/>
      <w:bookmarkStart w:id="62" w:name="_Toc268767200"/>
      <w:bookmarkStart w:id="63" w:name="_Toc268767196"/>
      <w:bookmarkStart w:id="64" w:name="_Toc268767160"/>
      <w:bookmarkStart w:id="65" w:name="_Toc268767145"/>
      <w:bookmarkStart w:id="66" w:name="_Toc268767151"/>
      <w:bookmarkStart w:id="67" w:name="_Toc268767206"/>
      <w:bookmarkStart w:id="68" w:name="_Toc268767143"/>
      <w:bookmarkStart w:id="69" w:name="_Toc268767207"/>
      <w:bookmarkStart w:id="70" w:name="_Toc268767186"/>
      <w:bookmarkStart w:id="71" w:name="_Toc268767173"/>
      <w:bookmarkStart w:id="72" w:name="_Toc268767203"/>
      <w:bookmarkStart w:id="73" w:name="_Toc268767216"/>
      <w:bookmarkStart w:id="74" w:name="_Toc268767232"/>
      <w:bookmarkStart w:id="75" w:name="_Toc268767181"/>
      <w:bookmarkStart w:id="76" w:name="_Toc268767177"/>
      <w:bookmarkStart w:id="77" w:name="_Toc268767222"/>
      <w:bookmarkStart w:id="78" w:name="_Toc268767251"/>
      <w:bookmarkStart w:id="79" w:name="_Toc268767254"/>
      <w:bookmarkStart w:id="80" w:name="_Toc268767194"/>
      <w:bookmarkStart w:id="81" w:name="_Toc268767195"/>
      <w:bookmarkStart w:id="82" w:name="_Toc268767210"/>
      <w:bookmarkStart w:id="83" w:name="_Toc268767211"/>
      <w:bookmarkStart w:id="84" w:name="_Toc268767214"/>
      <w:bookmarkStart w:id="85" w:name="_Toc268767204"/>
      <w:bookmarkStart w:id="86" w:name="_Toc268767291"/>
      <w:bookmarkStart w:id="87" w:name="_Toc268767220"/>
      <w:bookmarkStart w:id="88" w:name="_Toc268767294"/>
      <w:bookmarkStart w:id="89" w:name="_Toc268767255"/>
      <w:bookmarkStart w:id="90" w:name="_Toc268767199"/>
      <w:bookmarkStart w:id="91" w:name="_Toc268767226"/>
      <w:bookmarkStart w:id="92" w:name="_Toc268767170"/>
      <w:bookmarkStart w:id="93" w:name="_Toc268767215"/>
      <w:bookmarkStart w:id="94" w:name="_Toc268767250"/>
      <w:bookmarkStart w:id="95" w:name="_Toc268767225"/>
      <w:bookmarkStart w:id="96" w:name="_Toc268767218"/>
      <w:bookmarkStart w:id="97" w:name="_Toc268767235"/>
      <w:bookmarkStart w:id="98" w:name="_Toc268767198"/>
      <w:bookmarkStart w:id="99" w:name="_Toc268767209"/>
      <w:bookmarkStart w:id="100" w:name="_Toc268767224"/>
      <w:bookmarkStart w:id="101" w:name="_Toc268767263"/>
      <w:bookmarkStart w:id="102" w:name="_Toc268767282"/>
      <w:bookmarkStart w:id="103" w:name="_Toc268767259"/>
      <w:bookmarkStart w:id="104" w:name="_Toc268767247"/>
      <w:bookmarkStart w:id="105" w:name="_Toc268767261"/>
      <w:bookmarkStart w:id="106" w:name="_Toc268767202"/>
      <w:bookmarkStart w:id="107" w:name="_Toc268767230"/>
      <w:bookmarkStart w:id="108" w:name="_Toc268767258"/>
      <w:bookmarkStart w:id="109" w:name="_Toc268767284"/>
      <w:bookmarkStart w:id="110" w:name="_Toc268767256"/>
      <w:bookmarkStart w:id="111" w:name="_Toc268767257"/>
      <w:bookmarkStart w:id="112" w:name="_Toc268767208"/>
      <w:bookmarkStart w:id="113" w:name="_Toc268767237"/>
      <w:bookmarkStart w:id="114" w:name="_Toc268767272"/>
      <w:bookmarkStart w:id="115" w:name="_Toc268767241"/>
      <w:bookmarkStart w:id="116" w:name="_Toc268767264"/>
      <w:bookmarkStart w:id="117" w:name="_Toc268767295"/>
      <w:bookmarkStart w:id="118" w:name="_Toc268767201"/>
      <w:bookmarkStart w:id="119" w:name="_Toc268767277"/>
      <w:bookmarkStart w:id="120" w:name="_Toc268767271"/>
      <w:bookmarkStart w:id="121" w:name="_Toc268767269"/>
      <w:bookmarkStart w:id="122" w:name="_Toc268767221"/>
      <w:bookmarkStart w:id="123" w:name="_Toc268767244"/>
      <w:bookmarkStart w:id="124" w:name="_Toc268767246"/>
      <w:bookmarkStart w:id="125" w:name="_Toc268767239"/>
      <w:bookmarkStart w:id="126" w:name="_Toc268767275"/>
      <w:bookmarkStart w:id="127" w:name="_Toc268767274"/>
      <w:bookmarkStart w:id="128" w:name="_Toc268767278"/>
      <w:bookmarkStart w:id="129" w:name="_Toc268767234"/>
      <w:bookmarkStart w:id="130" w:name="_Toc268767280"/>
      <w:bookmarkStart w:id="131" w:name="_Toc268767292"/>
      <w:bookmarkStart w:id="132" w:name="_Toc268767265"/>
      <w:bookmarkStart w:id="133" w:name="_Toc268767243"/>
      <w:bookmarkStart w:id="134" w:name="_Toc268767314"/>
      <w:bookmarkStart w:id="135" w:name="_Toc268767242"/>
      <w:bookmarkStart w:id="136" w:name="_Toc268767288"/>
      <w:bookmarkStart w:id="137" w:name="_Toc268767289"/>
      <w:bookmarkStart w:id="138" w:name="_Toc268767283"/>
      <w:bookmarkStart w:id="139" w:name="_Toc268767313"/>
      <w:bookmarkStart w:id="140" w:name="_Toc268767268"/>
      <w:bookmarkStart w:id="141" w:name="_Toc268767249"/>
      <w:bookmarkStart w:id="142" w:name="_Toc268767316"/>
      <w:bookmarkStart w:id="143" w:name="_Toc268767248"/>
      <w:bookmarkStart w:id="144" w:name="_Toc268767252"/>
      <w:bookmarkStart w:id="145" w:name="_Toc268767309"/>
      <w:bookmarkStart w:id="146" w:name="_Toc268767315"/>
      <w:bookmarkStart w:id="147" w:name="_Toc268767323"/>
      <w:bookmarkStart w:id="148" w:name="_Toc268767329"/>
      <w:bookmarkStart w:id="149" w:name="_Toc268767227"/>
      <w:bookmarkStart w:id="150" w:name="_Toc268767236"/>
      <w:bookmarkStart w:id="151" w:name="_Toc268767358"/>
      <w:bookmarkStart w:id="152" w:name="_Toc268767327"/>
      <w:bookmarkStart w:id="153" w:name="_Toc268767266"/>
      <w:bookmarkStart w:id="154" w:name="_Toc268767320"/>
      <w:bookmarkStart w:id="155" w:name="_Toc268767290"/>
      <w:bookmarkStart w:id="156" w:name="_Toc268767238"/>
      <w:bookmarkStart w:id="157" w:name="_Toc268767340"/>
      <w:bookmarkStart w:id="158" w:name="_Toc268767286"/>
      <w:bookmarkStart w:id="159" w:name="_Toc268767281"/>
      <w:bookmarkStart w:id="160" w:name="_Toc268767240"/>
      <w:bookmarkStart w:id="161" w:name="_Toc268767273"/>
      <w:bookmarkStart w:id="162" w:name="_Toc268767279"/>
      <w:bookmarkStart w:id="163" w:name="_Toc268767301"/>
      <w:bookmarkStart w:id="164" w:name="_Toc268767305"/>
      <w:bookmarkStart w:id="165" w:name="_Toc268767312"/>
      <w:bookmarkStart w:id="166" w:name="_Toc268767299"/>
      <w:bookmarkStart w:id="167" w:name="_Toc268767276"/>
      <w:bookmarkStart w:id="168" w:name="_Toc268767359"/>
      <w:bookmarkStart w:id="169" w:name="_Toc268767293"/>
      <w:bookmarkStart w:id="170" w:name="_Toc268767262"/>
      <w:bookmarkStart w:id="171" w:name="_Toc268767285"/>
      <w:bookmarkStart w:id="172" w:name="_Toc268767317"/>
      <w:bookmarkStart w:id="173" w:name="_Toc268767324"/>
      <w:bookmarkStart w:id="174" w:name="_Toc268767336"/>
      <w:bookmarkStart w:id="175" w:name="_Toc268767307"/>
      <w:bookmarkStart w:id="176" w:name="_Toc268767311"/>
      <w:bookmarkStart w:id="177" w:name="_Toc268767306"/>
      <w:bookmarkStart w:id="178" w:name="_Toc268767356"/>
      <w:bookmarkStart w:id="179" w:name="_Toc268767308"/>
      <w:bookmarkStart w:id="180" w:name="_Toc268767346"/>
      <w:bookmarkStart w:id="181" w:name="_Toc268767270"/>
      <w:bookmarkStart w:id="182" w:name="_Toc268767302"/>
      <w:bookmarkStart w:id="183" w:name="_Toc268767322"/>
      <w:bookmarkStart w:id="184" w:name="_Toc268767325"/>
      <w:bookmarkStart w:id="185" w:name="_Toc268767321"/>
      <w:bookmarkStart w:id="186" w:name="_Toc268767371"/>
      <w:bookmarkStart w:id="187" w:name="_Toc268767333"/>
      <w:bookmarkStart w:id="188" w:name="_Toc268767335"/>
      <w:bookmarkStart w:id="189" w:name="_Toc268767300"/>
      <w:bookmarkStart w:id="190" w:name="_Toc268767389"/>
      <w:bookmarkStart w:id="191" w:name="_Toc268767355"/>
      <w:bookmarkStart w:id="192" w:name="_Toc268767330"/>
      <w:bookmarkStart w:id="193" w:name="_Toc268767318"/>
      <w:bookmarkStart w:id="194" w:name="_Toc268767303"/>
      <w:bookmarkStart w:id="195" w:name="_Toc268767345"/>
      <w:bookmarkStart w:id="196" w:name="_Toc268767296"/>
      <w:bookmarkStart w:id="197" w:name="_Toc268767349"/>
      <w:bookmarkStart w:id="198" w:name="_Toc268767297"/>
      <w:bookmarkStart w:id="199" w:name="_Toc268767287"/>
      <w:bookmarkStart w:id="200" w:name="_Toc268767304"/>
      <w:bookmarkStart w:id="201" w:name="_Toc268767267"/>
      <w:bookmarkStart w:id="202" w:name="_Toc268767388"/>
      <w:bookmarkStart w:id="203" w:name="_Toc268767348"/>
      <w:bookmarkStart w:id="204" w:name="_Toc268767310"/>
      <w:bookmarkStart w:id="205" w:name="_Toc268767342"/>
      <w:bookmarkStart w:id="206" w:name="_Toc268767353"/>
      <w:bookmarkStart w:id="207" w:name="_Toc268767352"/>
      <w:bookmarkStart w:id="208" w:name="_Toc268767363"/>
      <w:bookmarkStart w:id="209" w:name="_Toc268767400"/>
      <w:bookmarkStart w:id="210" w:name="_Toc268767361"/>
      <w:bookmarkStart w:id="211" w:name="_Toc268767331"/>
      <w:bookmarkStart w:id="212" w:name="_Toc268767339"/>
      <w:bookmarkStart w:id="213" w:name="_Toc268767332"/>
      <w:bookmarkStart w:id="214" w:name="_Toc268767374"/>
      <w:bookmarkStart w:id="215" w:name="_Toc268767326"/>
      <w:bookmarkStart w:id="216" w:name="_Toc268767328"/>
      <w:bookmarkStart w:id="217" w:name="_Toc268767381"/>
      <w:bookmarkStart w:id="218" w:name="_Toc268767357"/>
      <w:bookmarkStart w:id="219" w:name="_Toc268767298"/>
      <w:bookmarkStart w:id="220" w:name="_Toc268767338"/>
      <w:bookmarkStart w:id="221" w:name="_Toc268767394"/>
      <w:bookmarkStart w:id="222" w:name="_Toc268767347"/>
      <w:bookmarkStart w:id="223" w:name="_Toc268767387"/>
      <w:bookmarkStart w:id="224" w:name="_Toc268767366"/>
      <w:bookmarkStart w:id="225" w:name="_Toc268767368"/>
      <w:bookmarkStart w:id="226" w:name="_Toc268767370"/>
      <w:bookmarkStart w:id="227" w:name="_Toc268767424"/>
      <w:bookmarkStart w:id="228" w:name="_Toc268767334"/>
      <w:bookmarkStart w:id="229" w:name="_Toc268767319"/>
      <w:bookmarkStart w:id="230" w:name="_Toc268767380"/>
      <w:bookmarkStart w:id="231" w:name="_Toc268767350"/>
      <w:bookmarkStart w:id="232" w:name="_Toc268767351"/>
      <w:bookmarkStart w:id="233" w:name="_Toc268767341"/>
      <w:bookmarkStart w:id="234" w:name="_Toc268767369"/>
      <w:bookmarkStart w:id="235" w:name="_Toc268767399"/>
      <w:bookmarkStart w:id="236" w:name="_Toc268767344"/>
      <w:bookmarkStart w:id="237" w:name="_Toc268767386"/>
      <w:bookmarkStart w:id="238" w:name="_Toc268767382"/>
      <w:bookmarkStart w:id="239" w:name="_Toc268767337"/>
      <w:bookmarkStart w:id="240" w:name="_Toc268767402"/>
      <w:bookmarkStart w:id="241" w:name="_Toc268767406"/>
      <w:bookmarkStart w:id="242" w:name="_Toc268767365"/>
      <w:bookmarkStart w:id="243" w:name="_Toc268767377"/>
      <w:bookmarkStart w:id="244" w:name="_Toc268767379"/>
      <w:bookmarkStart w:id="245" w:name="_Toc268767378"/>
      <w:bookmarkStart w:id="246" w:name="_Toc268767364"/>
      <w:bookmarkStart w:id="247" w:name="_Toc268767395"/>
      <w:bookmarkStart w:id="248" w:name="_Toc268767384"/>
      <w:bookmarkStart w:id="249" w:name="_Toc268767373"/>
      <w:bookmarkStart w:id="250" w:name="_Toc268767383"/>
      <w:bookmarkStart w:id="251" w:name="_Toc268767375"/>
      <w:bookmarkStart w:id="252" w:name="_Toc268767392"/>
      <w:bookmarkStart w:id="253" w:name="_Toc268767354"/>
      <w:bookmarkStart w:id="254" w:name="_Toc268767421"/>
      <w:bookmarkStart w:id="255" w:name="_Toc268767390"/>
      <w:bookmarkStart w:id="256" w:name="_Toc268767423"/>
      <w:bookmarkStart w:id="257" w:name="_Toc268767414"/>
      <w:bookmarkStart w:id="258" w:name="_Toc268767362"/>
      <w:bookmarkStart w:id="259" w:name="_Toc268767410"/>
      <w:bookmarkStart w:id="260" w:name="_Toc268767413"/>
      <w:bookmarkStart w:id="261" w:name="_Toc268767415"/>
      <w:bookmarkStart w:id="262" w:name="_Toc268767391"/>
      <w:bookmarkStart w:id="263" w:name="_Toc268767412"/>
      <w:bookmarkStart w:id="264" w:name="_Toc268767393"/>
      <w:bookmarkStart w:id="265" w:name="_Toc268767343"/>
      <w:bookmarkStart w:id="266" w:name="_Toc268767372"/>
      <w:bookmarkStart w:id="267" w:name="_Toc268767404"/>
      <w:bookmarkStart w:id="268" w:name="_Toc268767416"/>
      <w:bookmarkStart w:id="269" w:name="_Toc268767442"/>
      <w:bookmarkStart w:id="270" w:name="_Toc268767405"/>
      <w:bookmarkStart w:id="271" w:name="_Toc268767438"/>
      <w:bookmarkStart w:id="272" w:name="_Toc268767403"/>
      <w:bookmarkStart w:id="273" w:name="_Toc268767417"/>
      <w:bookmarkStart w:id="274" w:name="_Toc268767398"/>
      <w:bookmarkStart w:id="275" w:name="_Toc268767385"/>
      <w:bookmarkStart w:id="276" w:name="_Toc268767418"/>
      <w:bookmarkStart w:id="277" w:name="_Toc268767409"/>
      <w:bookmarkStart w:id="278" w:name="_Toc268767435"/>
      <w:bookmarkStart w:id="279" w:name="_Toc268767427"/>
      <w:bookmarkStart w:id="280" w:name="_Toc268767437"/>
      <w:bookmarkStart w:id="281" w:name="_Toc268767401"/>
      <w:bookmarkStart w:id="282" w:name="_Toc268767407"/>
      <w:bookmarkStart w:id="283" w:name="_Toc268767441"/>
      <w:bookmarkStart w:id="284" w:name="_Toc268767420"/>
      <w:bookmarkStart w:id="285" w:name="_Toc268767444"/>
      <w:bookmarkStart w:id="286" w:name="_Toc268767426"/>
      <w:bookmarkStart w:id="287" w:name="_Toc268767431"/>
      <w:bookmarkStart w:id="288" w:name="_Toc268767419"/>
      <w:bookmarkStart w:id="289" w:name="_Toc268767446"/>
      <w:bookmarkStart w:id="290" w:name="_Toc268767439"/>
      <w:bookmarkStart w:id="291" w:name="_Toc268767433"/>
      <w:bookmarkStart w:id="292" w:name="_Toc109234733"/>
      <w:bookmarkStart w:id="293" w:name="_Toc268767443"/>
      <w:bookmarkStart w:id="294" w:name="_Toc268767397"/>
      <w:bookmarkStart w:id="295" w:name="_Toc268767360"/>
      <w:bookmarkStart w:id="296" w:name="_Toc268767429"/>
      <w:bookmarkStart w:id="297" w:name="_Toc268767436"/>
      <w:bookmarkStart w:id="298" w:name="_Toc268767425"/>
      <w:bookmarkStart w:id="299" w:name="_Toc268767396"/>
      <w:bookmarkStart w:id="300" w:name="_Toc268767367"/>
      <w:bookmarkStart w:id="301" w:name="_Toc268767430"/>
      <w:bookmarkStart w:id="302" w:name="_Toc268767422"/>
      <w:bookmarkStart w:id="303" w:name="_Toc94439557"/>
      <w:bookmarkStart w:id="304" w:name="_Toc268767448"/>
      <w:bookmarkStart w:id="305" w:name="_Toc94326846"/>
      <w:bookmarkStart w:id="306" w:name="_Toc268767445"/>
      <w:bookmarkStart w:id="307" w:name="_Toc268767434"/>
      <w:bookmarkStart w:id="308" w:name="_Toc268767428"/>
      <w:bookmarkStart w:id="309" w:name="_Toc268767411"/>
      <w:bookmarkStart w:id="310" w:name="_Toc268767432"/>
      <w:bookmarkStart w:id="311" w:name="_Toc268767408"/>
      <w:bookmarkStart w:id="312" w:name="_Toc26876744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667E1E">
        <w:rPr>
          <w:bCs/>
          <w:szCs w:val="21"/>
        </w:rPr>
        <w:t>本基金为交易型开放式</w:t>
      </w:r>
      <w:r w:rsidRPr="00667E1E">
        <w:rPr>
          <w:rFonts w:hint="eastAsia"/>
          <w:bCs/>
          <w:szCs w:val="21"/>
        </w:rPr>
        <w:t>、</w:t>
      </w:r>
      <w:r w:rsidRPr="00667E1E">
        <w:rPr>
          <w:bCs/>
          <w:szCs w:val="21"/>
        </w:rPr>
        <w:t>股票型。</w:t>
      </w:r>
    </w:p>
    <w:p w:rsidR="0081345B" w:rsidRPr="00667E1E" w:rsidRDefault="00457F82">
      <w:pPr>
        <w:numPr>
          <w:ilvl w:val="0"/>
          <w:numId w:val="1"/>
        </w:numPr>
        <w:adjustRightInd w:val="0"/>
        <w:spacing w:line="360" w:lineRule="auto"/>
        <w:ind w:left="0" w:firstLine="426"/>
        <w:contextualSpacing/>
        <w:textAlignment w:val="baseline"/>
        <w:rPr>
          <w:bCs/>
          <w:szCs w:val="21"/>
        </w:rPr>
      </w:pPr>
      <w:r w:rsidRPr="00667E1E">
        <w:rPr>
          <w:bCs/>
          <w:szCs w:val="21"/>
        </w:rPr>
        <w:t>本基金的管理人为中银基金管理有限公司（以下或简称</w:t>
      </w:r>
      <w:r w:rsidRPr="00667E1E">
        <w:rPr>
          <w:bCs/>
          <w:szCs w:val="21"/>
        </w:rPr>
        <w:t>“</w:t>
      </w:r>
      <w:r w:rsidRPr="00667E1E">
        <w:rPr>
          <w:bCs/>
          <w:szCs w:val="21"/>
        </w:rPr>
        <w:t>本公司</w:t>
      </w:r>
      <w:r w:rsidRPr="00667E1E">
        <w:rPr>
          <w:bCs/>
          <w:szCs w:val="21"/>
        </w:rPr>
        <w:t>”</w:t>
      </w:r>
      <w:r w:rsidRPr="00667E1E">
        <w:rPr>
          <w:bCs/>
          <w:szCs w:val="21"/>
        </w:rPr>
        <w:t>或</w:t>
      </w:r>
      <w:r w:rsidRPr="00667E1E">
        <w:rPr>
          <w:bCs/>
          <w:szCs w:val="21"/>
        </w:rPr>
        <w:t>“</w:t>
      </w:r>
      <w:r w:rsidRPr="00667E1E">
        <w:rPr>
          <w:bCs/>
          <w:szCs w:val="21"/>
        </w:rPr>
        <w:t>基金管理人</w:t>
      </w:r>
      <w:r w:rsidRPr="00667E1E">
        <w:rPr>
          <w:bCs/>
          <w:szCs w:val="21"/>
        </w:rPr>
        <w:t>”</w:t>
      </w:r>
      <w:r w:rsidRPr="00667E1E">
        <w:rPr>
          <w:bCs/>
          <w:szCs w:val="21"/>
        </w:rPr>
        <w:t>），基金托管人为中国农业银行股份有限公司，基金份额登记机构为中国证券登记结算有限责任公司。</w:t>
      </w:r>
    </w:p>
    <w:p w:rsidR="0081345B" w:rsidRPr="00667E1E" w:rsidRDefault="00457F82">
      <w:pPr>
        <w:numPr>
          <w:ilvl w:val="0"/>
          <w:numId w:val="1"/>
        </w:numPr>
        <w:adjustRightInd w:val="0"/>
        <w:spacing w:line="360" w:lineRule="auto"/>
        <w:ind w:left="0" w:firstLine="426"/>
        <w:contextualSpacing/>
        <w:textAlignment w:val="baseline"/>
        <w:rPr>
          <w:bCs/>
          <w:szCs w:val="21"/>
        </w:rPr>
      </w:pPr>
      <w:r w:rsidRPr="00667E1E">
        <w:rPr>
          <w:rFonts w:hint="eastAsia"/>
          <w:bCs/>
          <w:szCs w:val="21"/>
        </w:rPr>
        <w:t>本基金的募集对象为</w:t>
      </w:r>
      <w:r w:rsidRPr="00667E1E">
        <w:rPr>
          <w:bCs/>
          <w:szCs w:val="21"/>
        </w:rPr>
        <w:t>符合法律法规规定的可投资于证券投资基金的个人投资者、机构投资者、合格境外投资者以及法律法规或中国证监会允许购买证券投资基金的其他投资人。</w:t>
      </w:r>
    </w:p>
    <w:p w:rsidR="0081345B" w:rsidRPr="00667E1E" w:rsidRDefault="00457F82" w:rsidP="00667E1E">
      <w:pPr>
        <w:numPr>
          <w:ilvl w:val="0"/>
          <w:numId w:val="1"/>
        </w:numPr>
        <w:adjustRightInd w:val="0"/>
        <w:spacing w:line="360" w:lineRule="auto"/>
        <w:ind w:left="0" w:firstLine="426"/>
        <w:contextualSpacing/>
        <w:textAlignment w:val="baseline"/>
        <w:rPr>
          <w:bCs/>
          <w:szCs w:val="21"/>
        </w:rPr>
      </w:pPr>
      <w:r w:rsidRPr="00667E1E">
        <w:rPr>
          <w:bCs/>
          <w:szCs w:val="21"/>
        </w:rPr>
        <w:t>本基金募集期限</w:t>
      </w:r>
      <w:r w:rsidRPr="00667E1E">
        <w:rPr>
          <w:bCs/>
          <w:szCs w:val="21"/>
        </w:rPr>
        <w:t>2025</w:t>
      </w:r>
      <w:r w:rsidRPr="00667E1E">
        <w:rPr>
          <w:rFonts w:hint="eastAsia"/>
          <w:bCs/>
          <w:szCs w:val="21"/>
        </w:rPr>
        <w:t>年</w:t>
      </w:r>
      <w:r w:rsidRPr="00667E1E">
        <w:rPr>
          <w:bCs/>
          <w:szCs w:val="21"/>
        </w:rPr>
        <w:t>3</w:t>
      </w:r>
      <w:r w:rsidRPr="00667E1E">
        <w:rPr>
          <w:rFonts w:hint="eastAsia"/>
          <w:bCs/>
          <w:szCs w:val="21"/>
        </w:rPr>
        <w:t>月</w:t>
      </w:r>
      <w:r w:rsidRPr="00667E1E">
        <w:rPr>
          <w:bCs/>
          <w:szCs w:val="21"/>
        </w:rPr>
        <w:t>10</w:t>
      </w:r>
      <w:r w:rsidRPr="00667E1E">
        <w:rPr>
          <w:rFonts w:hint="eastAsia"/>
          <w:bCs/>
          <w:szCs w:val="21"/>
        </w:rPr>
        <w:t>日</w:t>
      </w:r>
      <w:r w:rsidRPr="00667E1E">
        <w:rPr>
          <w:bCs/>
          <w:szCs w:val="21"/>
        </w:rPr>
        <w:t>起至</w:t>
      </w:r>
      <w:r w:rsidRPr="00667E1E">
        <w:rPr>
          <w:bCs/>
          <w:szCs w:val="21"/>
        </w:rPr>
        <w:t>2025</w:t>
      </w:r>
      <w:r w:rsidRPr="00667E1E">
        <w:rPr>
          <w:rFonts w:hint="eastAsia"/>
          <w:bCs/>
          <w:szCs w:val="21"/>
        </w:rPr>
        <w:t>年</w:t>
      </w:r>
      <w:r w:rsidRPr="00667E1E">
        <w:rPr>
          <w:bCs/>
          <w:szCs w:val="21"/>
        </w:rPr>
        <w:t>3</w:t>
      </w:r>
      <w:r w:rsidRPr="00667E1E">
        <w:rPr>
          <w:rFonts w:hint="eastAsia"/>
          <w:bCs/>
          <w:szCs w:val="21"/>
        </w:rPr>
        <w:t>月</w:t>
      </w:r>
      <w:r w:rsidRPr="00667E1E">
        <w:rPr>
          <w:bCs/>
          <w:szCs w:val="21"/>
        </w:rPr>
        <w:t>24</w:t>
      </w:r>
      <w:r w:rsidRPr="00667E1E">
        <w:rPr>
          <w:rFonts w:hint="eastAsia"/>
          <w:bCs/>
          <w:szCs w:val="21"/>
        </w:rPr>
        <w:t>日</w:t>
      </w:r>
      <w:r w:rsidRPr="00667E1E">
        <w:rPr>
          <w:bCs/>
          <w:szCs w:val="21"/>
        </w:rPr>
        <w:t>，</w:t>
      </w:r>
      <w:r w:rsidR="00D15604" w:rsidRPr="00667E1E">
        <w:rPr>
          <w:rFonts w:hint="eastAsia"/>
          <w:bCs/>
          <w:szCs w:val="21"/>
        </w:rPr>
        <w:t>投资人可选择网上现金认购和网下现金认购的方式认购本基金。其中，网下现金认购的日期为</w:t>
      </w:r>
      <w:r w:rsidR="00D15604" w:rsidRPr="00667E1E">
        <w:rPr>
          <w:bCs/>
          <w:szCs w:val="21"/>
        </w:rPr>
        <w:t>2025</w:t>
      </w:r>
      <w:r w:rsidR="00D15604" w:rsidRPr="00667E1E">
        <w:rPr>
          <w:bCs/>
          <w:szCs w:val="21"/>
        </w:rPr>
        <w:t>年</w:t>
      </w:r>
      <w:r w:rsidR="00D15604" w:rsidRPr="00667E1E">
        <w:rPr>
          <w:bCs/>
          <w:szCs w:val="21"/>
        </w:rPr>
        <w:t>3</w:t>
      </w:r>
      <w:r w:rsidR="00D15604" w:rsidRPr="00667E1E">
        <w:rPr>
          <w:bCs/>
          <w:szCs w:val="21"/>
        </w:rPr>
        <w:t>月</w:t>
      </w:r>
      <w:r w:rsidR="00D15604" w:rsidRPr="00667E1E">
        <w:rPr>
          <w:bCs/>
          <w:szCs w:val="21"/>
        </w:rPr>
        <w:t>10</w:t>
      </w:r>
      <w:r w:rsidR="00D15604" w:rsidRPr="00667E1E">
        <w:rPr>
          <w:bCs/>
          <w:szCs w:val="21"/>
        </w:rPr>
        <w:t>日起至</w:t>
      </w:r>
      <w:r w:rsidR="00D15604" w:rsidRPr="00667E1E">
        <w:rPr>
          <w:bCs/>
          <w:szCs w:val="21"/>
        </w:rPr>
        <w:t>2025</w:t>
      </w:r>
      <w:r w:rsidR="00D15604" w:rsidRPr="00667E1E">
        <w:rPr>
          <w:bCs/>
          <w:szCs w:val="21"/>
        </w:rPr>
        <w:t>年</w:t>
      </w:r>
      <w:r w:rsidR="00D15604" w:rsidRPr="00667E1E">
        <w:rPr>
          <w:bCs/>
          <w:szCs w:val="21"/>
        </w:rPr>
        <w:t>3</w:t>
      </w:r>
      <w:r w:rsidR="00D15604" w:rsidRPr="00667E1E">
        <w:rPr>
          <w:bCs/>
          <w:szCs w:val="21"/>
        </w:rPr>
        <w:t>月</w:t>
      </w:r>
      <w:r w:rsidR="00D15604" w:rsidRPr="00667E1E">
        <w:rPr>
          <w:bCs/>
          <w:szCs w:val="21"/>
        </w:rPr>
        <w:t>24</w:t>
      </w:r>
      <w:r w:rsidR="00D15604" w:rsidRPr="00667E1E">
        <w:rPr>
          <w:bCs/>
          <w:szCs w:val="21"/>
        </w:rPr>
        <w:t>日</w:t>
      </w:r>
      <w:r w:rsidR="00D15604" w:rsidRPr="00667E1E">
        <w:rPr>
          <w:rFonts w:hint="eastAsia"/>
          <w:bCs/>
          <w:szCs w:val="21"/>
        </w:rPr>
        <w:t>，网上现金认购的日期为</w:t>
      </w:r>
      <w:r w:rsidR="00D15604" w:rsidRPr="00667E1E">
        <w:rPr>
          <w:bCs/>
          <w:szCs w:val="21"/>
        </w:rPr>
        <w:t>2025</w:t>
      </w:r>
      <w:r w:rsidR="00D15604" w:rsidRPr="00667E1E">
        <w:rPr>
          <w:bCs/>
          <w:szCs w:val="21"/>
        </w:rPr>
        <w:t>年</w:t>
      </w:r>
      <w:r w:rsidR="00D15604" w:rsidRPr="00667E1E">
        <w:rPr>
          <w:bCs/>
          <w:szCs w:val="21"/>
        </w:rPr>
        <w:t>3</w:t>
      </w:r>
      <w:r w:rsidR="00D15604" w:rsidRPr="00667E1E">
        <w:rPr>
          <w:bCs/>
          <w:szCs w:val="21"/>
        </w:rPr>
        <w:t>月</w:t>
      </w:r>
      <w:r w:rsidR="00D15604" w:rsidRPr="00667E1E">
        <w:rPr>
          <w:bCs/>
          <w:szCs w:val="21"/>
        </w:rPr>
        <w:t>10</w:t>
      </w:r>
      <w:r w:rsidR="00D15604" w:rsidRPr="00667E1E">
        <w:rPr>
          <w:bCs/>
          <w:szCs w:val="21"/>
        </w:rPr>
        <w:t>日起至</w:t>
      </w:r>
      <w:r w:rsidR="00D15604" w:rsidRPr="00667E1E">
        <w:rPr>
          <w:bCs/>
          <w:szCs w:val="21"/>
        </w:rPr>
        <w:t>2025</w:t>
      </w:r>
      <w:r w:rsidR="00D15604" w:rsidRPr="00667E1E">
        <w:rPr>
          <w:bCs/>
          <w:szCs w:val="21"/>
        </w:rPr>
        <w:t>年</w:t>
      </w:r>
      <w:r w:rsidR="00D15604" w:rsidRPr="00667E1E">
        <w:rPr>
          <w:bCs/>
          <w:szCs w:val="21"/>
        </w:rPr>
        <w:t>3</w:t>
      </w:r>
      <w:r w:rsidR="00D15604" w:rsidRPr="00667E1E">
        <w:rPr>
          <w:bCs/>
          <w:szCs w:val="21"/>
        </w:rPr>
        <w:t>月</w:t>
      </w:r>
      <w:r w:rsidR="00D15604" w:rsidRPr="00667E1E">
        <w:rPr>
          <w:bCs/>
          <w:szCs w:val="21"/>
        </w:rPr>
        <w:t>24</w:t>
      </w:r>
      <w:r w:rsidR="00D15604" w:rsidRPr="00667E1E">
        <w:rPr>
          <w:bCs/>
          <w:szCs w:val="21"/>
        </w:rPr>
        <w:t>日</w:t>
      </w:r>
      <w:r w:rsidR="00D15604" w:rsidRPr="00667E1E">
        <w:rPr>
          <w:rFonts w:hint="eastAsia"/>
          <w:bCs/>
          <w:szCs w:val="21"/>
        </w:rPr>
        <w:t>。如上海证券交易所对网上现金认购时间作出调整，基金管理人将作出相应调整并及时公告。基金管理人也可根据认购的情况适当调整募集时间，但最长不超过法定募集期限，并及时公告</w:t>
      </w:r>
      <w:r w:rsidRPr="00667E1E">
        <w:rPr>
          <w:bCs/>
          <w:szCs w:val="21"/>
        </w:rPr>
        <w:t>。</w:t>
      </w:r>
    </w:p>
    <w:p w:rsidR="006A1F41" w:rsidRPr="00667E1E" w:rsidRDefault="006A1F41" w:rsidP="00667E1E">
      <w:pPr>
        <w:numPr>
          <w:ilvl w:val="0"/>
          <w:numId w:val="1"/>
        </w:numPr>
        <w:adjustRightInd w:val="0"/>
        <w:spacing w:line="360" w:lineRule="auto"/>
        <w:ind w:left="0" w:firstLine="426"/>
        <w:contextualSpacing/>
        <w:textAlignment w:val="baseline"/>
      </w:pPr>
      <w:r w:rsidRPr="00667E1E">
        <w:rPr>
          <w:rFonts w:hint="eastAsia"/>
        </w:rPr>
        <w:t>募集期内，本基金募集规模上限为</w:t>
      </w:r>
      <w:r w:rsidRPr="00667E1E">
        <w:t>20</w:t>
      </w:r>
      <w:r w:rsidRPr="00667E1E">
        <w:rPr>
          <w:rFonts w:hint="eastAsia"/>
        </w:rPr>
        <w:t>亿元人民币（不包括募集期利息和认购费用）。基金管理人将采取全程比例确认的方式实现规模的有效控制。当发生全程比例确认时，基金管理人将及时公告比例确认情况与结果。基金合同生效后不受此募集规模的限制。</w:t>
      </w:r>
    </w:p>
    <w:p w:rsidR="00D15604" w:rsidRPr="00667E1E" w:rsidRDefault="00D15604" w:rsidP="00667E1E">
      <w:pPr>
        <w:numPr>
          <w:ilvl w:val="0"/>
          <w:numId w:val="1"/>
        </w:numPr>
        <w:adjustRightInd w:val="0"/>
        <w:spacing w:line="360" w:lineRule="auto"/>
        <w:ind w:left="0" w:firstLine="426"/>
        <w:contextualSpacing/>
        <w:textAlignment w:val="baseline"/>
      </w:pPr>
      <w:r w:rsidRPr="00667E1E">
        <w:rPr>
          <w:rFonts w:hint="eastAsia"/>
        </w:rPr>
        <w:t>本基金网上现金发售通过具有基金销售业务资格及上海证券交易所会员资格的证券公司办理。</w:t>
      </w:r>
    </w:p>
    <w:p w:rsidR="00D15604" w:rsidRPr="00667E1E" w:rsidRDefault="00D15604" w:rsidP="00667E1E">
      <w:pPr>
        <w:numPr>
          <w:ilvl w:val="0"/>
          <w:numId w:val="1"/>
        </w:numPr>
        <w:adjustRightInd w:val="0"/>
        <w:spacing w:line="360" w:lineRule="auto"/>
        <w:ind w:left="0" w:firstLine="426"/>
        <w:contextualSpacing/>
        <w:textAlignment w:val="baseline"/>
      </w:pPr>
      <w:r w:rsidRPr="00667E1E">
        <w:rPr>
          <w:rFonts w:hint="eastAsia"/>
        </w:rPr>
        <w:t>本基金网下现金发售通过基金管理人及其指定的发售</w:t>
      </w:r>
      <w:r w:rsidRPr="00667E1E">
        <w:t>代理</w:t>
      </w:r>
      <w:r w:rsidRPr="00667E1E">
        <w:rPr>
          <w:rFonts w:hint="eastAsia"/>
        </w:rPr>
        <w:t>机构公开发售。</w:t>
      </w:r>
    </w:p>
    <w:p w:rsidR="00D15604" w:rsidRPr="00667E1E" w:rsidRDefault="00D15604" w:rsidP="00667E1E">
      <w:pPr>
        <w:numPr>
          <w:ilvl w:val="0"/>
          <w:numId w:val="1"/>
        </w:numPr>
        <w:adjustRightInd w:val="0"/>
        <w:spacing w:line="360" w:lineRule="auto"/>
        <w:ind w:left="0" w:firstLine="426"/>
        <w:contextualSpacing/>
        <w:textAlignment w:val="baseline"/>
      </w:pPr>
      <w:r w:rsidRPr="00667E1E">
        <w:t>投资人认购本基金时需具有上海证券交易所</w:t>
      </w:r>
      <w:r w:rsidRPr="00667E1E">
        <w:t>A</w:t>
      </w:r>
      <w:r w:rsidRPr="00667E1E">
        <w:t>股账户或证券投资基金账户。</w:t>
      </w:r>
    </w:p>
    <w:p w:rsidR="00D15604" w:rsidRPr="00667E1E" w:rsidRDefault="006E35B4" w:rsidP="00667E1E">
      <w:pPr>
        <w:numPr>
          <w:ilvl w:val="0"/>
          <w:numId w:val="1"/>
        </w:numPr>
        <w:adjustRightInd w:val="0"/>
        <w:spacing w:line="360" w:lineRule="auto"/>
        <w:ind w:left="0" w:firstLine="426"/>
        <w:contextualSpacing/>
        <w:textAlignment w:val="baseline"/>
      </w:pPr>
      <w:r w:rsidRPr="00667E1E">
        <w:rPr>
          <w:rFonts w:hint="eastAsia"/>
        </w:rPr>
        <w:t>网上现金认购以基金份额申请，单一账户每笔认购份额需为</w:t>
      </w:r>
      <w:r w:rsidRPr="00667E1E">
        <w:rPr>
          <w:rFonts w:hint="eastAsia"/>
        </w:rPr>
        <w:t>1,000</w:t>
      </w:r>
      <w:r w:rsidRPr="00667E1E">
        <w:rPr>
          <w:rFonts w:hint="eastAsia"/>
        </w:rPr>
        <w:t>份或其整数倍，最高不得超过</w:t>
      </w:r>
      <w:r w:rsidRPr="00667E1E">
        <w:rPr>
          <w:rFonts w:hint="eastAsia"/>
        </w:rPr>
        <w:t>99,999,000</w:t>
      </w:r>
      <w:r w:rsidRPr="00667E1E">
        <w:rPr>
          <w:rFonts w:hint="eastAsia"/>
        </w:rPr>
        <w:t>份。网下现金认购以基金份额申请，投资人通过发售代理机构办理网下现金认购的，每笔认购份额须为</w:t>
      </w:r>
      <w:r w:rsidRPr="00667E1E">
        <w:rPr>
          <w:rFonts w:hint="eastAsia"/>
        </w:rPr>
        <w:t>1,000</w:t>
      </w:r>
      <w:r w:rsidRPr="00667E1E">
        <w:rPr>
          <w:rFonts w:hint="eastAsia"/>
        </w:rPr>
        <w:t>份或其整数倍；投资人通过基金管理人办理网下现金认购的，每笔认购份额须在</w:t>
      </w:r>
      <w:r w:rsidRPr="00667E1E">
        <w:rPr>
          <w:rFonts w:hint="eastAsia"/>
        </w:rPr>
        <w:t>5</w:t>
      </w:r>
      <w:r w:rsidRPr="00667E1E">
        <w:rPr>
          <w:rFonts w:hint="eastAsia"/>
        </w:rPr>
        <w:t>万份以上（含</w:t>
      </w:r>
      <w:r w:rsidRPr="00667E1E">
        <w:rPr>
          <w:rFonts w:hint="eastAsia"/>
        </w:rPr>
        <w:t>5</w:t>
      </w:r>
      <w:r w:rsidRPr="00667E1E">
        <w:rPr>
          <w:rFonts w:hint="eastAsia"/>
        </w:rPr>
        <w:t>万份）</w:t>
      </w:r>
      <w:r w:rsidR="00D15604" w:rsidRPr="00667E1E">
        <w:rPr>
          <w:rFonts w:hint="eastAsia"/>
        </w:rPr>
        <w:t>。</w:t>
      </w:r>
    </w:p>
    <w:p w:rsidR="00D15604" w:rsidRPr="00667E1E" w:rsidRDefault="00D15604" w:rsidP="00667E1E">
      <w:pPr>
        <w:numPr>
          <w:ilvl w:val="0"/>
          <w:numId w:val="1"/>
        </w:numPr>
        <w:adjustRightInd w:val="0"/>
        <w:spacing w:line="360" w:lineRule="auto"/>
        <w:ind w:left="0" w:firstLine="426"/>
        <w:contextualSpacing/>
        <w:textAlignment w:val="baseline"/>
      </w:pPr>
      <w:r w:rsidRPr="00667E1E">
        <w:rPr>
          <w:rFonts w:hint="eastAsia"/>
        </w:rPr>
        <w:t>网上现金认购申请提交后，投资人可以在当日交易时间内撤销指定的认购申请。</w:t>
      </w:r>
      <w:r w:rsidR="006529CC" w:rsidRPr="00667E1E">
        <w:rPr>
          <w:rFonts w:hint="eastAsia"/>
        </w:rPr>
        <w:lastRenderedPageBreak/>
        <w:t>网下现金认购申请提交后如需撤销以发售代理机构的规定为准</w:t>
      </w:r>
      <w:r w:rsidRPr="00667E1E">
        <w:rPr>
          <w:rFonts w:hint="eastAsia"/>
        </w:rPr>
        <w:t>。</w:t>
      </w:r>
    </w:p>
    <w:p w:rsidR="0081345B" w:rsidRPr="00667E1E" w:rsidRDefault="00457F82" w:rsidP="00667E1E">
      <w:pPr>
        <w:numPr>
          <w:ilvl w:val="0"/>
          <w:numId w:val="1"/>
        </w:numPr>
        <w:adjustRightInd w:val="0"/>
        <w:spacing w:line="360" w:lineRule="auto"/>
        <w:ind w:left="0" w:firstLine="426"/>
        <w:contextualSpacing/>
        <w:textAlignment w:val="baseline"/>
      </w:pPr>
      <w:r w:rsidRPr="00667E1E">
        <w:rPr>
          <w:rFonts w:hint="eastAsia"/>
        </w:rPr>
        <w:t>基金销售机构对认购申请的受理并不代表该申请一定成功，而仅代表销售机构确实接收到认购申请。认购的确认以登记机构的确认结果为准。</w:t>
      </w:r>
      <w:r w:rsidR="0028361C" w:rsidRPr="00667E1E">
        <w:rPr>
          <w:rFonts w:hint="eastAsia"/>
        </w:rPr>
        <w:t>在基金合同生效后，投资人可通过其办理认购的销售网点查询认购确认情况。</w:t>
      </w:r>
    </w:p>
    <w:p w:rsidR="006E35B4" w:rsidRPr="00667E1E" w:rsidRDefault="00457F82" w:rsidP="00816B2F">
      <w:pPr>
        <w:numPr>
          <w:ilvl w:val="0"/>
          <w:numId w:val="1"/>
        </w:numPr>
        <w:adjustRightInd w:val="0"/>
        <w:spacing w:line="360" w:lineRule="auto"/>
        <w:ind w:left="0" w:firstLine="426"/>
        <w:contextualSpacing/>
        <w:textAlignment w:val="baseline"/>
      </w:pPr>
      <w:r w:rsidRPr="00667E1E">
        <w:rPr>
          <w:rFonts w:hint="eastAsia"/>
        </w:rPr>
        <w:t>本公告仅对本基金发售的有关事项和规定予以说明。投资者欲了解本基金的详细情况，请详细阅读《中银上证科创板</w:t>
      </w:r>
      <w:r w:rsidRPr="00667E1E">
        <w:t>50</w:t>
      </w:r>
      <w:r w:rsidRPr="00667E1E">
        <w:rPr>
          <w:rFonts w:hint="eastAsia"/>
        </w:rPr>
        <w:t>成份交易型开放式指数证券投资基金招募说明书》。本基金的《基金合同》《招募说明书》及本公告将同时发布在本公司网站（</w:t>
      </w:r>
      <w:r w:rsidRPr="00667E1E">
        <w:t>www.bocim.com</w:t>
      </w:r>
      <w:r w:rsidRPr="00667E1E">
        <w:rPr>
          <w:rFonts w:hint="eastAsia"/>
        </w:rPr>
        <w:t>）和中国证监会基金电子披露网站（</w:t>
      </w:r>
      <w:hyperlink r:id="rId8" w:history="1">
        <w:r w:rsidR="006E35B4" w:rsidRPr="00667E1E">
          <w:t>http://eid.csrc.gov.cn/fund</w:t>
        </w:r>
      </w:hyperlink>
      <w:r w:rsidRPr="00667E1E">
        <w:rPr>
          <w:rFonts w:hint="eastAsia"/>
        </w:rPr>
        <w:t>），相关提示性公告与本公告将同时发布于《上海证券报》</w:t>
      </w:r>
      <w:r w:rsidRPr="00667E1E">
        <w:t>。</w:t>
      </w:r>
      <w:r w:rsidR="006E35B4" w:rsidRPr="00667E1E">
        <w:rPr>
          <w:rFonts w:hint="eastAsia"/>
        </w:rPr>
        <w:t>各发售代理机构办理认购业务的办理网点、办理日期和时间等事项参照各发售代理机构的具体规定。</w:t>
      </w:r>
    </w:p>
    <w:p w:rsidR="0081345B" w:rsidRPr="00667E1E" w:rsidRDefault="00457F82">
      <w:pPr>
        <w:numPr>
          <w:ilvl w:val="0"/>
          <w:numId w:val="1"/>
        </w:numPr>
        <w:adjustRightInd w:val="0"/>
        <w:spacing w:line="360" w:lineRule="auto"/>
        <w:ind w:left="0" w:firstLine="426"/>
        <w:contextualSpacing/>
        <w:textAlignment w:val="baseline"/>
      </w:pPr>
      <w:r w:rsidRPr="00667E1E">
        <w:t>未开设销售网点的地方的投资者，可以拨打本公司的客户服务电话（</w:t>
      </w:r>
      <w:r w:rsidRPr="00667E1E">
        <w:t>021-38834788</w:t>
      </w:r>
      <w:r w:rsidRPr="00667E1E">
        <w:t>，</w:t>
      </w:r>
      <w:r w:rsidRPr="00667E1E">
        <w:t>400-888-5566</w:t>
      </w:r>
      <w:r w:rsidRPr="00667E1E">
        <w:t>）咨询购买事宜。</w:t>
      </w:r>
    </w:p>
    <w:p w:rsidR="006E35B4" w:rsidRPr="00667E1E" w:rsidRDefault="006529CC" w:rsidP="00667E1E">
      <w:pPr>
        <w:numPr>
          <w:ilvl w:val="0"/>
          <w:numId w:val="1"/>
        </w:numPr>
        <w:adjustRightInd w:val="0"/>
        <w:spacing w:line="360" w:lineRule="auto"/>
        <w:ind w:left="0" w:firstLine="426"/>
        <w:contextualSpacing/>
        <w:textAlignment w:val="baseline"/>
      </w:pPr>
      <w:r w:rsidRPr="00667E1E">
        <w:rPr>
          <w:rFonts w:hint="eastAsia"/>
        </w:rPr>
        <w:t>基金募集期结束后，基金管理人确定本基金的申购赎回代理券商名单，报上海证券交易所，经有关部门认可后，由基金管理人</w:t>
      </w:r>
      <w:r w:rsidR="0022328D">
        <w:t>公告</w:t>
      </w:r>
      <w:r w:rsidRPr="00667E1E">
        <w:rPr>
          <w:rFonts w:hint="eastAsia"/>
        </w:rPr>
        <w:t>。本基金上市后，未登记在申购赎回代理券商的投资者只能进行本基金的二级市场买卖，如投资者需进行本基金的申购赎回交易，须转托管到本基金的申购赎回代理券商</w:t>
      </w:r>
      <w:r w:rsidR="006E35B4" w:rsidRPr="00667E1E">
        <w:t>。</w:t>
      </w:r>
    </w:p>
    <w:p w:rsidR="0081345B" w:rsidRPr="00667E1E" w:rsidRDefault="00457F82">
      <w:pPr>
        <w:numPr>
          <w:ilvl w:val="0"/>
          <w:numId w:val="1"/>
        </w:numPr>
        <w:adjustRightInd w:val="0"/>
        <w:spacing w:line="360" w:lineRule="auto"/>
        <w:ind w:left="0" w:firstLine="426"/>
        <w:contextualSpacing/>
        <w:textAlignment w:val="baseline"/>
      </w:pPr>
      <w:r w:rsidRPr="00667E1E">
        <w:t>基金管理人可综合各种情况对募集安排做适当调整。</w:t>
      </w:r>
    </w:p>
    <w:p w:rsidR="0081345B" w:rsidRPr="00667E1E" w:rsidRDefault="00457F82">
      <w:pPr>
        <w:numPr>
          <w:ilvl w:val="0"/>
          <w:numId w:val="1"/>
        </w:numPr>
        <w:adjustRightInd w:val="0"/>
        <w:spacing w:line="360" w:lineRule="auto"/>
        <w:ind w:left="0" w:firstLine="426"/>
        <w:contextualSpacing/>
        <w:textAlignment w:val="baseline"/>
      </w:pPr>
      <w:r w:rsidRPr="00667E1E">
        <w:t>风险提示</w:t>
      </w:r>
    </w:p>
    <w:p w:rsidR="0081345B" w:rsidRPr="00667E1E" w:rsidRDefault="00457F82">
      <w:pPr>
        <w:pStyle w:val="a8"/>
        <w:spacing w:before="0" w:beforeAutospacing="0" w:after="0" w:afterAutospacing="0" w:line="360" w:lineRule="auto"/>
        <w:ind w:firstLine="426"/>
        <w:contextualSpacing/>
        <w:rPr>
          <w:rFonts w:ascii="Times New Roman" w:cs="Times New Roman"/>
          <w:kern w:val="2"/>
          <w:sz w:val="21"/>
        </w:rPr>
      </w:pPr>
      <w:r w:rsidRPr="00667E1E">
        <w:rPr>
          <w:rFonts w:ascii="Times New Roman" w:cs="Times New Roman"/>
          <w:kern w:val="2"/>
          <w:sz w:val="21"/>
        </w:rPr>
        <w:t>公开募集证券投资基金（以下简称</w:t>
      </w:r>
      <w:r w:rsidRPr="00667E1E">
        <w:rPr>
          <w:rFonts w:ascii="Times New Roman" w:cs="Times New Roman"/>
          <w:kern w:val="2"/>
          <w:sz w:val="21"/>
        </w:rPr>
        <w:t>“</w:t>
      </w:r>
      <w:r w:rsidRPr="00667E1E">
        <w:rPr>
          <w:rFonts w:ascii="Times New Roman" w:cs="Times New Roman"/>
          <w:kern w:val="2"/>
          <w:sz w:val="21"/>
        </w:rPr>
        <w:t>基金</w:t>
      </w:r>
      <w:r w:rsidRPr="00667E1E">
        <w:rPr>
          <w:rFonts w:ascii="Times New Roman" w:cs="Times New Roman"/>
          <w:kern w:val="2"/>
          <w:sz w:val="21"/>
        </w:rPr>
        <w:t>”</w:t>
      </w:r>
      <w:r w:rsidRPr="00667E1E">
        <w:rPr>
          <w:rFonts w:ascii="Times New Roman" w:cs="Times New Roman"/>
          <w:kern w:val="2"/>
          <w:sz w:val="21"/>
        </w:rPr>
        <w:t>）是一种长期投资工具，其主要功能是分散投资，降低投资单一证券所带来的个别风险。基金不同于银行储蓄等能够提供固定收益预期的金融工具，投资人购买基金产品时，既可能按其持有份额分享基金投资所产生的收益，也可能承担基金投资所带来的损失。</w:t>
      </w:r>
    </w:p>
    <w:p w:rsidR="0081345B" w:rsidRPr="00667E1E" w:rsidRDefault="00457F82">
      <w:pPr>
        <w:pStyle w:val="a8"/>
        <w:spacing w:before="0" w:beforeAutospacing="0" w:after="0" w:afterAutospacing="0" w:line="360" w:lineRule="auto"/>
        <w:ind w:firstLine="426"/>
        <w:contextualSpacing/>
        <w:rPr>
          <w:rFonts w:ascii="Times New Roman" w:cs="Times New Roman"/>
          <w:kern w:val="2"/>
          <w:sz w:val="21"/>
        </w:rPr>
      </w:pPr>
      <w:r w:rsidRPr="00667E1E">
        <w:rPr>
          <w:rFonts w:ascii="Times New Roman" w:cs="Times New Roman" w:hint="eastAsia"/>
          <w:kern w:val="2"/>
          <w:sz w:val="21"/>
        </w:rPr>
        <w:t>投资人在做出投资决策之前，请仔细阅读基金合同、基金招募说明书和基金产品资料概要等产品法律文件，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w:t>
      </w:r>
    </w:p>
    <w:p w:rsidR="0081345B" w:rsidRPr="00667E1E" w:rsidRDefault="00457F82">
      <w:pPr>
        <w:spacing w:line="360" w:lineRule="auto"/>
        <w:ind w:firstLineChars="200" w:firstLine="420"/>
        <w:contextualSpacing/>
      </w:pPr>
      <w:r w:rsidRPr="00667E1E">
        <w:rPr>
          <w:rFonts w:hint="eastAsia"/>
        </w:rPr>
        <w:t>依据投资对象的不同，基金分为股票基金、混合基金、债券基金、货币市场基金、基金中基金、商品基金等不同类型，投资人投资不同类型的基金将获得不同的收益预期，也将承担不同程度的风险。一般来说，基金的收益预期越高，投资人承担的风险也越大。</w:t>
      </w:r>
    </w:p>
    <w:p w:rsidR="0081345B" w:rsidRPr="00667E1E" w:rsidRDefault="00457F82">
      <w:pPr>
        <w:tabs>
          <w:tab w:val="left" w:pos="624"/>
          <w:tab w:val="left" w:pos="1134"/>
        </w:tabs>
        <w:adjustRightInd w:val="0"/>
        <w:spacing w:line="360" w:lineRule="auto"/>
        <w:ind w:firstLineChars="200" w:firstLine="420"/>
        <w:contextualSpacing/>
        <w:textAlignment w:val="baseline"/>
      </w:pPr>
      <w:r w:rsidRPr="00667E1E">
        <w:t>本基金属于股票型基金，其预期收益及预期风险水平高于混合型基金、债券型基金与货币市场基金。本基金为被动式投资的股票型指数基金，主要采用完全复制策略，跟踪上证科创板</w:t>
      </w:r>
      <w:r w:rsidRPr="00667E1E">
        <w:t>50</w:t>
      </w:r>
      <w:r w:rsidRPr="00667E1E">
        <w:t>成份指数，其风险收益特征与标的指数所表征的市场组合的风险收益特征相似。</w:t>
      </w:r>
    </w:p>
    <w:p w:rsidR="006E35B4" w:rsidRPr="00667E1E" w:rsidRDefault="00457F82">
      <w:pPr>
        <w:spacing w:line="360" w:lineRule="auto"/>
        <w:ind w:firstLineChars="200" w:firstLine="420"/>
        <w:contextualSpacing/>
      </w:pPr>
      <w:r w:rsidRPr="00667E1E">
        <w:t>基金在投资运作过程中可能面临各种风险，既包括市场风险，也包括基金自身的管理风险、技术风险和合规风险等。</w:t>
      </w:r>
    </w:p>
    <w:p w:rsidR="0081345B" w:rsidRPr="00667E1E" w:rsidRDefault="00457F82">
      <w:pPr>
        <w:spacing w:line="360" w:lineRule="auto"/>
        <w:ind w:firstLineChars="200" w:firstLine="420"/>
        <w:contextualSpacing/>
        <w:rPr>
          <w:bCs/>
          <w:szCs w:val="21"/>
        </w:rPr>
      </w:pPr>
      <w:r w:rsidRPr="00667E1E">
        <w:t>投资本基金的风险主要包括市场风险、管理风险、流动性风险、</w:t>
      </w:r>
      <w:r w:rsidRPr="00667E1E">
        <w:rPr>
          <w:rFonts w:hint="eastAsia"/>
        </w:rPr>
        <w:t>特定风险</w:t>
      </w:r>
      <w:r w:rsidRPr="00667E1E">
        <w:t>等，具体内容请见《招募说明书》</w:t>
      </w:r>
      <w:r w:rsidRPr="00667E1E">
        <w:t>“</w:t>
      </w:r>
      <w:r w:rsidRPr="00667E1E">
        <w:t>风险揭示</w:t>
      </w:r>
      <w:r w:rsidRPr="00667E1E">
        <w:t>”</w:t>
      </w:r>
      <w:r w:rsidRPr="00667E1E">
        <w:t>部分的规定，请投资者认真阅读并关注</w:t>
      </w:r>
      <w:r w:rsidRPr="00667E1E">
        <w:t>“</w:t>
      </w:r>
      <w:r w:rsidRPr="00667E1E">
        <w:t>流动性风险</w:t>
      </w:r>
      <w:r w:rsidRPr="00667E1E">
        <w:t>”</w:t>
      </w:r>
      <w:r w:rsidRPr="00667E1E">
        <w:t>部分的</w:t>
      </w:r>
      <w:r w:rsidRPr="00667E1E">
        <w:rPr>
          <w:bCs/>
          <w:szCs w:val="21"/>
        </w:rPr>
        <w:t>基金申购、赎回安排，拟投资市场及资产的流动性风险评估，实施备用的流动性风险管理工具的情形、程序及对投资者的潜在影响等相关内容。</w:t>
      </w:r>
    </w:p>
    <w:p w:rsidR="0081345B" w:rsidRPr="00667E1E" w:rsidRDefault="00457F82">
      <w:pPr>
        <w:spacing w:line="360" w:lineRule="auto"/>
        <w:ind w:firstLineChars="200" w:firstLine="420"/>
      </w:pPr>
      <w:r w:rsidRPr="00667E1E">
        <w:t>本基金的特定风险包括：（</w:t>
      </w:r>
      <w:r w:rsidRPr="00667E1E">
        <w:t>1</w:t>
      </w:r>
      <w:r w:rsidRPr="00667E1E">
        <w:t>）指数化投资相关的风险。包括标的指数回报与股票市场平均回报偏离的风险、标的指数波动的风险、基金投资组合回报与标的指数回报偏离的风险、标的指数变更的风险、跟踪误差控制未达约定目标的风险、指数编制机构停止服务的风险、成份股停牌的风险。（</w:t>
      </w:r>
      <w:r w:rsidRPr="00667E1E">
        <w:t>2</w:t>
      </w:r>
      <w:r w:rsidRPr="00667E1E">
        <w:t>）基金份额二级市场交易价格折溢价的风险。尽管本基金将通过有效的套利机制使基金份额二级市场交易价格的折溢价控制在一定范围内，但基金份额在证券交易所的交易价格受诸多因素影响，存在不同于基金份额净值的情形，即存在价格折溢价的风险。（</w:t>
      </w:r>
      <w:r w:rsidRPr="00667E1E">
        <w:t>3</w:t>
      </w:r>
      <w:r w:rsidRPr="00667E1E">
        <w:t>）参考</w:t>
      </w:r>
      <w:r w:rsidRPr="00667E1E">
        <w:t>IOPV</w:t>
      </w:r>
      <w:r w:rsidRPr="00667E1E">
        <w:t>决策和</w:t>
      </w:r>
      <w:r w:rsidRPr="00667E1E">
        <w:t>IOPV</w:t>
      </w:r>
      <w:r w:rsidRPr="00667E1E">
        <w:t>计算错误的风险。上海证券交易所在开市后根据申购赎回清单和组合证券内各只证券的实时成交数据，计算并发布基金份额参考净值（</w:t>
      </w:r>
      <w:r w:rsidRPr="00667E1E">
        <w:t>IOPV</w:t>
      </w:r>
      <w:r w:rsidRPr="00667E1E">
        <w:t>），供投资者交易、申购、赎回基金份额时参考。</w:t>
      </w:r>
      <w:r w:rsidRPr="00667E1E">
        <w:t>IOPV</w:t>
      </w:r>
      <w:r w:rsidRPr="00667E1E">
        <w:t>与实时的基金份额净值可能存在差异，</w:t>
      </w:r>
      <w:r w:rsidRPr="00667E1E">
        <w:t>IOPV</w:t>
      </w:r>
      <w:r w:rsidRPr="00667E1E">
        <w:t>计算可能出现错误，投资者若参考</w:t>
      </w:r>
      <w:r w:rsidRPr="00667E1E">
        <w:t>IOPV</w:t>
      </w:r>
      <w:r w:rsidRPr="00667E1E">
        <w:t>进行投资决策可能导致损失，需投资者自行承担。（</w:t>
      </w:r>
      <w:r w:rsidRPr="00667E1E">
        <w:t>4</w:t>
      </w:r>
      <w:r w:rsidRPr="00667E1E">
        <w:t>）退市风险。因本基金不再符合证券交易所上市条件被终止上市，或被基金份额持有人大会决议提前终止上市，导致基金份额不能继续进行二级市场交易的风险。（</w:t>
      </w:r>
      <w:r w:rsidRPr="00667E1E">
        <w:t>5</w:t>
      </w:r>
      <w:r w:rsidRPr="00667E1E">
        <w:t>）投资者申购失败的风险。本基金的申购赎回清单中，可能仅允许对部分成份股使用现金替代，且设置了现金替代比例上限。因此，投资者在进行申购时，可能存在因个别成份股涨停、临时停牌等原因而无法买入申购所需的足够的成份股，导致申购失败的风险。（</w:t>
      </w:r>
      <w:r w:rsidRPr="00667E1E">
        <w:t>6</w:t>
      </w:r>
      <w:r w:rsidRPr="00667E1E">
        <w:t>）投资者赎回失败的风险。在投资者提交赎回申请时，如本基金投资组合内不具备足额的符合要求的赎回对价，可能导致出现赎回失败的情形。另外，基金管理人可能根据成份股市值规模变化等因素调整最小申购赎回单位，由此可能导致投资者按原最小申购赎回单位申购并持有的基金份额，可能无法按照新的最小申购赎回单位全部赎回，而只能在二级市场卖出全部或部分基金份额。（</w:t>
      </w:r>
      <w:r w:rsidRPr="00667E1E">
        <w:t>7</w:t>
      </w:r>
      <w:r w:rsidRPr="00667E1E">
        <w:t>）赎回对价的变现风险。本基金赎回对价主要为组合证券，在组合证券变现过程中，由于市场变化、部分成份股流动性差等因素，导致投资者变现后的价值与赎回时赎回对价的价值有差异，存在变现风险。（</w:t>
      </w:r>
      <w:r w:rsidRPr="00667E1E">
        <w:t>8</w:t>
      </w:r>
      <w:r w:rsidRPr="00667E1E">
        <w:t>）套利风险。由于证券市场的交易机制和技术约束，完成套利需要一定的时间，因此套利存在一定风险。同时，买卖一篮子股票和</w:t>
      </w:r>
      <w:r w:rsidRPr="00667E1E">
        <w:t>ETF</w:t>
      </w:r>
      <w:r w:rsidRPr="00667E1E">
        <w:t>存在冲击成本和交易成本，所以折溢价在一定范围之内也不能形成套利。另外，当一篮子股票中存在涨停或临时停牌的情况时，也会由于买不到成份股而影响溢价套利，或卖不掉成份股而影响折价套利。（</w:t>
      </w:r>
      <w:r w:rsidRPr="00667E1E">
        <w:t>9</w:t>
      </w:r>
      <w:r w:rsidRPr="00667E1E">
        <w:t>）申购赎回清单差错风险。如果基金管理人提供的当日申购赎回清单内容出现差错，包括组合证券名单、数量、现金替代标志、现金替代比率、替代金额等出错，将会使投资人利益受损或影响申购赎回的正常进行。（</w:t>
      </w:r>
      <w:r w:rsidRPr="00667E1E">
        <w:t>10</w:t>
      </w:r>
      <w:r w:rsidRPr="00667E1E">
        <w:t>）第三方机构服务的风险。本基金的多项服务委托第三方机构办理，存在以下风险：申购赎回代理券商因多种原因，导致代理申购、赎回业务受到限制、暂停或终止，由此影响对投资者申购赎回服务的风险；登记机构可能调整结算制度，如对投资者基金份额、组合证券及资金的结算方式发生变化，制度调整可能给投资者带来理解偏差的风险，同样的风险还可能来自于证券交易所及其他代理机构；第三方机构可能违约，导致基金或投资者利益受损的风险。（</w:t>
      </w:r>
      <w:r w:rsidRPr="00667E1E">
        <w:t>11</w:t>
      </w:r>
      <w:r w:rsidRPr="00667E1E">
        <w:t>）投资科创板的风险。本基金投资于科创板，会面临科创板机制下因投资标的、市场制度以及交易规则等差异带来的特有风险。（</w:t>
      </w:r>
      <w:r w:rsidRPr="00667E1E">
        <w:t>12</w:t>
      </w:r>
      <w:r w:rsidRPr="00667E1E">
        <w:t>）资产支持证券的投资风险。资产支持证券的投资可能面临的风险领域包括：信用风险、利率风险、流动性风险、提前偿付风险、操作风险和法律风险等。（</w:t>
      </w:r>
      <w:r w:rsidRPr="00667E1E">
        <w:t>13</w:t>
      </w:r>
      <w:r w:rsidRPr="00667E1E">
        <w:t>）国债期货的投资风险。本基金的投资范围包括国债期货，国债期货的投资可能面临市场风险、基差风险、流动性风险。（</w:t>
      </w:r>
      <w:r w:rsidRPr="00667E1E">
        <w:t>14</w:t>
      </w:r>
      <w:r w:rsidRPr="00667E1E">
        <w:t>）股指期货的投资风险。本基金可按照基金合同的约定投资股指期货。期货市场与现货市场不同，采取保证金交易，风险较现货市场更高。虽然本基金对股指期货的投资仅限于现金管理和套期保值等用途，在极端情况下，期货市场波动仍可能对基金资产造成不良影响。（</w:t>
      </w:r>
      <w:r w:rsidRPr="00667E1E">
        <w:t>15</w:t>
      </w:r>
      <w:r w:rsidRPr="00667E1E">
        <w:t>）股票期权的投资风险。本基金的投资范围包括股票期权。股票期权交易采用保证金交易的方式，投资者的潜在损失和收益都可能成倍放大，尤其是卖出开仓期权的投资者面临的损失总额可能超过其支付的全部初始保证金以及追加的保证金，具有杠杆性风险。在参与股票期权交易时，应当关注股票现货市场的价格波动、股票期权的价格波动和其他市场风险以及可能造成的损失。（</w:t>
      </w:r>
      <w:r w:rsidRPr="00667E1E">
        <w:t>16</w:t>
      </w:r>
      <w:r w:rsidRPr="00667E1E">
        <w:t>）可转换债券和可交换债券的投资风险。本基金可投资于可转换债券和可交换债券，需要承担可转换债券和可交换债券市场的流动性风险、债券价格受所对应股票价格波动影响而波动的风险以及在转股期或换股期不能转股或换股的风险等。（</w:t>
      </w:r>
      <w:r w:rsidRPr="00667E1E">
        <w:t>17</w:t>
      </w:r>
      <w:r w:rsidRPr="00667E1E">
        <w:t>）存托凭证的投资风险。基金资产可投资于存托凭证，若投资可能面临与创新企业、境外发行人、中国存托凭证发行机制以及交易机制等差异带来的特有风险，包括但不限于创新企业业务持续能力和盈利能力等经营风险，存托凭证持有人与境外基础证券发行人的股东在法律地位、享有权利等方面存在差异可能引发的风险；存托协议自动约束存托凭证持有人的风险；存托凭证持有人在分红派息、行使表决权等方面的特殊安排可能引发的风险；存托凭证退市的风险；因多地上市造成存托凭证价格差异以及受境外市场影响交易价格大幅波动的风险；存托凭证持有人权益被摊薄的风险；已在境外上市的基础证券发行人，在持续信息披露监管方面与境内可能存在差异的风险；境内外法律制度、监管环境差异可能导致的其他风险等。（</w:t>
      </w:r>
      <w:r w:rsidRPr="00667E1E">
        <w:t>18</w:t>
      </w:r>
      <w:r w:rsidRPr="00667E1E">
        <w:t>）基金参与融资与转融通证券出借业务的风险。本基金可根据法律法规和基金合同的约定参与融资及转融通证券出借业务，可能存在杠杆投资风险和对手方交易风险等融资及转融通证券出借业务特有风险。（</w:t>
      </w:r>
      <w:r w:rsidRPr="00667E1E">
        <w:t>19</w:t>
      </w:r>
      <w:r w:rsidRPr="00667E1E">
        <w:t>）证券交易资金前端控制的风险。本基金由基金管理人作为交易参与人通过交易单元在证券交易所进行证券交易。根据《证券交易资金前端风险控制业务规则》等有关规定，证券交易所、证券登记机构对交易参与人相关交易单元的全天净买入申报金额总量实施额度管理，并通过交易所对交易参与人实施前端控制。本基金可能因上述业务规则而无法完成某笔或某些交易，由此造成的损益由基金财产承担。</w:t>
      </w:r>
    </w:p>
    <w:p w:rsidR="0081345B" w:rsidRPr="00667E1E" w:rsidRDefault="00457F82">
      <w:pPr>
        <w:pStyle w:val="a8"/>
        <w:spacing w:before="0" w:beforeAutospacing="0" w:after="0" w:afterAutospacing="0" w:line="360" w:lineRule="auto"/>
        <w:ind w:firstLine="426"/>
        <w:contextualSpacing/>
        <w:rPr>
          <w:rFonts w:ascii="Times New Roman" w:cs="Times New Roman"/>
          <w:kern w:val="2"/>
          <w:sz w:val="21"/>
          <w:szCs w:val="20"/>
        </w:rPr>
      </w:pPr>
      <w:r w:rsidRPr="00667E1E">
        <w:rPr>
          <w:rFonts w:ascii="Times New Roman" w:cs="Times New Roman"/>
          <w:kern w:val="2"/>
          <w:sz w:val="21"/>
          <w:szCs w:val="20"/>
        </w:rPr>
        <w:t>投资人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81345B" w:rsidRPr="00667E1E" w:rsidRDefault="00457F82">
      <w:pPr>
        <w:pStyle w:val="a8"/>
        <w:spacing w:line="360" w:lineRule="auto"/>
        <w:ind w:firstLine="426"/>
        <w:contextualSpacing/>
        <w:rPr>
          <w:rFonts w:ascii="Times New Roman" w:cs="Times New Roman"/>
          <w:kern w:val="2"/>
          <w:sz w:val="21"/>
          <w:szCs w:val="20"/>
        </w:rPr>
      </w:pPr>
      <w:r w:rsidRPr="00667E1E">
        <w:rPr>
          <w:rFonts w:ascii="Times New Roman" w:cs="Times New Roman"/>
          <w:kern w:val="2"/>
          <w:sz w:val="21"/>
          <w:szCs w:val="20"/>
        </w:rPr>
        <w:t>基金管理人承诺以诚实信用、勤勉尽责的原则管理和运用基金资产，但不保证本基金一定盈利，也不保证最低收益。基金管理人管理的其他基金的业绩并不构成对本基金业绩表现的保证。基金管理人提醒投资人基金投资的</w:t>
      </w:r>
      <w:r w:rsidRPr="00667E1E">
        <w:rPr>
          <w:rFonts w:ascii="Times New Roman" w:cs="Times New Roman"/>
          <w:kern w:val="2"/>
          <w:sz w:val="21"/>
          <w:szCs w:val="20"/>
        </w:rPr>
        <w:t>“</w:t>
      </w:r>
      <w:r w:rsidRPr="00667E1E">
        <w:rPr>
          <w:rFonts w:ascii="Times New Roman" w:cs="Times New Roman"/>
          <w:kern w:val="2"/>
          <w:sz w:val="21"/>
          <w:szCs w:val="20"/>
        </w:rPr>
        <w:t>买者自负</w:t>
      </w:r>
      <w:r w:rsidRPr="00667E1E">
        <w:rPr>
          <w:rFonts w:ascii="Times New Roman" w:cs="Times New Roman"/>
          <w:kern w:val="2"/>
          <w:sz w:val="21"/>
          <w:szCs w:val="20"/>
        </w:rPr>
        <w:t>”</w:t>
      </w:r>
      <w:r w:rsidRPr="00667E1E">
        <w:rPr>
          <w:rFonts w:ascii="Times New Roman" w:cs="Times New Roman"/>
          <w:kern w:val="2"/>
          <w:sz w:val="21"/>
          <w:szCs w:val="20"/>
        </w:rPr>
        <w:t>原则，在做出投资决策后，基金运营状况与基金净值变化引致的投资风险，由投资人自行负担。基金管理人、基金托管人、基金销售机构及相关机构不对基金投资收益做出任何承诺或保证。</w:t>
      </w:r>
    </w:p>
    <w:p w:rsidR="0081345B" w:rsidRPr="00667E1E" w:rsidRDefault="00457F82">
      <w:pPr>
        <w:pStyle w:val="a8"/>
        <w:spacing w:line="360" w:lineRule="auto"/>
        <w:ind w:firstLine="426"/>
        <w:contextualSpacing/>
        <w:rPr>
          <w:rFonts w:ascii="Times New Roman" w:cs="Times New Roman"/>
          <w:color w:val="FF0000"/>
          <w:kern w:val="2"/>
          <w:sz w:val="21"/>
          <w:szCs w:val="20"/>
        </w:rPr>
      </w:pPr>
      <w:r w:rsidRPr="00667E1E">
        <w:rPr>
          <w:rFonts w:ascii="Times New Roman" w:cs="Times New Roman"/>
          <w:kern w:val="2"/>
          <w:sz w:val="21"/>
          <w:szCs w:val="20"/>
        </w:rPr>
        <w:t>本基金在认购期内按人民币</w:t>
      </w:r>
      <w:r w:rsidRPr="00667E1E">
        <w:rPr>
          <w:rFonts w:ascii="Times New Roman" w:cs="Times New Roman" w:hint="eastAsia"/>
          <w:kern w:val="2"/>
          <w:sz w:val="21"/>
          <w:szCs w:val="20"/>
        </w:rPr>
        <w:t>1.00</w:t>
      </w:r>
      <w:r w:rsidRPr="00667E1E">
        <w:rPr>
          <w:rFonts w:ascii="Times New Roman" w:cs="Times New Roman" w:hint="eastAsia"/>
          <w:kern w:val="2"/>
          <w:sz w:val="21"/>
          <w:szCs w:val="20"/>
        </w:rPr>
        <w:t>元的初始面值发售，在市场波动等因素的影响下，基金投资仍有可能出现亏损或基金净值仍有可能低于初始面值，并在少数极端市场情况下存在损失全部本金的风险。</w:t>
      </w:r>
    </w:p>
    <w:p w:rsidR="0081345B" w:rsidRPr="00667E1E" w:rsidRDefault="006E35B4">
      <w:pPr>
        <w:pStyle w:val="a8"/>
        <w:spacing w:before="0" w:beforeAutospacing="0" w:after="0" w:afterAutospacing="0" w:line="360" w:lineRule="auto"/>
        <w:ind w:firstLine="426"/>
        <w:contextualSpacing/>
        <w:rPr>
          <w:rFonts w:ascii="Times New Roman" w:cs="Times New Roman"/>
          <w:kern w:val="2"/>
          <w:sz w:val="21"/>
          <w:szCs w:val="20"/>
        </w:rPr>
      </w:pPr>
      <w:r w:rsidRPr="00667E1E">
        <w:rPr>
          <w:rFonts w:ascii="Times New Roman" w:cs="Times New Roman" w:hint="eastAsia"/>
          <w:kern w:val="2"/>
          <w:sz w:val="21"/>
          <w:szCs w:val="20"/>
        </w:rPr>
        <w:t>投资人应当通过基金管理人或基金发售代理机构认购本基金，本基金销售机构名单详见基金管理人网站公示信息</w:t>
      </w:r>
      <w:r w:rsidR="00457F82" w:rsidRPr="00667E1E">
        <w:rPr>
          <w:rFonts w:ascii="Times New Roman" w:cs="Times New Roman" w:hint="eastAsia"/>
          <w:kern w:val="2"/>
          <w:sz w:val="21"/>
          <w:szCs w:val="20"/>
        </w:rPr>
        <w:t>。</w:t>
      </w:r>
    </w:p>
    <w:p w:rsidR="0081345B" w:rsidRPr="00667E1E" w:rsidRDefault="00457F82">
      <w:pPr>
        <w:pStyle w:val="2"/>
        <w:numPr>
          <w:ilvl w:val="1"/>
          <w:numId w:val="2"/>
        </w:numPr>
        <w:adjustRightInd w:val="0"/>
        <w:spacing w:before="0" w:after="0" w:line="360" w:lineRule="auto"/>
        <w:ind w:left="0" w:firstLine="0"/>
        <w:contextualSpacing/>
        <w:jc w:val="center"/>
        <w:textAlignment w:val="baseline"/>
        <w:rPr>
          <w:rFonts w:ascii="Times New Roman" w:eastAsia="宋体" w:hAnsi="Times New Roman"/>
          <w:kern w:val="44"/>
          <w:sz w:val="24"/>
          <w:szCs w:val="24"/>
        </w:rPr>
      </w:pPr>
      <w:bookmarkStart w:id="313" w:name="_Toc346624922"/>
      <w:r w:rsidRPr="00667E1E">
        <w:rPr>
          <w:rFonts w:ascii="Times New Roman" w:eastAsia="宋体" w:hAnsi="Times New Roman"/>
          <w:kern w:val="44"/>
          <w:sz w:val="24"/>
          <w:szCs w:val="24"/>
        </w:rPr>
        <w:br w:type="page"/>
      </w:r>
      <w:r w:rsidRPr="00667E1E">
        <w:rPr>
          <w:rFonts w:ascii="Times New Roman" w:eastAsia="宋体" w:hAnsi="Times New Roman" w:hint="eastAsia"/>
          <w:kern w:val="44"/>
          <w:sz w:val="24"/>
          <w:szCs w:val="24"/>
        </w:rPr>
        <w:t>本次发售基本情况</w:t>
      </w:r>
      <w:bookmarkEnd w:id="313"/>
    </w:p>
    <w:p w:rsidR="0081345B" w:rsidRPr="00667E1E" w:rsidRDefault="00457F82">
      <w:pPr>
        <w:numPr>
          <w:ilvl w:val="0"/>
          <w:numId w:val="3"/>
        </w:numPr>
        <w:tabs>
          <w:tab w:val="left" w:pos="1134"/>
        </w:tabs>
        <w:adjustRightInd w:val="0"/>
        <w:spacing w:line="360" w:lineRule="auto"/>
        <w:ind w:hanging="198"/>
        <w:contextualSpacing/>
        <w:textAlignment w:val="baseline"/>
        <w:rPr>
          <w:b/>
        </w:rPr>
      </w:pPr>
      <w:r w:rsidRPr="00667E1E">
        <w:rPr>
          <w:rFonts w:hint="eastAsia"/>
          <w:b/>
        </w:rPr>
        <w:t>基金名称</w:t>
      </w:r>
    </w:p>
    <w:p w:rsidR="0081345B" w:rsidRPr="00667E1E" w:rsidRDefault="00457F82">
      <w:pPr>
        <w:pStyle w:val="ac"/>
        <w:tabs>
          <w:tab w:val="left" w:pos="624"/>
          <w:tab w:val="left" w:pos="1134"/>
        </w:tabs>
        <w:adjustRightInd w:val="0"/>
        <w:spacing w:line="360" w:lineRule="auto"/>
        <w:ind w:left="624" w:firstLineChars="0" w:firstLine="0"/>
        <w:contextualSpacing/>
        <w:textAlignment w:val="baseline"/>
      </w:pPr>
      <w:r w:rsidRPr="00667E1E">
        <w:t>中银上证科创板</w:t>
      </w:r>
      <w:r w:rsidRPr="00667E1E">
        <w:t>50</w:t>
      </w:r>
      <w:r w:rsidRPr="00667E1E">
        <w:t>成份交易型开放式指数证券投资基金</w:t>
      </w:r>
    </w:p>
    <w:p w:rsidR="0081345B" w:rsidRPr="00667E1E" w:rsidRDefault="0081345B">
      <w:pPr>
        <w:tabs>
          <w:tab w:val="left" w:pos="624"/>
          <w:tab w:val="left" w:pos="1134"/>
        </w:tabs>
        <w:adjustRightInd w:val="0"/>
        <w:spacing w:line="360" w:lineRule="auto"/>
        <w:ind w:left="624"/>
        <w:contextualSpacing/>
        <w:textAlignment w:val="baseline"/>
        <w:rPr>
          <w:b/>
        </w:rPr>
      </w:pPr>
    </w:p>
    <w:p w:rsidR="0081345B" w:rsidRPr="00667E1E" w:rsidRDefault="00457F82">
      <w:pPr>
        <w:numPr>
          <w:ilvl w:val="0"/>
          <w:numId w:val="3"/>
        </w:numPr>
        <w:tabs>
          <w:tab w:val="left" w:pos="1134"/>
        </w:tabs>
        <w:adjustRightInd w:val="0"/>
        <w:spacing w:line="360" w:lineRule="auto"/>
        <w:ind w:hanging="198"/>
        <w:contextualSpacing/>
        <w:textAlignment w:val="baseline"/>
        <w:rPr>
          <w:b/>
        </w:rPr>
      </w:pPr>
      <w:r w:rsidRPr="00667E1E">
        <w:rPr>
          <w:rFonts w:hint="eastAsia"/>
          <w:b/>
        </w:rPr>
        <w:t>认购期间基金代码及简称</w:t>
      </w:r>
    </w:p>
    <w:p w:rsidR="0081345B" w:rsidRPr="00667E1E" w:rsidRDefault="00293D24">
      <w:pPr>
        <w:tabs>
          <w:tab w:val="left" w:pos="624"/>
          <w:tab w:val="left" w:pos="1134"/>
        </w:tabs>
        <w:adjustRightInd w:val="0"/>
        <w:spacing w:line="360" w:lineRule="auto"/>
        <w:ind w:left="624"/>
        <w:contextualSpacing/>
        <w:textAlignment w:val="baseline"/>
      </w:pPr>
      <w:r>
        <w:rPr>
          <w:rFonts w:hint="eastAsia"/>
        </w:rPr>
        <w:t>基金</w:t>
      </w:r>
      <w:r w:rsidR="00457F82" w:rsidRPr="00667E1E">
        <w:rPr>
          <w:rFonts w:hint="eastAsia"/>
        </w:rPr>
        <w:t>代码：</w:t>
      </w:r>
      <w:r w:rsidR="00457F82" w:rsidRPr="00667E1E">
        <w:t>588720</w:t>
      </w:r>
    </w:p>
    <w:p w:rsidR="006E35B4" w:rsidRDefault="006E35B4">
      <w:pPr>
        <w:tabs>
          <w:tab w:val="left" w:pos="624"/>
          <w:tab w:val="left" w:pos="1134"/>
        </w:tabs>
        <w:adjustRightInd w:val="0"/>
        <w:spacing w:line="360" w:lineRule="auto"/>
        <w:ind w:left="624"/>
        <w:contextualSpacing/>
        <w:textAlignment w:val="baseline"/>
      </w:pPr>
      <w:r w:rsidRPr="00667E1E">
        <w:rPr>
          <w:rFonts w:hint="eastAsia"/>
        </w:rPr>
        <w:t>认购代码：</w:t>
      </w:r>
      <w:r w:rsidRPr="00667E1E">
        <w:t>588723</w:t>
      </w:r>
    </w:p>
    <w:p w:rsidR="00293D24" w:rsidRPr="00667E1E" w:rsidRDefault="00293D24">
      <w:pPr>
        <w:tabs>
          <w:tab w:val="left" w:pos="624"/>
          <w:tab w:val="left" w:pos="1134"/>
        </w:tabs>
        <w:adjustRightInd w:val="0"/>
        <w:spacing w:line="360" w:lineRule="auto"/>
        <w:ind w:left="624"/>
        <w:contextualSpacing/>
        <w:textAlignment w:val="baseline"/>
        <w:rPr>
          <w:b/>
        </w:rPr>
      </w:pPr>
      <w:r>
        <w:t>基金简称：</w:t>
      </w:r>
      <w:r w:rsidRPr="00293D24">
        <w:rPr>
          <w:rFonts w:hint="eastAsia"/>
        </w:rPr>
        <w:t>中银上证科创板</w:t>
      </w:r>
      <w:r w:rsidRPr="00293D24">
        <w:rPr>
          <w:rFonts w:hint="eastAsia"/>
        </w:rPr>
        <w:t>50ETF</w:t>
      </w:r>
    </w:p>
    <w:p w:rsidR="0081345B" w:rsidRPr="00667E1E" w:rsidRDefault="006E35B4">
      <w:pPr>
        <w:tabs>
          <w:tab w:val="left" w:pos="624"/>
          <w:tab w:val="left" w:pos="1134"/>
        </w:tabs>
        <w:adjustRightInd w:val="0"/>
        <w:spacing w:line="360" w:lineRule="auto"/>
        <w:ind w:left="624"/>
        <w:contextualSpacing/>
        <w:textAlignment w:val="baseline"/>
        <w:rPr>
          <w:b/>
        </w:rPr>
      </w:pPr>
      <w:r w:rsidRPr="00667E1E">
        <w:rPr>
          <w:rFonts w:hint="eastAsia"/>
        </w:rPr>
        <w:t>场内</w:t>
      </w:r>
      <w:r w:rsidR="00457F82" w:rsidRPr="00667E1E">
        <w:rPr>
          <w:rFonts w:hint="eastAsia"/>
        </w:rPr>
        <w:t>简称：</w:t>
      </w:r>
      <w:r w:rsidRPr="00667E1E">
        <w:rPr>
          <w:rFonts w:hint="eastAsia"/>
        </w:rPr>
        <w:t>中银科创</w:t>
      </w:r>
    </w:p>
    <w:p w:rsidR="0081345B" w:rsidRPr="00667E1E" w:rsidRDefault="006E35B4" w:rsidP="00667E1E">
      <w:pPr>
        <w:spacing w:line="360" w:lineRule="auto"/>
        <w:ind w:firstLineChars="300" w:firstLine="630"/>
        <w:contextualSpacing/>
      </w:pPr>
      <w:r w:rsidRPr="00667E1E">
        <w:rPr>
          <w:rFonts w:hint="eastAsia"/>
        </w:rPr>
        <w:t>基金扩位简称：科创</w:t>
      </w:r>
      <w:r w:rsidRPr="00667E1E">
        <w:rPr>
          <w:rFonts w:hint="eastAsia"/>
        </w:rPr>
        <w:t>50ETF</w:t>
      </w:r>
      <w:r w:rsidRPr="00667E1E">
        <w:rPr>
          <w:rFonts w:hint="eastAsia"/>
        </w:rPr>
        <w:t>中银</w:t>
      </w:r>
    </w:p>
    <w:p w:rsidR="007D5866" w:rsidRPr="00667E1E" w:rsidRDefault="007D5866" w:rsidP="00667E1E">
      <w:pPr>
        <w:tabs>
          <w:tab w:val="left" w:pos="1134"/>
        </w:tabs>
        <w:adjustRightInd w:val="0"/>
        <w:spacing w:line="360" w:lineRule="auto"/>
        <w:ind w:left="624"/>
        <w:contextualSpacing/>
        <w:textAlignment w:val="baseline"/>
        <w:rPr>
          <w:b/>
        </w:rPr>
      </w:pPr>
    </w:p>
    <w:p w:rsidR="0081345B" w:rsidRPr="00667E1E" w:rsidRDefault="00457F82">
      <w:pPr>
        <w:numPr>
          <w:ilvl w:val="0"/>
          <w:numId w:val="3"/>
        </w:numPr>
        <w:tabs>
          <w:tab w:val="left" w:pos="1134"/>
        </w:tabs>
        <w:adjustRightInd w:val="0"/>
        <w:spacing w:line="360" w:lineRule="auto"/>
        <w:ind w:hanging="198"/>
        <w:contextualSpacing/>
        <w:textAlignment w:val="baseline"/>
        <w:rPr>
          <w:b/>
        </w:rPr>
      </w:pPr>
      <w:r w:rsidRPr="00667E1E">
        <w:rPr>
          <w:b/>
        </w:rPr>
        <w:t>基金类别</w:t>
      </w:r>
    </w:p>
    <w:p w:rsidR="0081345B" w:rsidRPr="00667E1E" w:rsidRDefault="00457F82">
      <w:pPr>
        <w:tabs>
          <w:tab w:val="left" w:pos="624"/>
          <w:tab w:val="left" w:pos="1134"/>
        </w:tabs>
        <w:adjustRightInd w:val="0"/>
        <w:spacing w:line="360" w:lineRule="auto"/>
        <w:ind w:left="624"/>
        <w:contextualSpacing/>
        <w:textAlignment w:val="baseline"/>
      </w:pPr>
      <w:r w:rsidRPr="00667E1E">
        <w:t>股票型</w:t>
      </w:r>
      <w:r w:rsidR="006E35B4" w:rsidRPr="00667E1E">
        <w:rPr>
          <w:rFonts w:hint="eastAsia"/>
        </w:rPr>
        <w:t>证券投资基金</w:t>
      </w:r>
    </w:p>
    <w:p w:rsidR="0081345B" w:rsidRPr="00667E1E" w:rsidRDefault="0081345B">
      <w:pPr>
        <w:spacing w:line="360" w:lineRule="auto"/>
        <w:ind w:firstLineChars="200" w:firstLine="420"/>
        <w:contextualSpacing/>
      </w:pPr>
    </w:p>
    <w:p w:rsidR="0081345B" w:rsidRPr="00667E1E" w:rsidRDefault="00457F82">
      <w:pPr>
        <w:numPr>
          <w:ilvl w:val="0"/>
          <w:numId w:val="3"/>
        </w:numPr>
        <w:tabs>
          <w:tab w:val="left" w:pos="1134"/>
        </w:tabs>
        <w:adjustRightInd w:val="0"/>
        <w:spacing w:line="360" w:lineRule="auto"/>
        <w:ind w:hanging="198"/>
        <w:contextualSpacing/>
        <w:textAlignment w:val="baseline"/>
        <w:rPr>
          <w:b/>
        </w:rPr>
      </w:pPr>
      <w:r w:rsidRPr="00667E1E">
        <w:rPr>
          <w:b/>
        </w:rPr>
        <w:t>基金运作方式</w:t>
      </w:r>
    </w:p>
    <w:p w:rsidR="0081345B" w:rsidRPr="00667E1E" w:rsidRDefault="00457F82">
      <w:pPr>
        <w:tabs>
          <w:tab w:val="left" w:pos="624"/>
          <w:tab w:val="left" w:pos="1134"/>
        </w:tabs>
        <w:adjustRightInd w:val="0"/>
        <w:spacing w:line="360" w:lineRule="auto"/>
        <w:ind w:left="624"/>
        <w:contextualSpacing/>
        <w:textAlignment w:val="baseline"/>
      </w:pPr>
      <w:r w:rsidRPr="00667E1E">
        <w:t>交易型开放式</w:t>
      </w:r>
    </w:p>
    <w:p w:rsidR="0081345B" w:rsidRPr="00667E1E" w:rsidRDefault="0081345B">
      <w:pPr>
        <w:spacing w:line="360" w:lineRule="auto"/>
        <w:ind w:firstLineChars="200" w:firstLine="420"/>
        <w:contextualSpacing/>
      </w:pPr>
    </w:p>
    <w:p w:rsidR="0081345B" w:rsidRPr="00667E1E" w:rsidRDefault="00457F82">
      <w:pPr>
        <w:numPr>
          <w:ilvl w:val="0"/>
          <w:numId w:val="3"/>
        </w:numPr>
        <w:tabs>
          <w:tab w:val="left" w:pos="1134"/>
        </w:tabs>
        <w:adjustRightInd w:val="0"/>
        <w:spacing w:line="360" w:lineRule="auto"/>
        <w:ind w:hanging="198"/>
        <w:contextualSpacing/>
        <w:textAlignment w:val="baseline"/>
        <w:rPr>
          <w:b/>
        </w:rPr>
      </w:pPr>
      <w:r w:rsidRPr="00667E1E">
        <w:rPr>
          <w:b/>
        </w:rPr>
        <w:t>基金存续期限</w:t>
      </w:r>
    </w:p>
    <w:p w:rsidR="0081345B" w:rsidRPr="00667E1E" w:rsidRDefault="00457F82">
      <w:pPr>
        <w:tabs>
          <w:tab w:val="left" w:pos="624"/>
          <w:tab w:val="left" w:pos="1134"/>
        </w:tabs>
        <w:adjustRightInd w:val="0"/>
        <w:spacing w:line="360" w:lineRule="auto"/>
        <w:ind w:left="624"/>
        <w:contextualSpacing/>
        <w:textAlignment w:val="baseline"/>
      </w:pPr>
      <w:r w:rsidRPr="00667E1E">
        <w:t>不定期</w:t>
      </w:r>
    </w:p>
    <w:p w:rsidR="0081345B" w:rsidRPr="00667E1E" w:rsidRDefault="0081345B">
      <w:pPr>
        <w:spacing w:line="360" w:lineRule="auto"/>
        <w:ind w:firstLineChars="200" w:firstLine="422"/>
        <w:contextualSpacing/>
        <w:rPr>
          <w:b/>
        </w:rPr>
      </w:pPr>
    </w:p>
    <w:p w:rsidR="0081345B" w:rsidRPr="00667E1E" w:rsidRDefault="00457F82">
      <w:pPr>
        <w:numPr>
          <w:ilvl w:val="0"/>
          <w:numId w:val="3"/>
        </w:numPr>
        <w:tabs>
          <w:tab w:val="left" w:pos="1134"/>
        </w:tabs>
        <w:adjustRightInd w:val="0"/>
        <w:spacing w:line="360" w:lineRule="auto"/>
        <w:ind w:hanging="198"/>
        <w:contextualSpacing/>
        <w:textAlignment w:val="baseline"/>
        <w:rPr>
          <w:b/>
        </w:rPr>
      </w:pPr>
      <w:r w:rsidRPr="00667E1E">
        <w:rPr>
          <w:b/>
        </w:rPr>
        <w:t>基金份额面值</w:t>
      </w:r>
    </w:p>
    <w:p w:rsidR="0081345B" w:rsidRPr="00667E1E" w:rsidRDefault="00457F82">
      <w:pPr>
        <w:tabs>
          <w:tab w:val="left" w:pos="624"/>
          <w:tab w:val="left" w:pos="1134"/>
        </w:tabs>
        <w:adjustRightInd w:val="0"/>
        <w:spacing w:line="360" w:lineRule="auto"/>
        <w:ind w:left="624"/>
        <w:contextualSpacing/>
        <w:textAlignment w:val="baseline"/>
      </w:pPr>
      <w:r w:rsidRPr="00667E1E">
        <w:rPr>
          <w:rFonts w:hint="eastAsia"/>
        </w:rPr>
        <w:t>本基金基金份额发售面值为人民币</w:t>
      </w:r>
      <w:r w:rsidRPr="00667E1E">
        <w:t>1.00</w:t>
      </w:r>
      <w:r w:rsidRPr="00667E1E">
        <w:t>元</w:t>
      </w:r>
    </w:p>
    <w:p w:rsidR="0081345B" w:rsidRPr="00667E1E" w:rsidRDefault="0081345B">
      <w:pPr>
        <w:spacing w:line="360" w:lineRule="auto"/>
        <w:ind w:firstLineChars="200" w:firstLine="420"/>
        <w:contextualSpacing/>
      </w:pPr>
    </w:p>
    <w:p w:rsidR="0081345B" w:rsidRPr="00667E1E" w:rsidRDefault="00457F82">
      <w:pPr>
        <w:numPr>
          <w:ilvl w:val="0"/>
          <w:numId w:val="3"/>
        </w:numPr>
        <w:tabs>
          <w:tab w:val="left" w:pos="1134"/>
        </w:tabs>
        <w:adjustRightInd w:val="0"/>
        <w:spacing w:line="360" w:lineRule="auto"/>
        <w:ind w:hanging="198"/>
        <w:contextualSpacing/>
        <w:textAlignment w:val="baseline"/>
        <w:rPr>
          <w:b/>
        </w:rPr>
      </w:pPr>
      <w:r w:rsidRPr="00667E1E">
        <w:rPr>
          <w:rFonts w:hint="eastAsia"/>
          <w:b/>
        </w:rPr>
        <w:t>基金的投资目标</w:t>
      </w:r>
    </w:p>
    <w:p w:rsidR="0081345B" w:rsidRPr="00667E1E" w:rsidRDefault="00457F82">
      <w:pPr>
        <w:tabs>
          <w:tab w:val="left" w:pos="624"/>
          <w:tab w:val="left" w:pos="1134"/>
        </w:tabs>
        <w:adjustRightInd w:val="0"/>
        <w:spacing w:line="360" w:lineRule="auto"/>
        <w:ind w:firstLineChars="200" w:firstLine="420"/>
        <w:contextualSpacing/>
        <w:textAlignment w:val="baseline"/>
      </w:pPr>
      <w:r w:rsidRPr="00667E1E">
        <w:t>紧密跟踪标的指数，追求跟踪偏离度和跟踪误差的最小化。在正常市场情况下，力争控制本基金日均跟踪偏离度的绝对值不超过</w:t>
      </w:r>
      <w:r w:rsidRPr="00667E1E">
        <w:t>0.2%</w:t>
      </w:r>
      <w:r w:rsidRPr="00667E1E">
        <w:t>，年跟踪误差不超过</w:t>
      </w:r>
      <w:r w:rsidRPr="00667E1E">
        <w:t>2%</w:t>
      </w:r>
      <w:r w:rsidRPr="00667E1E">
        <w:t>。</w:t>
      </w:r>
    </w:p>
    <w:p w:rsidR="0081345B" w:rsidRPr="00667E1E" w:rsidRDefault="0081345B">
      <w:pPr>
        <w:spacing w:line="360" w:lineRule="auto"/>
        <w:ind w:firstLineChars="200" w:firstLine="420"/>
        <w:contextualSpacing/>
      </w:pPr>
    </w:p>
    <w:p w:rsidR="0081345B" w:rsidRPr="00667E1E" w:rsidRDefault="00457F82">
      <w:pPr>
        <w:numPr>
          <w:ilvl w:val="0"/>
          <w:numId w:val="3"/>
        </w:numPr>
        <w:tabs>
          <w:tab w:val="left" w:pos="1134"/>
        </w:tabs>
        <w:adjustRightInd w:val="0"/>
        <w:spacing w:line="360" w:lineRule="auto"/>
        <w:ind w:hanging="198"/>
        <w:contextualSpacing/>
        <w:textAlignment w:val="baseline"/>
        <w:rPr>
          <w:b/>
        </w:rPr>
      </w:pPr>
      <w:r w:rsidRPr="00667E1E">
        <w:rPr>
          <w:b/>
        </w:rPr>
        <w:t>投资范围</w:t>
      </w:r>
    </w:p>
    <w:p w:rsidR="0081345B" w:rsidRPr="00667E1E" w:rsidRDefault="00457F82">
      <w:pPr>
        <w:spacing w:line="360" w:lineRule="auto"/>
        <w:ind w:firstLine="420"/>
        <w:textAlignment w:val="baseline"/>
      </w:pPr>
      <w:r w:rsidRPr="00667E1E">
        <w:t>本基金主要投资于标的指数成份股（含存托凭证，下同）和备选成份股（含存托凭证，下同）。</w:t>
      </w:r>
    </w:p>
    <w:p w:rsidR="0081345B" w:rsidRPr="00667E1E" w:rsidRDefault="00457F82">
      <w:pPr>
        <w:spacing w:line="360" w:lineRule="auto"/>
        <w:ind w:firstLine="420"/>
        <w:textAlignment w:val="baseline"/>
      </w:pPr>
      <w:r w:rsidRPr="00667E1E">
        <w:t>为更好地实现基金的投资目标，本基金可少量投资于国内依法发行上市的非标的指数成份股（包括主板、创业板及其他中国证监会允许基金投资的股票和存托凭证）、债券（包括国内依法发行和上市交易的国债、央行票据、金融债、企业债、公司债、中期票据、短期融资券、超短期融资券、次级债、政府支持机构债券、政府支持债券、地方政府债券、可转换债券（含可分离交易可转债）、可交换债券及其他经中国证监会允许投资的债券）、货币市场工具、同业存单、债券回购、资产支持证券、银行存款、股指期货、国债期货、股票期权以及法律法规或中国证监会允许基金投资的其他金融工具（但须符合中国证监会的相关规定）。</w:t>
      </w:r>
    </w:p>
    <w:p w:rsidR="0081345B" w:rsidRPr="00667E1E" w:rsidRDefault="00457F82">
      <w:pPr>
        <w:spacing w:line="360" w:lineRule="auto"/>
        <w:ind w:firstLine="420"/>
        <w:textAlignment w:val="baseline"/>
      </w:pPr>
      <w:r w:rsidRPr="00667E1E">
        <w:t>本基金可根据相关法律法规和基金合同的约定，参与融资业务和转融通证券出借业务。</w:t>
      </w:r>
    </w:p>
    <w:p w:rsidR="0081345B" w:rsidRPr="00667E1E" w:rsidRDefault="00457F82">
      <w:pPr>
        <w:spacing w:line="360" w:lineRule="auto"/>
        <w:ind w:firstLine="420"/>
        <w:textAlignment w:val="baseline"/>
      </w:pPr>
      <w:r w:rsidRPr="00667E1E">
        <w:t>如法律法规或监管机构以后允许基金投资其他品种，基金管理人在履行适当程序后，可以将其纳入投资范围。</w:t>
      </w:r>
    </w:p>
    <w:p w:rsidR="0081345B" w:rsidRPr="00667E1E" w:rsidRDefault="00457F82">
      <w:pPr>
        <w:spacing w:line="360" w:lineRule="auto"/>
        <w:ind w:firstLine="420"/>
        <w:textAlignment w:val="baseline"/>
      </w:pPr>
      <w:r w:rsidRPr="00667E1E">
        <w:t>本基金投资于标的指数成份股和备选成份股的资产比例不低于基金资产净值的</w:t>
      </w:r>
      <w:r w:rsidRPr="00667E1E">
        <w:t>90%</w:t>
      </w:r>
      <w:r w:rsidRPr="00667E1E">
        <w:t>，且不低于非现金基金资产的</w:t>
      </w:r>
      <w:r w:rsidRPr="00667E1E">
        <w:t>80%</w:t>
      </w:r>
      <w:r w:rsidRPr="00667E1E">
        <w:t>；本基金在每个交易日日终在扣除</w:t>
      </w:r>
      <w:r w:rsidR="00B370CF" w:rsidRPr="00667E1E">
        <w:rPr>
          <w:rFonts w:hint="eastAsia"/>
        </w:rPr>
        <w:t>国债期货合约、股票期权合约、</w:t>
      </w:r>
      <w:r w:rsidRPr="00667E1E">
        <w:t>股指期货合约需缴纳的交易保证金后，应当保持不低于交易保证金一倍的现金。其中，现金不包括结算备付金、存出保证金、应收申购款等。</w:t>
      </w:r>
    </w:p>
    <w:p w:rsidR="0081345B" w:rsidRPr="00667E1E" w:rsidRDefault="00457F82">
      <w:pPr>
        <w:spacing w:line="360" w:lineRule="auto"/>
        <w:ind w:firstLine="420"/>
        <w:textAlignment w:val="baseline"/>
      </w:pPr>
      <w:r w:rsidRPr="00667E1E">
        <w:t>如法律法规或中国证监会允许，基金管理人在履行适当程序后，可以调整上述投资品种的投资比例。</w:t>
      </w:r>
    </w:p>
    <w:p w:rsidR="0081345B" w:rsidRPr="00667E1E" w:rsidRDefault="0081345B">
      <w:pPr>
        <w:spacing w:line="360" w:lineRule="auto"/>
        <w:ind w:firstLineChars="200" w:firstLine="420"/>
        <w:contextualSpacing/>
      </w:pPr>
    </w:p>
    <w:p w:rsidR="0081345B" w:rsidRPr="00667E1E" w:rsidRDefault="00457F82">
      <w:pPr>
        <w:numPr>
          <w:ilvl w:val="0"/>
          <w:numId w:val="3"/>
        </w:numPr>
        <w:tabs>
          <w:tab w:val="left" w:pos="1134"/>
        </w:tabs>
        <w:adjustRightInd w:val="0"/>
        <w:spacing w:line="360" w:lineRule="auto"/>
        <w:ind w:hanging="198"/>
        <w:contextualSpacing/>
        <w:textAlignment w:val="baseline"/>
        <w:rPr>
          <w:b/>
        </w:rPr>
      </w:pPr>
      <w:r w:rsidRPr="00667E1E">
        <w:rPr>
          <w:b/>
        </w:rPr>
        <w:t>募集对象</w:t>
      </w:r>
    </w:p>
    <w:p w:rsidR="0081345B" w:rsidRPr="00667E1E" w:rsidRDefault="00457F82">
      <w:pPr>
        <w:tabs>
          <w:tab w:val="left" w:pos="624"/>
          <w:tab w:val="left" w:pos="1134"/>
        </w:tabs>
        <w:adjustRightInd w:val="0"/>
        <w:spacing w:line="360" w:lineRule="auto"/>
        <w:ind w:firstLineChars="200" w:firstLine="420"/>
        <w:contextualSpacing/>
        <w:textAlignment w:val="baseline"/>
      </w:pPr>
      <w:r w:rsidRPr="00667E1E">
        <w:t>符合法律法规规定的可投资于证券投资基金的个人投资者、机构投资者、合格境外投资者以及法律法规或中国证监会允许购买证券投资基金的其他投资人。</w:t>
      </w:r>
    </w:p>
    <w:p w:rsidR="0081345B" w:rsidRPr="00667E1E" w:rsidRDefault="0081345B" w:rsidP="00667E1E">
      <w:pPr>
        <w:spacing w:line="360" w:lineRule="auto"/>
        <w:contextualSpacing/>
        <w:rPr>
          <w:bCs/>
          <w:szCs w:val="21"/>
        </w:rPr>
      </w:pPr>
    </w:p>
    <w:p w:rsidR="0081345B" w:rsidRPr="00667E1E" w:rsidRDefault="00457F82">
      <w:pPr>
        <w:numPr>
          <w:ilvl w:val="0"/>
          <w:numId w:val="3"/>
        </w:numPr>
        <w:tabs>
          <w:tab w:val="left" w:pos="1134"/>
          <w:tab w:val="left" w:pos="1418"/>
        </w:tabs>
        <w:adjustRightInd w:val="0"/>
        <w:spacing w:line="360" w:lineRule="auto"/>
        <w:ind w:hanging="198"/>
        <w:contextualSpacing/>
        <w:textAlignment w:val="baseline"/>
        <w:rPr>
          <w:b/>
        </w:rPr>
      </w:pPr>
      <w:r w:rsidRPr="00667E1E">
        <w:rPr>
          <w:b/>
        </w:rPr>
        <w:t>最低募集份额总额</w:t>
      </w:r>
    </w:p>
    <w:p w:rsidR="0081345B" w:rsidRPr="00667E1E" w:rsidRDefault="00457F82">
      <w:pPr>
        <w:tabs>
          <w:tab w:val="left" w:pos="624"/>
          <w:tab w:val="left" w:pos="1134"/>
        </w:tabs>
        <w:adjustRightInd w:val="0"/>
        <w:spacing w:line="360" w:lineRule="auto"/>
        <w:ind w:firstLineChars="200" w:firstLine="420"/>
        <w:contextualSpacing/>
        <w:textAlignment w:val="baseline"/>
      </w:pPr>
      <w:r w:rsidRPr="00667E1E">
        <w:t>本基金的最低募集份额总额为</w:t>
      </w:r>
      <w:r w:rsidRPr="00667E1E">
        <w:t>2</w:t>
      </w:r>
      <w:r w:rsidRPr="00667E1E">
        <w:t>亿份，最低募集金额（含网下股票认购所募集的股票市值）为</w:t>
      </w:r>
      <w:r w:rsidRPr="00667E1E">
        <w:t>2</w:t>
      </w:r>
      <w:r w:rsidRPr="00667E1E">
        <w:t>亿元人民币。</w:t>
      </w:r>
    </w:p>
    <w:p w:rsidR="006E35B4" w:rsidRPr="00667E1E" w:rsidRDefault="006E35B4">
      <w:pPr>
        <w:tabs>
          <w:tab w:val="left" w:pos="624"/>
          <w:tab w:val="left" w:pos="1134"/>
        </w:tabs>
        <w:adjustRightInd w:val="0"/>
        <w:spacing w:line="360" w:lineRule="auto"/>
        <w:ind w:firstLineChars="200" w:firstLine="420"/>
        <w:contextualSpacing/>
        <w:textAlignment w:val="baseline"/>
      </w:pPr>
    </w:p>
    <w:p w:rsidR="006E35B4" w:rsidRPr="00667E1E" w:rsidRDefault="006E35B4" w:rsidP="00667E1E">
      <w:pPr>
        <w:numPr>
          <w:ilvl w:val="0"/>
          <w:numId w:val="3"/>
        </w:numPr>
        <w:tabs>
          <w:tab w:val="left" w:pos="1134"/>
          <w:tab w:val="left" w:pos="1418"/>
        </w:tabs>
        <w:adjustRightInd w:val="0"/>
        <w:spacing w:line="360" w:lineRule="auto"/>
        <w:ind w:hanging="198"/>
        <w:contextualSpacing/>
        <w:textAlignment w:val="baseline"/>
        <w:rPr>
          <w:b/>
        </w:rPr>
      </w:pPr>
      <w:r w:rsidRPr="00667E1E">
        <w:rPr>
          <w:rFonts w:hint="eastAsia"/>
          <w:b/>
        </w:rPr>
        <w:t>销售机构和销售地点</w:t>
      </w:r>
    </w:p>
    <w:p w:rsidR="0081345B" w:rsidRPr="00667E1E" w:rsidRDefault="006E35B4" w:rsidP="006E35B4">
      <w:pPr>
        <w:spacing w:line="360" w:lineRule="auto"/>
        <w:ind w:firstLineChars="200" w:firstLine="420"/>
        <w:contextualSpacing/>
      </w:pPr>
      <w:r w:rsidRPr="00667E1E">
        <w:rPr>
          <w:rFonts w:hint="eastAsia"/>
        </w:rPr>
        <w:t>本基金的销售机构及其联系方式详见本公告第六章。</w:t>
      </w:r>
    </w:p>
    <w:p w:rsidR="006E35B4" w:rsidRPr="00667E1E" w:rsidRDefault="006E35B4" w:rsidP="006E35B4">
      <w:pPr>
        <w:spacing w:line="360" w:lineRule="auto"/>
        <w:ind w:firstLineChars="200" w:firstLine="420"/>
        <w:contextualSpacing/>
      </w:pPr>
    </w:p>
    <w:p w:rsidR="0081345B" w:rsidRPr="00667E1E" w:rsidRDefault="00457F82">
      <w:pPr>
        <w:numPr>
          <w:ilvl w:val="0"/>
          <w:numId w:val="3"/>
        </w:numPr>
        <w:tabs>
          <w:tab w:val="left" w:pos="1134"/>
          <w:tab w:val="left" w:pos="1418"/>
        </w:tabs>
        <w:adjustRightInd w:val="0"/>
        <w:spacing w:line="360" w:lineRule="auto"/>
        <w:ind w:hanging="198"/>
        <w:contextualSpacing/>
        <w:textAlignment w:val="baseline"/>
        <w:rPr>
          <w:b/>
        </w:rPr>
      </w:pPr>
      <w:r w:rsidRPr="00667E1E">
        <w:rPr>
          <w:b/>
        </w:rPr>
        <w:t>发售时间安排</w:t>
      </w:r>
    </w:p>
    <w:p w:rsidR="006E35B4" w:rsidRPr="00667E1E" w:rsidRDefault="006E35B4" w:rsidP="006E35B4">
      <w:pPr>
        <w:spacing w:line="360" w:lineRule="auto"/>
        <w:ind w:firstLineChars="200" w:firstLine="420"/>
        <w:contextualSpacing/>
      </w:pPr>
      <w:r w:rsidRPr="00667E1E">
        <w:rPr>
          <w:rFonts w:hint="eastAsia"/>
        </w:rPr>
        <w:t>根据有关法律法规的规定，本基金的募集期限不超过</w:t>
      </w:r>
      <w:r w:rsidRPr="00667E1E">
        <w:rPr>
          <w:rFonts w:hint="eastAsia"/>
        </w:rPr>
        <w:t>3</w:t>
      </w:r>
      <w:r w:rsidRPr="00667E1E">
        <w:rPr>
          <w:rFonts w:hint="eastAsia"/>
        </w:rPr>
        <w:t>个月，自基金份额开始发售之日起计算。</w:t>
      </w:r>
      <w:r w:rsidR="00457F82" w:rsidRPr="00667E1E">
        <w:t>本基金募集期为</w:t>
      </w:r>
      <w:r w:rsidR="00457F82" w:rsidRPr="00667E1E">
        <w:t>2025</w:t>
      </w:r>
      <w:r w:rsidR="00457F82" w:rsidRPr="00667E1E">
        <w:t>年</w:t>
      </w:r>
      <w:r w:rsidR="00457F82" w:rsidRPr="00667E1E">
        <w:t>3</w:t>
      </w:r>
      <w:r w:rsidR="00457F82" w:rsidRPr="00667E1E">
        <w:t>月</w:t>
      </w:r>
      <w:r w:rsidR="00457F82" w:rsidRPr="00667E1E">
        <w:t>10</w:t>
      </w:r>
      <w:r w:rsidR="00457F82" w:rsidRPr="00667E1E">
        <w:t>日起至</w:t>
      </w:r>
      <w:r w:rsidR="00457F82" w:rsidRPr="00667E1E">
        <w:t>2025</w:t>
      </w:r>
      <w:r w:rsidR="00457F82" w:rsidRPr="00667E1E">
        <w:t>年</w:t>
      </w:r>
      <w:r w:rsidR="00457F82" w:rsidRPr="00667E1E">
        <w:t>3</w:t>
      </w:r>
      <w:r w:rsidR="00457F82" w:rsidRPr="00667E1E">
        <w:t>月</w:t>
      </w:r>
      <w:r w:rsidR="00457F82" w:rsidRPr="00667E1E">
        <w:t>24</w:t>
      </w:r>
      <w:r w:rsidR="00457F82" w:rsidRPr="00667E1E">
        <w:t>日。</w:t>
      </w:r>
      <w:r w:rsidRPr="00667E1E">
        <w:rPr>
          <w:rFonts w:hint="eastAsia"/>
        </w:rPr>
        <w:t>其中，网下现金认购的日期为</w:t>
      </w:r>
      <w:r w:rsidRPr="00667E1E">
        <w:rPr>
          <w:rFonts w:hint="eastAsia"/>
        </w:rPr>
        <w:t>2025</w:t>
      </w:r>
      <w:r w:rsidRPr="00667E1E">
        <w:rPr>
          <w:rFonts w:hint="eastAsia"/>
        </w:rPr>
        <w:t>年</w:t>
      </w:r>
      <w:r w:rsidRPr="00667E1E">
        <w:rPr>
          <w:rFonts w:hint="eastAsia"/>
        </w:rPr>
        <w:t>3</w:t>
      </w:r>
      <w:r w:rsidRPr="00667E1E">
        <w:rPr>
          <w:rFonts w:hint="eastAsia"/>
        </w:rPr>
        <w:t>月</w:t>
      </w:r>
      <w:r w:rsidRPr="00667E1E">
        <w:rPr>
          <w:rFonts w:hint="eastAsia"/>
        </w:rPr>
        <w:t>10</w:t>
      </w:r>
      <w:r w:rsidRPr="00667E1E">
        <w:rPr>
          <w:rFonts w:hint="eastAsia"/>
        </w:rPr>
        <w:t>日起至</w:t>
      </w:r>
      <w:r w:rsidRPr="00667E1E">
        <w:rPr>
          <w:rFonts w:hint="eastAsia"/>
        </w:rPr>
        <w:t>2025</w:t>
      </w:r>
      <w:r w:rsidRPr="00667E1E">
        <w:rPr>
          <w:rFonts w:hint="eastAsia"/>
        </w:rPr>
        <w:t>年</w:t>
      </w:r>
      <w:r w:rsidRPr="00667E1E">
        <w:rPr>
          <w:rFonts w:hint="eastAsia"/>
        </w:rPr>
        <w:t>3</w:t>
      </w:r>
      <w:r w:rsidRPr="00667E1E">
        <w:rPr>
          <w:rFonts w:hint="eastAsia"/>
        </w:rPr>
        <w:t>月</w:t>
      </w:r>
      <w:r w:rsidRPr="00667E1E">
        <w:rPr>
          <w:rFonts w:hint="eastAsia"/>
        </w:rPr>
        <w:t>24</w:t>
      </w:r>
      <w:r w:rsidRPr="00667E1E">
        <w:rPr>
          <w:rFonts w:hint="eastAsia"/>
        </w:rPr>
        <w:t>日，网上现金认购的日期为</w:t>
      </w:r>
      <w:r w:rsidRPr="00667E1E">
        <w:rPr>
          <w:rFonts w:hint="eastAsia"/>
        </w:rPr>
        <w:t>2025</w:t>
      </w:r>
      <w:r w:rsidRPr="00667E1E">
        <w:rPr>
          <w:rFonts w:hint="eastAsia"/>
        </w:rPr>
        <w:t>年</w:t>
      </w:r>
      <w:r w:rsidRPr="00667E1E">
        <w:rPr>
          <w:rFonts w:hint="eastAsia"/>
        </w:rPr>
        <w:t>3</w:t>
      </w:r>
      <w:r w:rsidRPr="00667E1E">
        <w:rPr>
          <w:rFonts w:hint="eastAsia"/>
        </w:rPr>
        <w:t>月</w:t>
      </w:r>
      <w:r w:rsidRPr="00667E1E">
        <w:rPr>
          <w:rFonts w:hint="eastAsia"/>
        </w:rPr>
        <w:t>10</w:t>
      </w:r>
      <w:r w:rsidRPr="00667E1E">
        <w:rPr>
          <w:rFonts w:hint="eastAsia"/>
        </w:rPr>
        <w:t>日起至</w:t>
      </w:r>
      <w:r w:rsidRPr="00667E1E">
        <w:rPr>
          <w:rFonts w:hint="eastAsia"/>
        </w:rPr>
        <w:t>2025</w:t>
      </w:r>
      <w:r w:rsidRPr="00667E1E">
        <w:rPr>
          <w:rFonts w:hint="eastAsia"/>
        </w:rPr>
        <w:t>年</w:t>
      </w:r>
      <w:r w:rsidRPr="00667E1E">
        <w:rPr>
          <w:rFonts w:hint="eastAsia"/>
        </w:rPr>
        <w:t>3</w:t>
      </w:r>
      <w:r w:rsidRPr="00667E1E">
        <w:rPr>
          <w:rFonts w:hint="eastAsia"/>
        </w:rPr>
        <w:t>月</w:t>
      </w:r>
      <w:r w:rsidRPr="00667E1E">
        <w:rPr>
          <w:rFonts w:hint="eastAsia"/>
        </w:rPr>
        <w:t>24</w:t>
      </w:r>
      <w:r w:rsidRPr="00667E1E">
        <w:rPr>
          <w:rFonts w:hint="eastAsia"/>
        </w:rPr>
        <w:t>日。</w:t>
      </w:r>
    </w:p>
    <w:p w:rsidR="0081345B" w:rsidRPr="00667E1E" w:rsidRDefault="006E35B4" w:rsidP="006E35B4">
      <w:pPr>
        <w:spacing w:line="360" w:lineRule="auto"/>
        <w:ind w:firstLineChars="200" w:firstLine="420"/>
        <w:contextualSpacing/>
      </w:pPr>
      <w:r w:rsidRPr="00667E1E">
        <w:rPr>
          <w:rFonts w:hint="eastAsia"/>
        </w:rPr>
        <w:t>如上海证券交易所对网上现金认购时间作出调整，基金管理人将作出相应调整并及时公告。基金管理人也可根据认购的情况适当调整募集时间，但最长不超过法定募集期限，并及时公告。</w:t>
      </w:r>
    </w:p>
    <w:p w:rsidR="0081345B" w:rsidRPr="00667E1E" w:rsidRDefault="0081345B">
      <w:pPr>
        <w:spacing w:line="360" w:lineRule="auto"/>
        <w:ind w:firstLineChars="200" w:firstLine="420"/>
        <w:contextualSpacing/>
      </w:pPr>
    </w:p>
    <w:p w:rsidR="0081345B" w:rsidRPr="00667E1E" w:rsidRDefault="00457F82">
      <w:pPr>
        <w:pStyle w:val="2"/>
        <w:numPr>
          <w:ilvl w:val="1"/>
          <w:numId w:val="2"/>
        </w:numPr>
        <w:adjustRightInd w:val="0"/>
        <w:spacing w:before="0" w:after="0" w:line="360" w:lineRule="auto"/>
        <w:ind w:left="0" w:firstLine="0"/>
        <w:contextualSpacing/>
        <w:jc w:val="center"/>
        <w:textAlignment w:val="baseline"/>
        <w:rPr>
          <w:rFonts w:ascii="Times New Roman" w:eastAsia="宋体" w:hAnsi="Times New Roman"/>
          <w:kern w:val="44"/>
          <w:sz w:val="24"/>
          <w:szCs w:val="24"/>
        </w:rPr>
      </w:pPr>
      <w:bookmarkStart w:id="314" w:name="_Toc346624923"/>
      <w:r w:rsidRPr="00667E1E">
        <w:rPr>
          <w:rFonts w:ascii="Times New Roman" w:eastAsia="宋体" w:hAnsi="Times New Roman"/>
          <w:kern w:val="44"/>
          <w:sz w:val="24"/>
          <w:szCs w:val="24"/>
        </w:rPr>
        <w:t>发售方式与相关规定</w:t>
      </w:r>
      <w:bookmarkEnd w:id="314"/>
    </w:p>
    <w:p w:rsidR="0081345B" w:rsidRPr="00667E1E" w:rsidRDefault="00457F82">
      <w:pPr>
        <w:numPr>
          <w:ilvl w:val="0"/>
          <w:numId w:val="4"/>
        </w:numPr>
        <w:tabs>
          <w:tab w:val="left" w:pos="900"/>
          <w:tab w:val="left" w:pos="1134"/>
        </w:tabs>
        <w:adjustRightInd w:val="0"/>
        <w:spacing w:line="360" w:lineRule="auto"/>
        <w:ind w:hanging="198"/>
        <w:contextualSpacing/>
        <w:textAlignment w:val="baseline"/>
        <w:rPr>
          <w:b/>
        </w:rPr>
      </w:pPr>
      <w:r w:rsidRPr="00667E1E">
        <w:rPr>
          <w:b/>
        </w:rPr>
        <w:t>发售方式</w:t>
      </w:r>
    </w:p>
    <w:p w:rsidR="006E35B4" w:rsidRPr="00667E1E" w:rsidRDefault="006E35B4" w:rsidP="00667E1E">
      <w:pPr>
        <w:adjustRightInd w:val="0"/>
        <w:spacing w:line="360" w:lineRule="auto"/>
        <w:ind w:firstLineChars="200" w:firstLine="420"/>
        <w:contextualSpacing/>
        <w:textAlignment w:val="baseline"/>
      </w:pPr>
      <w:r w:rsidRPr="00667E1E">
        <w:rPr>
          <w:rFonts w:hint="eastAsia"/>
        </w:rPr>
        <w:t>投资人可选择网上现金认购和网下现金认购的方式认购本基金。</w:t>
      </w:r>
    </w:p>
    <w:p w:rsidR="0081345B" w:rsidRPr="00667E1E" w:rsidRDefault="006E35B4" w:rsidP="00667E1E">
      <w:pPr>
        <w:adjustRightInd w:val="0"/>
        <w:spacing w:line="360" w:lineRule="auto"/>
        <w:ind w:firstLineChars="200" w:firstLine="420"/>
        <w:contextualSpacing/>
        <w:textAlignment w:val="baseline"/>
      </w:pPr>
      <w:r w:rsidRPr="00667E1E">
        <w:rPr>
          <w:rFonts w:hint="eastAsia"/>
        </w:rPr>
        <w:t>网上现金认购是指投资人通过基金管理人指定的发售代理机构利用上海证券交易所网上系统以现金进行认购。网下现金认购是指投资人通过基金管理人及其指定的发售代理机构以现金进行认购</w:t>
      </w:r>
      <w:r w:rsidR="00457F82" w:rsidRPr="00667E1E">
        <w:rPr>
          <w:rFonts w:hint="eastAsia"/>
        </w:rPr>
        <w:t>。</w:t>
      </w:r>
    </w:p>
    <w:p w:rsidR="0081345B" w:rsidRPr="00667E1E" w:rsidRDefault="00457F82">
      <w:pPr>
        <w:numPr>
          <w:ilvl w:val="0"/>
          <w:numId w:val="4"/>
        </w:numPr>
        <w:tabs>
          <w:tab w:val="left" w:pos="900"/>
          <w:tab w:val="left" w:pos="1134"/>
        </w:tabs>
        <w:adjustRightInd w:val="0"/>
        <w:spacing w:line="360" w:lineRule="auto"/>
        <w:ind w:hanging="198"/>
        <w:contextualSpacing/>
        <w:textAlignment w:val="baseline"/>
        <w:rPr>
          <w:b/>
        </w:rPr>
      </w:pPr>
      <w:r w:rsidRPr="00667E1E">
        <w:rPr>
          <w:rFonts w:hint="eastAsia"/>
          <w:b/>
        </w:rPr>
        <w:t>认购程序</w:t>
      </w:r>
    </w:p>
    <w:p w:rsidR="0081345B" w:rsidRPr="00667E1E" w:rsidRDefault="00457F82">
      <w:pPr>
        <w:adjustRightInd w:val="0"/>
        <w:spacing w:line="360" w:lineRule="auto"/>
        <w:ind w:firstLineChars="200" w:firstLine="420"/>
        <w:contextualSpacing/>
        <w:textAlignment w:val="baseline"/>
      </w:pPr>
      <w:r w:rsidRPr="00667E1E">
        <w:rPr>
          <w:rFonts w:hint="eastAsia"/>
        </w:rPr>
        <w:t>投资人认购时间安排，认购时应提交的文件和办理的手续，可咨询销售机构各基金销售网点的经办人员。</w:t>
      </w:r>
    </w:p>
    <w:p w:rsidR="0081345B" w:rsidRPr="00667E1E" w:rsidRDefault="00457F82">
      <w:pPr>
        <w:numPr>
          <w:ilvl w:val="0"/>
          <w:numId w:val="4"/>
        </w:numPr>
        <w:tabs>
          <w:tab w:val="left" w:pos="900"/>
          <w:tab w:val="left" w:pos="1134"/>
        </w:tabs>
        <w:adjustRightInd w:val="0"/>
        <w:spacing w:line="360" w:lineRule="auto"/>
        <w:ind w:hanging="198"/>
        <w:contextualSpacing/>
        <w:textAlignment w:val="baseline"/>
        <w:rPr>
          <w:b/>
        </w:rPr>
      </w:pPr>
      <w:r w:rsidRPr="00667E1E">
        <w:rPr>
          <w:rFonts w:hint="eastAsia"/>
          <w:b/>
        </w:rPr>
        <w:t>认购方式及确认</w:t>
      </w:r>
    </w:p>
    <w:p w:rsidR="00923510" w:rsidRPr="00667E1E" w:rsidRDefault="006E35B4" w:rsidP="00667E1E">
      <w:pPr>
        <w:adjustRightInd w:val="0"/>
        <w:spacing w:line="360" w:lineRule="auto"/>
        <w:ind w:firstLineChars="200" w:firstLine="420"/>
        <w:contextualSpacing/>
        <w:textAlignment w:val="baseline"/>
      </w:pPr>
      <w:r w:rsidRPr="00667E1E">
        <w:rPr>
          <w:rFonts w:hint="eastAsia"/>
        </w:rPr>
        <w:t>本基金认购采取网上现金认购和网下现金认购方式。</w:t>
      </w:r>
    </w:p>
    <w:p w:rsidR="00923510" w:rsidRPr="00667E1E" w:rsidRDefault="00923510" w:rsidP="00667E1E">
      <w:pPr>
        <w:pStyle w:val="ac"/>
        <w:numPr>
          <w:ilvl w:val="0"/>
          <w:numId w:val="35"/>
        </w:numPr>
        <w:ind w:leftChars="200" w:left="840" w:firstLineChars="0"/>
      </w:pPr>
      <w:r w:rsidRPr="00667E1E">
        <w:rPr>
          <w:rFonts w:hint="eastAsia"/>
        </w:rPr>
        <w:t>网上现金认购</w:t>
      </w:r>
    </w:p>
    <w:p w:rsidR="002F539F" w:rsidRPr="00667E1E" w:rsidRDefault="006E35B4" w:rsidP="002F539F">
      <w:pPr>
        <w:widowControl/>
        <w:spacing w:line="360" w:lineRule="auto"/>
        <w:ind w:firstLineChars="200" w:firstLine="420"/>
        <w:contextualSpacing/>
        <w:rPr>
          <w:kern w:val="0"/>
          <w:szCs w:val="21"/>
        </w:rPr>
      </w:pPr>
      <w:r w:rsidRPr="00667E1E">
        <w:rPr>
          <w:rFonts w:hint="eastAsia"/>
        </w:rPr>
        <w:t>网上现金认购以基金份额申请，单一账户每笔认购份额需为</w:t>
      </w:r>
      <w:r w:rsidRPr="00667E1E">
        <w:t>1,000</w:t>
      </w:r>
      <w:r w:rsidRPr="00667E1E">
        <w:rPr>
          <w:rFonts w:hint="eastAsia"/>
        </w:rPr>
        <w:t>份或其整数倍，最高不得超过</w:t>
      </w:r>
      <w:r w:rsidRPr="00667E1E">
        <w:t>99,999,000</w:t>
      </w:r>
      <w:r w:rsidRPr="00667E1E">
        <w:rPr>
          <w:rFonts w:hint="eastAsia"/>
        </w:rPr>
        <w:t>份。</w:t>
      </w:r>
      <w:r w:rsidR="002F539F" w:rsidRPr="00667E1E">
        <w:rPr>
          <w:rFonts w:hint="eastAsia"/>
          <w:kern w:val="0"/>
          <w:szCs w:val="21"/>
        </w:rPr>
        <w:t>投资者可以多次认购，累计认购份额不设上限</w:t>
      </w:r>
      <w:r w:rsidR="002F539F" w:rsidRPr="00667E1E">
        <w:rPr>
          <w:kern w:val="0"/>
          <w:szCs w:val="21"/>
        </w:rPr>
        <w:t>，</w:t>
      </w:r>
      <w:r w:rsidR="002F539F" w:rsidRPr="00667E1E">
        <w:t>但需符合相关法律法规、业务规则以及本基金发售规模控制方案的规定。</w:t>
      </w:r>
    </w:p>
    <w:p w:rsidR="00923510" w:rsidRPr="00667E1E" w:rsidRDefault="00923510" w:rsidP="00667E1E">
      <w:pPr>
        <w:adjustRightInd w:val="0"/>
        <w:spacing w:line="360" w:lineRule="auto"/>
        <w:ind w:firstLineChars="200" w:firstLine="420"/>
        <w:contextualSpacing/>
        <w:textAlignment w:val="baseline"/>
      </w:pPr>
      <w:r w:rsidRPr="00667E1E">
        <w:rPr>
          <w:rFonts w:hint="eastAsia"/>
        </w:rPr>
        <w:t>投资人在认购本基金时，需按发售代理机构的规定，备足认购资金，办理认购手续。网上现金认购申请提交后，投资人可以在当日交易时间内撤销指定的认购申请。</w:t>
      </w:r>
    </w:p>
    <w:p w:rsidR="00923510" w:rsidRPr="00667E1E" w:rsidRDefault="00923510" w:rsidP="00667E1E">
      <w:pPr>
        <w:pStyle w:val="ac"/>
        <w:numPr>
          <w:ilvl w:val="0"/>
          <w:numId w:val="35"/>
        </w:numPr>
        <w:ind w:leftChars="200" w:left="840" w:firstLineChars="0"/>
      </w:pPr>
      <w:r w:rsidRPr="00667E1E">
        <w:rPr>
          <w:rFonts w:hint="eastAsia"/>
        </w:rPr>
        <w:t>网下现金认购</w:t>
      </w:r>
    </w:p>
    <w:p w:rsidR="006E35B4" w:rsidRPr="00667E1E" w:rsidRDefault="006E35B4" w:rsidP="00667E1E">
      <w:pPr>
        <w:widowControl/>
        <w:spacing w:line="360" w:lineRule="auto"/>
        <w:ind w:firstLineChars="200" w:firstLine="420"/>
        <w:contextualSpacing/>
        <w:rPr>
          <w:kern w:val="0"/>
          <w:szCs w:val="21"/>
        </w:rPr>
      </w:pPr>
      <w:r w:rsidRPr="00667E1E">
        <w:rPr>
          <w:rFonts w:hint="eastAsia"/>
        </w:rPr>
        <w:t>网下现金认购以基金份额申请，投资人通过发售代理机构办理网下现金认购的，每笔认购份额须为</w:t>
      </w:r>
      <w:r w:rsidRPr="00667E1E">
        <w:rPr>
          <w:rFonts w:hint="eastAsia"/>
        </w:rPr>
        <w:t>1,000</w:t>
      </w:r>
      <w:r w:rsidRPr="00667E1E">
        <w:rPr>
          <w:rFonts w:hint="eastAsia"/>
        </w:rPr>
        <w:t>份或其整数倍；投资人通过基金管理人办理网下现金认购的，每笔认购份额须在</w:t>
      </w:r>
      <w:r w:rsidRPr="00667E1E">
        <w:t>5</w:t>
      </w:r>
      <w:r w:rsidRPr="00667E1E">
        <w:rPr>
          <w:rFonts w:hint="eastAsia"/>
        </w:rPr>
        <w:t>万份以上（含</w:t>
      </w:r>
      <w:r w:rsidRPr="00667E1E">
        <w:t>5</w:t>
      </w:r>
      <w:r w:rsidRPr="00667E1E">
        <w:rPr>
          <w:rFonts w:hint="eastAsia"/>
        </w:rPr>
        <w:t>万份），投资人可多次认购，累计认购份额不设上限</w:t>
      </w:r>
      <w:r w:rsidR="009D6341" w:rsidRPr="00667E1E">
        <w:rPr>
          <w:kern w:val="0"/>
          <w:szCs w:val="21"/>
        </w:rPr>
        <w:t>，</w:t>
      </w:r>
      <w:r w:rsidR="009D6341" w:rsidRPr="00667E1E">
        <w:t>但需符合相关法律法规、业务规则以及本基金发售规模控制方案的规定。</w:t>
      </w:r>
    </w:p>
    <w:p w:rsidR="006E35B4" w:rsidRPr="00667E1E" w:rsidRDefault="006E35B4" w:rsidP="00667E1E">
      <w:pPr>
        <w:adjustRightInd w:val="0"/>
        <w:spacing w:line="360" w:lineRule="auto"/>
        <w:ind w:firstLineChars="200" w:firstLine="420"/>
        <w:contextualSpacing/>
        <w:textAlignment w:val="baseline"/>
      </w:pPr>
      <w:r w:rsidRPr="00667E1E">
        <w:rPr>
          <w:rFonts w:hint="eastAsia"/>
        </w:rPr>
        <w:t>销售机构对认购申请的受理并不代表该申请一定成功，而仅代表销售机构确实接收到认购申请。认购的确认以登记机构的确认结果为准。投资者可在基金合同生效后通过原认购网点查询认购申请的受理情况。</w:t>
      </w:r>
    </w:p>
    <w:p w:rsidR="0081345B" w:rsidRPr="00667E1E" w:rsidRDefault="00457F82">
      <w:pPr>
        <w:numPr>
          <w:ilvl w:val="0"/>
          <w:numId w:val="4"/>
        </w:numPr>
        <w:tabs>
          <w:tab w:val="left" w:pos="900"/>
          <w:tab w:val="left" w:pos="1134"/>
        </w:tabs>
        <w:adjustRightInd w:val="0"/>
        <w:spacing w:line="360" w:lineRule="auto"/>
        <w:ind w:hanging="198"/>
        <w:contextualSpacing/>
        <w:textAlignment w:val="baseline"/>
        <w:rPr>
          <w:b/>
        </w:rPr>
      </w:pPr>
      <w:r w:rsidRPr="00667E1E">
        <w:rPr>
          <w:rFonts w:hint="eastAsia"/>
          <w:b/>
        </w:rPr>
        <w:t>认购费率</w:t>
      </w:r>
    </w:p>
    <w:p w:rsidR="0081345B" w:rsidRDefault="00457F82">
      <w:pPr>
        <w:tabs>
          <w:tab w:val="left" w:pos="624"/>
          <w:tab w:val="left" w:pos="1134"/>
        </w:tabs>
        <w:adjustRightInd w:val="0"/>
        <w:spacing w:line="360" w:lineRule="auto"/>
        <w:ind w:firstLineChars="200" w:firstLine="420"/>
        <w:contextualSpacing/>
        <w:textAlignment w:val="baseline"/>
      </w:pPr>
      <w:r w:rsidRPr="00667E1E">
        <w:t>本基金的认购采用份额认购的原则。认购费用由投资人承担，认购费用不列入基金财产，主要用于基金的市场推广、销售、登记等发售期间发生的各项费用。</w:t>
      </w:r>
      <w:r w:rsidR="006E35B4" w:rsidRPr="00667E1E">
        <w:rPr>
          <w:rFonts w:hint="eastAsia"/>
        </w:rPr>
        <w:t>认购费率如下表所示：</w:t>
      </w:r>
    </w:p>
    <w:p w:rsidR="0022328D" w:rsidRDefault="0022328D">
      <w:pPr>
        <w:tabs>
          <w:tab w:val="left" w:pos="624"/>
          <w:tab w:val="left" w:pos="1134"/>
        </w:tabs>
        <w:adjustRightInd w:val="0"/>
        <w:spacing w:line="360" w:lineRule="auto"/>
        <w:ind w:firstLineChars="200" w:firstLine="420"/>
        <w:contextualSpacing/>
        <w:textAlignment w:val="baseline"/>
      </w:pPr>
    </w:p>
    <w:tbl>
      <w:tblPr>
        <w:tblpPr w:leftFromText="180" w:rightFromText="180" w:vertAnchor="text" w:horzAnchor="page" w:tblpX="2222" w:tblpY="-287"/>
        <w:tblOverlap w:val="never"/>
        <w:tblW w:w="47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303"/>
      </w:tblGrid>
      <w:tr w:rsidR="0022328D" w:rsidRPr="00667E1E" w:rsidTr="00EA7CFD">
        <w:tc>
          <w:tcPr>
            <w:tcW w:w="2340" w:type="pct"/>
          </w:tcPr>
          <w:p w:rsidR="0022328D" w:rsidRPr="00667E1E" w:rsidRDefault="0022328D" w:rsidP="0022328D">
            <w:pPr>
              <w:tabs>
                <w:tab w:val="left" w:pos="0"/>
              </w:tabs>
              <w:spacing w:line="360" w:lineRule="auto"/>
              <w:contextualSpacing/>
              <w:jc w:val="center"/>
              <w:rPr>
                <w:rFonts w:asciiTheme="minorEastAsia" w:eastAsiaTheme="minorEastAsia" w:hAnsiTheme="minorEastAsia" w:cs="宋体"/>
                <w:szCs w:val="21"/>
              </w:rPr>
            </w:pPr>
            <w:r w:rsidRPr="00667E1E">
              <w:rPr>
                <w:rFonts w:asciiTheme="minorEastAsia" w:eastAsiaTheme="minorEastAsia" w:hAnsiTheme="minorEastAsia" w:cs="宋体" w:hint="eastAsia"/>
                <w:szCs w:val="21"/>
              </w:rPr>
              <w:t>单笔认购</w:t>
            </w:r>
            <w:r w:rsidRPr="00667E1E">
              <w:rPr>
                <w:rFonts w:asciiTheme="minorEastAsia" w:eastAsiaTheme="minorEastAsia" w:hAnsiTheme="minorEastAsia" w:cs="宋体"/>
                <w:szCs w:val="21"/>
              </w:rPr>
              <w:t>份额</w:t>
            </w:r>
            <w:r w:rsidRPr="00667E1E">
              <w:rPr>
                <w:rFonts w:asciiTheme="minorEastAsia" w:eastAsiaTheme="minorEastAsia" w:hAnsiTheme="minorEastAsia" w:cs="宋体" w:hint="eastAsia"/>
                <w:szCs w:val="21"/>
              </w:rPr>
              <w:t>（</w:t>
            </w:r>
            <w:r w:rsidRPr="00667E1E">
              <w:rPr>
                <w:rFonts w:asciiTheme="minorEastAsia" w:eastAsiaTheme="minorEastAsia" w:hAnsiTheme="minorEastAsia" w:cs="宋体"/>
                <w:szCs w:val="21"/>
              </w:rPr>
              <w:t>M</w:t>
            </w:r>
            <w:r w:rsidRPr="00667E1E">
              <w:rPr>
                <w:rFonts w:asciiTheme="minorEastAsia" w:eastAsiaTheme="minorEastAsia" w:hAnsiTheme="minorEastAsia" w:cs="宋体" w:hint="eastAsia"/>
                <w:szCs w:val="21"/>
              </w:rPr>
              <w:t>）</w:t>
            </w:r>
          </w:p>
        </w:tc>
        <w:tc>
          <w:tcPr>
            <w:tcW w:w="2660" w:type="pct"/>
          </w:tcPr>
          <w:p w:rsidR="0022328D" w:rsidRPr="00667E1E" w:rsidRDefault="0022328D" w:rsidP="0022328D">
            <w:pPr>
              <w:tabs>
                <w:tab w:val="left" w:pos="0"/>
              </w:tabs>
              <w:spacing w:line="360" w:lineRule="auto"/>
              <w:contextualSpacing/>
              <w:jc w:val="center"/>
              <w:rPr>
                <w:rFonts w:asciiTheme="minorEastAsia" w:eastAsiaTheme="minorEastAsia" w:hAnsiTheme="minorEastAsia" w:cs="宋体"/>
                <w:szCs w:val="21"/>
              </w:rPr>
            </w:pPr>
            <w:r w:rsidRPr="00667E1E">
              <w:rPr>
                <w:rFonts w:asciiTheme="minorEastAsia" w:eastAsiaTheme="minorEastAsia" w:hAnsiTheme="minorEastAsia" w:cs="宋体" w:hint="eastAsia"/>
                <w:szCs w:val="21"/>
              </w:rPr>
              <w:t>认购费率</w:t>
            </w:r>
          </w:p>
        </w:tc>
      </w:tr>
      <w:tr w:rsidR="0022328D" w:rsidRPr="00667E1E" w:rsidTr="00EA7CFD">
        <w:tc>
          <w:tcPr>
            <w:tcW w:w="2340" w:type="pct"/>
          </w:tcPr>
          <w:p w:rsidR="0022328D" w:rsidRPr="00667E1E" w:rsidRDefault="0022328D" w:rsidP="0022328D">
            <w:pPr>
              <w:spacing w:line="360" w:lineRule="auto"/>
              <w:jc w:val="center"/>
              <w:rPr>
                <w:rFonts w:asciiTheme="minorEastAsia" w:eastAsiaTheme="minorEastAsia" w:hAnsiTheme="minorEastAsia"/>
              </w:rPr>
            </w:pPr>
            <w:r w:rsidRPr="00667E1E">
              <w:rPr>
                <w:rFonts w:asciiTheme="minorEastAsia" w:eastAsiaTheme="minorEastAsia" w:hAnsiTheme="minorEastAsia" w:cs="宋体"/>
                <w:position w:val="-1"/>
              </w:rPr>
              <w:t>M&lt;</w:t>
            </w:r>
            <w:r w:rsidRPr="00667E1E">
              <w:rPr>
                <w:rFonts w:asciiTheme="minorEastAsia" w:eastAsiaTheme="minorEastAsia" w:hAnsiTheme="minorEastAsia" w:cs="宋体" w:hint="eastAsia"/>
                <w:position w:val="-1"/>
              </w:rPr>
              <w:t>50万</w:t>
            </w:r>
            <w:r w:rsidRPr="00667E1E">
              <w:rPr>
                <w:rFonts w:asciiTheme="minorEastAsia" w:eastAsiaTheme="minorEastAsia" w:hAnsiTheme="minorEastAsia" w:cs="宋体"/>
                <w:position w:val="-1"/>
              </w:rPr>
              <w:t>份</w:t>
            </w:r>
          </w:p>
        </w:tc>
        <w:tc>
          <w:tcPr>
            <w:tcW w:w="2660" w:type="pct"/>
          </w:tcPr>
          <w:p w:rsidR="0022328D" w:rsidRPr="00667E1E" w:rsidRDefault="0022328D" w:rsidP="0022328D">
            <w:pPr>
              <w:spacing w:line="360" w:lineRule="auto"/>
              <w:jc w:val="center"/>
              <w:rPr>
                <w:rFonts w:asciiTheme="minorEastAsia" w:eastAsiaTheme="minorEastAsia" w:hAnsiTheme="minorEastAsia"/>
              </w:rPr>
            </w:pPr>
            <w:r w:rsidRPr="00667E1E">
              <w:rPr>
                <w:rFonts w:asciiTheme="minorEastAsia" w:eastAsiaTheme="minorEastAsia" w:hAnsiTheme="minorEastAsia" w:cs="宋体"/>
                <w:position w:val="-1"/>
              </w:rPr>
              <w:t>0.80%</w:t>
            </w:r>
          </w:p>
        </w:tc>
      </w:tr>
      <w:tr w:rsidR="0022328D" w:rsidRPr="00667E1E" w:rsidTr="00EA7CFD">
        <w:tc>
          <w:tcPr>
            <w:tcW w:w="2340" w:type="pct"/>
          </w:tcPr>
          <w:p w:rsidR="0022328D" w:rsidRPr="00667E1E" w:rsidRDefault="0022328D" w:rsidP="0022328D">
            <w:pPr>
              <w:spacing w:line="360" w:lineRule="auto"/>
              <w:jc w:val="center"/>
              <w:rPr>
                <w:rFonts w:asciiTheme="minorEastAsia" w:eastAsiaTheme="minorEastAsia" w:hAnsiTheme="minorEastAsia"/>
              </w:rPr>
            </w:pPr>
            <w:r w:rsidRPr="00667E1E">
              <w:rPr>
                <w:rFonts w:asciiTheme="minorEastAsia" w:eastAsiaTheme="minorEastAsia" w:hAnsiTheme="minorEastAsia" w:cs="宋体" w:hint="eastAsia"/>
                <w:position w:val="-1"/>
              </w:rPr>
              <w:t>50万</w:t>
            </w:r>
            <w:r w:rsidRPr="00667E1E">
              <w:rPr>
                <w:rFonts w:asciiTheme="minorEastAsia" w:eastAsiaTheme="minorEastAsia" w:hAnsiTheme="minorEastAsia" w:cs="宋体"/>
                <w:position w:val="-1"/>
              </w:rPr>
              <w:t>份</w:t>
            </w:r>
            <w:r w:rsidRPr="00667E1E">
              <w:rPr>
                <w:rFonts w:asciiTheme="minorEastAsia" w:eastAsiaTheme="minorEastAsia" w:hAnsiTheme="minorEastAsia" w:cs="宋体" w:hint="eastAsia"/>
                <w:position w:val="-1"/>
              </w:rPr>
              <w:t>≤</w:t>
            </w:r>
            <w:r w:rsidRPr="00667E1E">
              <w:rPr>
                <w:rFonts w:asciiTheme="minorEastAsia" w:eastAsiaTheme="minorEastAsia" w:hAnsiTheme="minorEastAsia" w:cs="宋体"/>
                <w:position w:val="-1"/>
              </w:rPr>
              <w:t>M&lt;</w:t>
            </w:r>
            <w:r w:rsidRPr="00667E1E">
              <w:rPr>
                <w:rFonts w:asciiTheme="minorEastAsia" w:eastAsiaTheme="minorEastAsia" w:hAnsiTheme="minorEastAsia" w:cs="宋体" w:hint="eastAsia"/>
                <w:position w:val="-1"/>
              </w:rPr>
              <w:t>100万</w:t>
            </w:r>
            <w:r w:rsidRPr="00667E1E">
              <w:rPr>
                <w:rFonts w:asciiTheme="minorEastAsia" w:eastAsiaTheme="minorEastAsia" w:hAnsiTheme="minorEastAsia" w:cs="宋体"/>
                <w:position w:val="-1"/>
              </w:rPr>
              <w:t>份</w:t>
            </w:r>
          </w:p>
        </w:tc>
        <w:tc>
          <w:tcPr>
            <w:tcW w:w="2660" w:type="pct"/>
          </w:tcPr>
          <w:p w:rsidR="0022328D" w:rsidRPr="00667E1E" w:rsidRDefault="0022328D" w:rsidP="0022328D">
            <w:pPr>
              <w:spacing w:line="360" w:lineRule="auto"/>
              <w:jc w:val="center"/>
              <w:rPr>
                <w:rFonts w:asciiTheme="minorEastAsia" w:eastAsiaTheme="minorEastAsia" w:hAnsiTheme="minorEastAsia"/>
              </w:rPr>
            </w:pPr>
            <w:r w:rsidRPr="00667E1E">
              <w:rPr>
                <w:rFonts w:asciiTheme="minorEastAsia" w:eastAsiaTheme="minorEastAsia" w:hAnsiTheme="minorEastAsia" w:cs="宋体"/>
                <w:position w:val="-1"/>
              </w:rPr>
              <w:t>0.50%</w:t>
            </w:r>
          </w:p>
        </w:tc>
      </w:tr>
      <w:tr w:rsidR="0022328D" w:rsidRPr="00667E1E" w:rsidTr="00EA7CFD">
        <w:tc>
          <w:tcPr>
            <w:tcW w:w="2340" w:type="pct"/>
          </w:tcPr>
          <w:p w:rsidR="0022328D" w:rsidRPr="00667E1E" w:rsidRDefault="0022328D" w:rsidP="0022328D">
            <w:pPr>
              <w:spacing w:line="360" w:lineRule="auto"/>
              <w:jc w:val="center"/>
              <w:rPr>
                <w:rFonts w:asciiTheme="minorEastAsia" w:eastAsiaTheme="minorEastAsia" w:hAnsiTheme="minorEastAsia"/>
              </w:rPr>
            </w:pPr>
            <w:r w:rsidRPr="00667E1E">
              <w:rPr>
                <w:rFonts w:asciiTheme="minorEastAsia" w:eastAsiaTheme="minorEastAsia" w:hAnsiTheme="minorEastAsia" w:cs="宋体"/>
                <w:position w:val="-1"/>
              </w:rPr>
              <w:t>M</w:t>
            </w:r>
            <w:r w:rsidRPr="00667E1E">
              <w:rPr>
                <w:rFonts w:asciiTheme="minorEastAsia" w:eastAsiaTheme="minorEastAsia" w:hAnsiTheme="minorEastAsia" w:cs="宋体" w:hint="eastAsia"/>
                <w:position w:val="-1"/>
              </w:rPr>
              <w:t>≥100万</w:t>
            </w:r>
            <w:r w:rsidRPr="00667E1E">
              <w:rPr>
                <w:rFonts w:asciiTheme="minorEastAsia" w:eastAsiaTheme="minorEastAsia" w:hAnsiTheme="minorEastAsia" w:cs="宋体"/>
                <w:position w:val="-1"/>
              </w:rPr>
              <w:t>份</w:t>
            </w:r>
          </w:p>
        </w:tc>
        <w:tc>
          <w:tcPr>
            <w:tcW w:w="2660" w:type="pct"/>
          </w:tcPr>
          <w:p w:rsidR="0022328D" w:rsidRPr="00667E1E" w:rsidRDefault="0022328D" w:rsidP="0022328D">
            <w:pPr>
              <w:spacing w:line="360" w:lineRule="auto"/>
              <w:jc w:val="center"/>
              <w:rPr>
                <w:rFonts w:asciiTheme="minorEastAsia" w:eastAsiaTheme="minorEastAsia" w:hAnsiTheme="minorEastAsia"/>
              </w:rPr>
            </w:pPr>
            <w:r w:rsidRPr="00667E1E">
              <w:rPr>
                <w:rFonts w:asciiTheme="minorEastAsia" w:eastAsiaTheme="minorEastAsia" w:hAnsiTheme="minorEastAsia" w:cs="宋体" w:hint="eastAsia"/>
                <w:position w:val="-1"/>
              </w:rPr>
              <w:t>1000元/笔</w:t>
            </w:r>
          </w:p>
        </w:tc>
      </w:tr>
    </w:tbl>
    <w:p w:rsidR="0081345B" w:rsidRPr="00667E1E" w:rsidRDefault="006E35B4">
      <w:pPr>
        <w:widowControl/>
        <w:spacing w:line="360" w:lineRule="auto"/>
        <w:ind w:firstLineChars="200" w:firstLine="420"/>
        <w:rPr>
          <w:kern w:val="0"/>
          <w:szCs w:val="21"/>
        </w:rPr>
      </w:pPr>
      <w:r w:rsidRPr="00667E1E">
        <w:rPr>
          <w:rFonts w:hint="eastAsia"/>
          <w:kern w:val="0"/>
          <w:szCs w:val="21"/>
        </w:rPr>
        <w:t>基金管理人办理网下现金认购时按照上表所示费率收取认购费用。发售代理机构办理网上现金认购、网下现金认购时可参照上述费率结构收取一定的佣金。投资者申请重复现金认购的，须按每笔认购申请所对应的费率档次分别计费。</w:t>
      </w:r>
    </w:p>
    <w:p w:rsidR="0081345B" w:rsidRPr="00667E1E" w:rsidRDefault="0081345B">
      <w:pPr>
        <w:widowControl/>
        <w:spacing w:line="360" w:lineRule="auto"/>
        <w:ind w:firstLineChars="200" w:firstLine="420"/>
        <w:rPr>
          <w:kern w:val="0"/>
          <w:szCs w:val="21"/>
        </w:rPr>
      </w:pPr>
    </w:p>
    <w:p w:rsidR="0081345B" w:rsidRPr="00667E1E" w:rsidRDefault="00457F82">
      <w:pPr>
        <w:numPr>
          <w:ilvl w:val="0"/>
          <w:numId w:val="4"/>
        </w:numPr>
        <w:tabs>
          <w:tab w:val="left" w:pos="900"/>
          <w:tab w:val="left" w:pos="1134"/>
        </w:tabs>
        <w:adjustRightInd w:val="0"/>
        <w:spacing w:line="360" w:lineRule="auto"/>
        <w:ind w:hanging="198"/>
        <w:contextualSpacing/>
        <w:textAlignment w:val="baseline"/>
        <w:rPr>
          <w:b/>
        </w:rPr>
      </w:pPr>
      <w:r w:rsidRPr="00667E1E">
        <w:rPr>
          <w:rFonts w:hint="eastAsia"/>
          <w:b/>
        </w:rPr>
        <w:t>认购份额的计算</w:t>
      </w:r>
    </w:p>
    <w:p w:rsidR="0081345B" w:rsidRPr="00667E1E" w:rsidRDefault="006E35B4" w:rsidP="00667E1E">
      <w:pPr>
        <w:pStyle w:val="ac"/>
        <w:numPr>
          <w:ilvl w:val="0"/>
          <w:numId w:val="36"/>
        </w:numPr>
        <w:ind w:leftChars="200" w:left="840" w:firstLineChars="0"/>
      </w:pPr>
      <w:r w:rsidRPr="00667E1E">
        <w:rPr>
          <w:rFonts w:hint="eastAsia"/>
        </w:rPr>
        <w:t>网上现金认购</w:t>
      </w:r>
    </w:p>
    <w:p w:rsidR="006E35B4" w:rsidRPr="00667E1E" w:rsidRDefault="006E35B4" w:rsidP="006E35B4">
      <w:pPr>
        <w:autoSpaceDE w:val="0"/>
        <w:autoSpaceDN w:val="0"/>
        <w:spacing w:line="360" w:lineRule="auto"/>
        <w:ind w:firstLineChars="200" w:firstLine="420"/>
        <w:contextualSpacing/>
        <w:textAlignment w:val="bottom"/>
        <w:rPr>
          <w:color w:val="000000"/>
          <w:szCs w:val="21"/>
        </w:rPr>
      </w:pPr>
      <w:r w:rsidRPr="00667E1E">
        <w:rPr>
          <w:rFonts w:hint="eastAsia"/>
          <w:color w:val="000000"/>
          <w:szCs w:val="21"/>
        </w:rPr>
        <w:t>通过发售代理机构进行网上现金认购的投资人，认购以基金份额申请，认购佣金和认购金额的计算公式为：</w:t>
      </w:r>
    </w:p>
    <w:p w:rsidR="006E35B4" w:rsidRPr="00667E1E" w:rsidRDefault="006E35B4" w:rsidP="006E35B4">
      <w:pPr>
        <w:autoSpaceDE w:val="0"/>
        <w:autoSpaceDN w:val="0"/>
        <w:spacing w:line="360" w:lineRule="auto"/>
        <w:ind w:firstLineChars="200" w:firstLine="420"/>
        <w:contextualSpacing/>
        <w:textAlignment w:val="bottom"/>
        <w:rPr>
          <w:color w:val="000000"/>
          <w:szCs w:val="21"/>
        </w:rPr>
      </w:pPr>
      <w:r w:rsidRPr="00667E1E">
        <w:rPr>
          <w:rFonts w:hint="eastAsia"/>
          <w:color w:val="000000"/>
          <w:szCs w:val="21"/>
        </w:rPr>
        <w:t>认购佣金＝认购价格×认购份额×佣金比率</w:t>
      </w:r>
    </w:p>
    <w:p w:rsidR="006E35B4" w:rsidRPr="00667E1E" w:rsidRDefault="006E35B4" w:rsidP="006E35B4">
      <w:pPr>
        <w:autoSpaceDE w:val="0"/>
        <w:autoSpaceDN w:val="0"/>
        <w:spacing w:line="360" w:lineRule="auto"/>
        <w:ind w:firstLineChars="200" w:firstLine="420"/>
        <w:contextualSpacing/>
        <w:textAlignment w:val="bottom"/>
        <w:rPr>
          <w:color w:val="000000"/>
          <w:szCs w:val="21"/>
        </w:rPr>
      </w:pPr>
      <w:r w:rsidRPr="00667E1E">
        <w:rPr>
          <w:rFonts w:hint="eastAsia"/>
          <w:color w:val="000000"/>
          <w:szCs w:val="21"/>
        </w:rPr>
        <w:t>（或若适用固定费用的，认购佣金</w:t>
      </w:r>
      <w:r w:rsidRPr="00667E1E">
        <w:rPr>
          <w:rFonts w:hint="eastAsia"/>
          <w:color w:val="000000"/>
          <w:szCs w:val="21"/>
        </w:rPr>
        <w:t>=</w:t>
      </w:r>
      <w:r w:rsidRPr="00667E1E">
        <w:rPr>
          <w:rFonts w:hint="eastAsia"/>
          <w:color w:val="000000"/>
          <w:szCs w:val="21"/>
        </w:rPr>
        <w:t>固定费用）</w:t>
      </w:r>
    </w:p>
    <w:p w:rsidR="006E35B4" w:rsidRPr="00667E1E" w:rsidRDefault="006E35B4" w:rsidP="006E35B4">
      <w:pPr>
        <w:autoSpaceDE w:val="0"/>
        <w:autoSpaceDN w:val="0"/>
        <w:spacing w:line="360" w:lineRule="auto"/>
        <w:ind w:firstLineChars="200" w:firstLine="420"/>
        <w:contextualSpacing/>
        <w:textAlignment w:val="bottom"/>
        <w:rPr>
          <w:color w:val="000000"/>
          <w:szCs w:val="21"/>
        </w:rPr>
      </w:pPr>
      <w:r w:rsidRPr="00667E1E">
        <w:rPr>
          <w:rFonts w:hint="eastAsia"/>
          <w:color w:val="000000"/>
          <w:szCs w:val="21"/>
        </w:rPr>
        <w:t>认购金额＝认购价格×认购份额×</w:t>
      </w:r>
      <w:r w:rsidRPr="00667E1E">
        <w:rPr>
          <w:rFonts w:hint="eastAsia"/>
          <w:color w:val="000000"/>
          <w:szCs w:val="21"/>
        </w:rPr>
        <w:t>(1</w:t>
      </w:r>
      <w:r w:rsidRPr="00667E1E">
        <w:rPr>
          <w:rFonts w:hint="eastAsia"/>
          <w:color w:val="000000"/>
          <w:szCs w:val="21"/>
        </w:rPr>
        <w:t>＋佣金比率</w:t>
      </w:r>
      <w:r w:rsidRPr="00667E1E">
        <w:rPr>
          <w:rFonts w:hint="eastAsia"/>
          <w:color w:val="000000"/>
          <w:szCs w:val="21"/>
        </w:rPr>
        <w:t>)</w:t>
      </w:r>
    </w:p>
    <w:p w:rsidR="006E35B4" w:rsidRPr="00667E1E" w:rsidRDefault="006E35B4" w:rsidP="006E35B4">
      <w:pPr>
        <w:autoSpaceDE w:val="0"/>
        <w:autoSpaceDN w:val="0"/>
        <w:spacing w:line="360" w:lineRule="auto"/>
        <w:ind w:firstLineChars="200" w:firstLine="420"/>
        <w:contextualSpacing/>
        <w:textAlignment w:val="bottom"/>
        <w:rPr>
          <w:color w:val="000000"/>
          <w:szCs w:val="21"/>
        </w:rPr>
      </w:pPr>
      <w:r w:rsidRPr="00667E1E">
        <w:rPr>
          <w:rFonts w:hint="eastAsia"/>
          <w:color w:val="000000"/>
          <w:szCs w:val="21"/>
        </w:rPr>
        <w:t>（或若适用固定费用的，认购金额＝认购价格×认购份额</w:t>
      </w:r>
      <w:r w:rsidRPr="00667E1E">
        <w:rPr>
          <w:rFonts w:hint="eastAsia"/>
          <w:color w:val="000000"/>
          <w:szCs w:val="21"/>
        </w:rPr>
        <w:t>+</w:t>
      </w:r>
      <w:r w:rsidRPr="00667E1E">
        <w:rPr>
          <w:rFonts w:hint="eastAsia"/>
          <w:color w:val="000000"/>
          <w:szCs w:val="21"/>
        </w:rPr>
        <w:t>固定费用）</w:t>
      </w:r>
    </w:p>
    <w:p w:rsidR="0081345B" w:rsidRPr="00667E1E" w:rsidRDefault="006E35B4" w:rsidP="006E35B4">
      <w:pPr>
        <w:autoSpaceDE w:val="0"/>
        <w:autoSpaceDN w:val="0"/>
        <w:spacing w:line="360" w:lineRule="auto"/>
        <w:ind w:firstLineChars="200" w:firstLine="420"/>
        <w:contextualSpacing/>
        <w:textAlignment w:val="bottom"/>
        <w:rPr>
          <w:color w:val="000000"/>
          <w:szCs w:val="21"/>
        </w:rPr>
      </w:pPr>
      <w:r w:rsidRPr="00667E1E">
        <w:rPr>
          <w:rFonts w:hint="eastAsia"/>
          <w:color w:val="000000"/>
          <w:szCs w:val="21"/>
        </w:rPr>
        <w:t>认购佣金由发售代理机构向投资人收取，投资人需以现金方式交纳认购佣金。</w:t>
      </w:r>
    </w:p>
    <w:p w:rsidR="006E35B4" w:rsidRPr="00667E1E" w:rsidRDefault="006E35B4" w:rsidP="00667E1E">
      <w:pPr>
        <w:pStyle w:val="ac"/>
        <w:numPr>
          <w:ilvl w:val="0"/>
          <w:numId w:val="36"/>
        </w:numPr>
        <w:ind w:leftChars="200" w:left="840" w:firstLineChars="0"/>
      </w:pPr>
      <w:r w:rsidRPr="00667E1E">
        <w:rPr>
          <w:rFonts w:hint="eastAsia"/>
        </w:rPr>
        <w:t>网下现金认购</w:t>
      </w:r>
    </w:p>
    <w:p w:rsidR="006E35B4" w:rsidRPr="00667E1E" w:rsidRDefault="006E35B4" w:rsidP="006E35B4">
      <w:pPr>
        <w:autoSpaceDE w:val="0"/>
        <w:autoSpaceDN w:val="0"/>
        <w:spacing w:line="360" w:lineRule="auto"/>
        <w:ind w:firstLineChars="200" w:firstLine="420"/>
        <w:contextualSpacing/>
        <w:textAlignment w:val="bottom"/>
        <w:rPr>
          <w:color w:val="000000"/>
          <w:szCs w:val="21"/>
        </w:rPr>
      </w:pPr>
      <w:r w:rsidRPr="00667E1E">
        <w:rPr>
          <w:rFonts w:hint="eastAsia"/>
          <w:color w:val="000000"/>
          <w:szCs w:val="21"/>
        </w:rPr>
        <w:t>通过基金管理人进行网下现金认购的投资人，认购以基金份额申请，认购费用和认购金额的计算公式为：</w:t>
      </w:r>
    </w:p>
    <w:p w:rsidR="006E35B4" w:rsidRPr="00667E1E" w:rsidRDefault="006E35B4" w:rsidP="006E35B4">
      <w:pPr>
        <w:autoSpaceDE w:val="0"/>
        <w:autoSpaceDN w:val="0"/>
        <w:spacing w:line="360" w:lineRule="auto"/>
        <w:ind w:firstLineChars="200" w:firstLine="420"/>
        <w:contextualSpacing/>
        <w:textAlignment w:val="bottom"/>
        <w:rPr>
          <w:color w:val="000000"/>
          <w:szCs w:val="21"/>
        </w:rPr>
      </w:pPr>
      <w:r w:rsidRPr="00667E1E">
        <w:rPr>
          <w:rFonts w:hint="eastAsia"/>
          <w:color w:val="000000"/>
          <w:szCs w:val="21"/>
        </w:rPr>
        <w:t>认购费用＝认购价格×认购份额×认购费率</w:t>
      </w:r>
    </w:p>
    <w:p w:rsidR="006E35B4" w:rsidRPr="00667E1E" w:rsidRDefault="006E35B4" w:rsidP="006E35B4">
      <w:pPr>
        <w:autoSpaceDE w:val="0"/>
        <w:autoSpaceDN w:val="0"/>
        <w:spacing w:line="360" w:lineRule="auto"/>
        <w:ind w:firstLineChars="200" w:firstLine="420"/>
        <w:contextualSpacing/>
        <w:textAlignment w:val="bottom"/>
        <w:rPr>
          <w:color w:val="000000"/>
          <w:szCs w:val="21"/>
        </w:rPr>
      </w:pPr>
      <w:r w:rsidRPr="00667E1E">
        <w:rPr>
          <w:rFonts w:hint="eastAsia"/>
          <w:color w:val="000000"/>
          <w:szCs w:val="21"/>
        </w:rPr>
        <w:t>（或若适用固定费用的，认购费用</w:t>
      </w:r>
      <w:r w:rsidRPr="00667E1E">
        <w:rPr>
          <w:rFonts w:hint="eastAsia"/>
          <w:color w:val="000000"/>
          <w:szCs w:val="21"/>
        </w:rPr>
        <w:t>=</w:t>
      </w:r>
      <w:r w:rsidRPr="00667E1E">
        <w:rPr>
          <w:rFonts w:hint="eastAsia"/>
          <w:color w:val="000000"/>
          <w:szCs w:val="21"/>
        </w:rPr>
        <w:t>固定费用）</w:t>
      </w:r>
    </w:p>
    <w:p w:rsidR="006E35B4" w:rsidRPr="00667E1E" w:rsidRDefault="006E35B4" w:rsidP="006E35B4">
      <w:pPr>
        <w:autoSpaceDE w:val="0"/>
        <w:autoSpaceDN w:val="0"/>
        <w:spacing w:line="360" w:lineRule="auto"/>
        <w:ind w:firstLineChars="200" w:firstLine="420"/>
        <w:contextualSpacing/>
        <w:textAlignment w:val="bottom"/>
        <w:rPr>
          <w:color w:val="000000"/>
          <w:szCs w:val="21"/>
        </w:rPr>
      </w:pPr>
      <w:r w:rsidRPr="00667E1E">
        <w:rPr>
          <w:rFonts w:hint="eastAsia"/>
          <w:color w:val="000000"/>
          <w:szCs w:val="21"/>
        </w:rPr>
        <w:t>认购金额＝认购价格×认购份额×（</w:t>
      </w:r>
      <w:r w:rsidRPr="00667E1E">
        <w:rPr>
          <w:rFonts w:hint="eastAsia"/>
          <w:color w:val="000000"/>
          <w:szCs w:val="21"/>
        </w:rPr>
        <w:t>1</w:t>
      </w:r>
      <w:r w:rsidRPr="00667E1E">
        <w:rPr>
          <w:rFonts w:hint="eastAsia"/>
          <w:color w:val="000000"/>
          <w:szCs w:val="21"/>
        </w:rPr>
        <w:t>＋认购费率）</w:t>
      </w:r>
    </w:p>
    <w:p w:rsidR="006E35B4" w:rsidRPr="00667E1E" w:rsidRDefault="006E35B4" w:rsidP="006E35B4">
      <w:pPr>
        <w:autoSpaceDE w:val="0"/>
        <w:autoSpaceDN w:val="0"/>
        <w:spacing w:line="360" w:lineRule="auto"/>
        <w:ind w:firstLineChars="200" w:firstLine="420"/>
        <w:contextualSpacing/>
        <w:textAlignment w:val="bottom"/>
        <w:rPr>
          <w:color w:val="000000"/>
          <w:szCs w:val="21"/>
        </w:rPr>
      </w:pPr>
      <w:r w:rsidRPr="00667E1E">
        <w:rPr>
          <w:rFonts w:hint="eastAsia"/>
          <w:color w:val="000000"/>
          <w:szCs w:val="21"/>
        </w:rPr>
        <w:t>（或若适用固定费用的，认购金额＝认购价格×认购份额</w:t>
      </w:r>
      <w:r w:rsidRPr="00667E1E">
        <w:rPr>
          <w:rFonts w:hint="eastAsia"/>
          <w:color w:val="000000"/>
          <w:szCs w:val="21"/>
        </w:rPr>
        <w:t>+</w:t>
      </w:r>
      <w:r w:rsidRPr="00667E1E">
        <w:rPr>
          <w:rFonts w:hint="eastAsia"/>
          <w:color w:val="000000"/>
          <w:szCs w:val="21"/>
        </w:rPr>
        <w:t>固定费用）</w:t>
      </w:r>
    </w:p>
    <w:p w:rsidR="006E35B4" w:rsidRPr="00667E1E" w:rsidRDefault="006E35B4" w:rsidP="006E35B4">
      <w:pPr>
        <w:autoSpaceDE w:val="0"/>
        <w:autoSpaceDN w:val="0"/>
        <w:spacing w:line="360" w:lineRule="auto"/>
        <w:ind w:firstLineChars="200" w:firstLine="420"/>
        <w:contextualSpacing/>
        <w:textAlignment w:val="bottom"/>
        <w:rPr>
          <w:color w:val="000000"/>
          <w:szCs w:val="21"/>
        </w:rPr>
      </w:pPr>
      <w:r w:rsidRPr="00667E1E">
        <w:rPr>
          <w:rFonts w:hint="eastAsia"/>
          <w:color w:val="000000"/>
          <w:szCs w:val="21"/>
        </w:rPr>
        <w:t>净认购份额</w:t>
      </w:r>
      <w:r w:rsidRPr="00667E1E">
        <w:rPr>
          <w:rFonts w:hint="eastAsia"/>
          <w:color w:val="000000"/>
          <w:szCs w:val="21"/>
        </w:rPr>
        <w:t>=</w:t>
      </w:r>
      <w:r w:rsidRPr="00667E1E">
        <w:rPr>
          <w:rFonts w:hint="eastAsia"/>
          <w:color w:val="000000"/>
          <w:szCs w:val="21"/>
        </w:rPr>
        <w:t>认购份额</w:t>
      </w:r>
      <w:r w:rsidRPr="00667E1E">
        <w:rPr>
          <w:rFonts w:hint="eastAsia"/>
          <w:color w:val="000000"/>
          <w:szCs w:val="21"/>
        </w:rPr>
        <w:t>+</w:t>
      </w:r>
      <w:r w:rsidRPr="00667E1E">
        <w:rPr>
          <w:rFonts w:hint="eastAsia"/>
          <w:color w:val="000000"/>
          <w:szCs w:val="21"/>
        </w:rPr>
        <w:t>认购金额产生的利息</w:t>
      </w:r>
      <w:r w:rsidRPr="00667E1E">
        <w:rPr>
          <w:rFonts w:hint="eastAsia"/>
          <w:color w:val="000000"/>
          <w:szCs w:val="21"/>
        </w:rPr>
        <w:t>/</w:t>
      </w:r>
      <w:r w:rsidRPr="00667E1E">
        <w:rPr>
          <w:rFonts w:hint="eastAsia"/>
          <w:color w:val="000000"/>
          <w:szCs w:val="21"/>
        </w:rPr>
        <w:t>基金份额发售面值</w:t>
      </w:r>
    </w:p>
    <w:p w:rsidR="006E35B4" w:rsidRPr="00667E1E" w:rsidRDefault="006E35B4" w:rsidP="006E35B4">
      <w:pPr>
        <w:autoSpaceDE w:val="0"/>
        <w:autoSpaceDN w:val="0"/>
        <w:spacing w:line="360" w:lineRule="auto"/>
        <w:ind w:firstLineChars="200" w:firstLine="420"/>
        <w:contextualSpacing/>
        <w:textAlignment w:val="bottom"/>
        <w:rPr>
          <w:color w:val="000000"/>
          <w:szCs w:val="21"/>
        </w:rPr>
      </w:pPr>
      <w:r w:rsidRPr="00667E1E">
        <w:rPr>
          <w:rFonts w:hint="eastAsia"/>
          <w:color w:val="000000"/>
          <w:szCs w:val="21"/>
        </w:rPr>
        <w:t>认购费用由基金管理人向投资人收取，投资人需以现金方式交纳认购费用。</w:t>
      </w:r>
    </w:p>
    <w:p w:rsidR="006E35B4" w:rsidRPr="00667E1E" w:rsidRDefault="006E35B4" w:rsidP="006E35B4">
      <w:pPr>
        <w:autoSpaceDE w:val="0"/>
        <w:autoSpaceDN w:val="0"/>
        <w:spacing w:line="360" w:lineRule="auto"/>
        <w:ind w:firstLineChars="200" w:firstLine="420"/>
        <w:contextualSpacing/>
        <w:textAlignment w:val="bottom"/>
        <w:rPr>
          <w:color w:val="000000"/>
          <w:szCs w:val="21"/>
        </w:rPr>
      </w:pPr>
      <w:r w:rsidRPr="00667E1E">
        <w:rPr>
          <w:rFonts w:hint="eastAsia"/>
          <w:color w:val="000000"/>
          <w:szCs w:val="21"/>
        </w:rPr>
        <w:t>通过发售代理机构进行网下现金认购的认购金额的计算同通过发售代理机构进行网上现金认购的认购金额的计算。</w:t>
      </w:r>
    </w:p>
    <w:p w:rsidR="0081345B" w:rsidRPr="00667E1E" w:rsidRDefault="0081345B">
      <w:pPr>
        <w:autoSpaceDE w:val="0"/>
        <w:autoSpaceDN w:val="0"/>
        <w:spacing w:line="360" w:lineRule="auto"/>
        <w:ind w:firstLineChars="200" w:firstLine="420"/>
        <w:contextualSpacing/>
        <w:textAlignment w:val="bottom"/>
        <w:rPr>
          <w:szCs w:val="21"/>
        </w:rPr>
      </w:pPr>
    </w:p>
    <w:p w:rsidR="0081345B" w:rsidRPr="00667E1E" w:rsidRDefault="00457F82" w:rsidP="00870138">
      <w:pPr>
        <w:pStyle w:val="2"/>
        <w:numPr>
          <w:ilvl w:val="1"/>
          <w:numId w:val="2"/>
        </w:numPr>
        <w:adjustRightInd w:val="0"/>
        <w:spacing w:before="0" w:after="0" w:line="360" w:lineRule="auto"/>
        <w:ind w:left="0" w:firstLine="0"/>
        <w:contextualSpacing/>
        <w:jc w:val="center"/>
        <w:textAlignment w:val="baseline"/>
        <w:rPr>
          <w:rFonts w:ascii="Times New Roman" w:eastAsia="宋体" w:hAnsi="Times New Roman"/>
          <w:kern w:val="44"/>
          <w:sz w:val="24"/>
          <w:szCs w:val="24"/>
        </w:rPr>
      </w:pPr>
      <w:bookmarkStart w:id="315" w:name="_Toc346624924"/>
      <w:r w:rsidRPr="00667E1E">
        <w:rPr>
          <w:rFonts w:ascii="Times New Roman" w:eastAsia="宋体" w:hAnsi="Times New Roman" w:hint="eastAsia"/>
          <w:kern w:val="44"/>
          <w:sz w:val="24"/>
          <w:szCs w:val="24"/>
        </w:rPr>
        <w:t>开户及认购程序</w:t>
      </w:r>
      <w:bookmarkEnd w:id="315"/>
    </w:p>
    <w:p w:rsidR="00816B2F" w:rsidRPr="00667E1E" w:rsidRDefault="00816B2F" w:rsidP="00667E1E">
      <w:pPr>
        <w:numPr>
          <w:ilvl w:val="0"/>
          <w:numId w:val="12"/>
        </w:numPr>
        <w:tabs>
          <w:tab w:val="clear" w:pos="1759"/>
          <w:tab w:val="left" w:pos="1134"/>
        </w:tabs>
        <w:adjustRightInd w:val="0"/>
        <w:spacing w:line="360" w:lineRule="auto"/>
        <w:ind w:left="567" w:hanging="198"/>
        <w:contextualSpacing/>
        <w:textAlignment w:val="baseline"/>
        <w:rPr>
          <w:b/>
          <w:noProof/>
        </w:rPr>
      </w:pPr>
      <w:r w:rsidRPr="00667E1E">
        <w:rPr>
          <w:rFonts w:hint="eastAsia"/>
          <w:b/>
          <w:noProof/>
        </w:rPr>
        <w:t>认购开户</w:t>
      </w:r>
    </w:p>
    <w:p w:rsidR="00816B2F" w:rsidRPr="00667E1E" w:rsidRDefault="00816B2F" w:rsidP="00816B2F">
      <w:pPr>
        <w:tabs>
          <w:tab w:val="left" w:pos="900"/>
        </w:tabs>
        <w:adjustRightInd w:val="0"/>
        <w:spacing w:line="360" w:lineRule="auto"/>
        <w:ind w:firstLineChars="200" w:firstLine="420"/>
        <w:contextualSpacing/>
        <w:textAlignment w:val="baseline"/>
        <w:rPr>
          <w:szCs w:val="21"/>
        </w:rPr>
      </w:pPr>
      <w:r w:rsidRPr="00667E1E">
        <w:rPr>
          <w:rFonts w:hint="eastAsia"/>
          <w:szCs w:val="21"/>
        </w:rPr>
        <w:t>投资人认购本基金时需具有上海证券交易所</w:t>
      </w:r>
      <w:r w:rsidRPr="00667E1E">
        <w:rPr>
          <w:rFonts w:hint="eastAsia"/>
          <w:szCs w:val="21"/>
        </w:rPr>
        <w:t>A</w:t>
      </w:r>
      <w:r w:rsidRPr="00667E1E">
        <w:rPr>
          <w:rFonts w:hint="eastAsia"/>
          <w:szCs w:val="21"/>
        </w:rPr>
        <w:t>股账户或证券投资基金账户（以下简称“证券账户”）。</w:t>
      </w:r>
    </w:p>
    <w:p w:rsidR="00816B2F" w:rsidRPr="00667E1E" w:rsidRDefault="00816B2F" w:rsidP="00816B2F">
      <w:pPr>
        <w:tabs>
          <w:tab w:val="left" w:pos="900"/>
        </w:tabs>
        <w:adjustRightInd w:val="0"/>
        <w:spacing w:line="360" w:lineRule="auto"/>
        <w:ind w:firstLineChars="200" w:firstLine="420"/>
        <w:contextualSpacing/>
        <w:textAlignment w:val="baseline"/>
        <w:rPr>
          <w:szCs w:val="21"/>
        </w:rPr>
      </w:pPr>
      <w:r w:rsidRPr="00667E1E">
        <w:rPr>
          <w:rFonts w:hint="eastAsia"/>
          <w:szCs w:val="21"/>
        </w:rPr>
        <w:t>已有上海</w:t>
      </w:r>
      <w:r w:rsidRPr="00667E1E">
        <w:rPr>
          <w:rFonts w:hint="eastAsia"/>
          <w:szCs w:val="21"/>
        </w:rPr>
        <w:t>A</w:t>
      </w:r>
      <w:r w:rsidRPr="00667E1E">
        <w:rPr>
          <w:rFonts w:hint="eastAsia"/>
          <w:szCs w:val="21"/>
        </w:rPr>
        <w:t>股账户或证券投资基金账户的投资者不必再办理开户手续。</w:t>
      </w:r>
    </w:p>
    <w:p w:rsidR="00816B2F" w:rsidRPr="00667E1E" w:rsidRDefault="00816B2F" w:rsidP="00816B2F">
      <w:pPr>
        <w:tabs>
          <w:tab w:val="left" w:pos="900"/>
        </w:tabs>
        <w:adjustRightInd w:val="0"/>
        <w:spacing w:line="360" w:lineRule="auto"/>
        <w:ind w:firstLineChars="200" w:firstLine="420"/>
        <w:contextualSpacing/>
        <w:textAlignment w:val="baseline"/>
        <w:rPr>
          <w:szCs w:val="21"/>
        </w:rPr>
      </w:pPr>
      <w:r w:rsidRPr="00667E1E">
        <w:rPr>
          <w:rFonts w:hint="eastAsia"/>
          <w:szCs w:val="21"/>
        </w:rPr>
        <w:t>尚无上海</w:t>
      </w:r>
      <w:r w:rsidRPr="00667E1E">
        <w:rPr>
          <w:rFonts w:hint="eastAsia"/>
          <w:szCs w:val="21"/>
        </w:rPr>
        <w:t>A</w:t>
      </w:r>
      <w:r w:rsidRPr="00667E1E">
        <w:rPr>
          <w:rFonts w:hint="eastAsia"/>
          <w:szCs w:val="21"/>
        </w:rPr>
        <w:t>股账户或证券投资基金账户的投资者，需在认购前持本人身份证到中国证券登记结算有限责任公司上海分公司的开户代理机构办理上海</w:t>
      </w:r>
      <w:r w:rsidRPr="00667E1E">
        <w:rPr>
          <w:rFonts w:hint="eastAsia"/>
          <w:szCs w:val="21"/>
        </w:rPr>
        <w:t>A</w:t>
      </w:r>
      <w:r w:rsidRPr="00667E1E">
        <w:rPr>
          <w:rFonts w:hint="eastAsia"/>
          <w:szCs w:val="21"/>
        </w:rPr>
        <w:t>股账户或证券投资基金账户的开户手续。有关开设上海</w:t>
      </w:r>
      <w:r w:rsidRPr="00667E1E">
        <w:rPr>
          <w:rFonts w:hint="eastAsia"/>
          <w:szCs w:val="21"/>
        </w:rPr>
        <w:t>A</w:t>
      </w:r>
      <w:r w:rsidRPr="00667E1E">
        <w:rPr>
          <w:rFonts w:hint="eastAsia"/>
          <w:szCs w:val="21"/>
        </w:rPr>
        <w:t>股账户和证券投资基金账户的具体程序和办法，请到各开户网点详细咨询有关规定。</w:t>
      </w:r>
    </w:p>
    <w:p w:rsidR="00816B2F" w:rsidRPr="00667E1E" w:rsidRDefault="00816B2F" w:rsidP="00667E1E">
      <w:pPr>
        <w:pStyle w:val="ac"/>
        <w:numPr>
          <w:ilvl w:val="0"/>
          <w:numId w:val="37"/>
        </w:numPr>
        <w:ind w:leftChars="200" w:left="840" w:firstLineChars="0"/>
      </w:pPr>
      <w:r w:rsidRPr="00667E1E">
        <w:rPr>
          <w:rFonts w:hint="eastAsia"/>
        </w:rPr>
        <w:t>如投资人需新开立证券账户，则应注意：</w:t>
      </w:r>
    </w:p>
    <w:p w:rsidR="00816B2F" w:rsidRPr="00667E1E" w:rsidRDefault="00816B2F" w:rsidP="00816B2F">
      <w:pPr>
        <w:tabs>
          <w:tab w:val="left" w:pos="900"/>
        </w:tabs>
        <w:adjustRightInd w:val="0"/>
        <w:spacing w:line="360" w:lineRule="auto"/>
        <w:ind w:firstLineChars="200" w:firstLine="420"/>
        <w:contextualSpacing/>
        <w:textAlignment w:val="baseline"/>
        <w:rPr>
          <w:szCs w:val="21"/>
        </w:rPr>
      </w:pPr>
      <w:r w:rsidRPr="00667E1E">
        <w:rPr>
          <w:rFonts w:hint="eastAsia"/>
          <w:szCs w:val="21"/>
        </w:rPr>
        <w:t>①上海证券交易所证券投资基金账户只能进行基金份额的现金认购和二级市场交易，如投资人使用本基金标的指数成份股中的上海证券交易所上市股票需要参与网下股票认购或基金的申购、赎回，则应开立上海</w:t>
      </w:r>
      <w:r w:rsidRPr="00667E1E">
        <w:rPr>
          <w:rFonts w:hint="eastAsia"/>
          <w:szCs w:val="21"/>
        </w:rPr>
        <w:t>A</w:t>
      </w:r>
      <w:r w:rsidRPr="00667E1E">
        <w:rPr>
          <w:rFonts w:hint="eastAsia"/>
          <w:szCs w:val="21"/>
        </w:rPr>
        <w:t>股账户。</w:t>
      </w:r>
    </w:p>
    <w:p w:rsidR="00816B2F" w:rsidRPr="00667E1E" w:rsidRDefault="00816B2F" w:rsidP="00816B2F">
      <w:pPr>
        <w:tabs>
          <w:tab w:val="left" w:pos="900"/>
        </w:tabs>
        <w:adjustRightInd w:val="0"/>
        <w:spacing w:line="360" w:lineRule="auto"/>
        <w:ind w:firstLineChars="200" w:firstLine="420"/>
        <w:contextualSpacing/>
        <w:textAlignment w:val="baseline"/>
        <w:rPr>
          <w:szCs w:val="21"/>
        </w:rPr>
      </w:pPr>
      <w:r w:rsidRPr="00667E1E">
        <w:rPr>
          <w:rFonts w:hint="eastAsia"/>
          <w:szCs w:val="21"/>
        </w:rPr>
        <w:t>②开户当日无法办理指定交易，建议投资人在进行认购前至少</w:t>
      </w:r>
      <w:r w:rsidRPr="00667E1E">
        <w:rPr>
          <w:rFonts w:hint="eastAsia"/>
          <w:szCs w:val="21"/>
        </w:rPr>
        <w:t>2</w:t>
      </w:r>
      <w:r w:rsidRPr="00667E1E">
        <w:rPr>
          <w:rFonts w:hint="eastAsia"/>
          <w:szCs w:val="21"/>
        </w:rPr>
        <w:t>个工作日办理开户手续</w:t>
      </w:r>
      <w:r w:rsidRPr="00667E1E">
        <w:rPr>
          <w:szCs w:val="21"/>
        </w:rPr>
        <w:t>。</w:t>
      </w:r>
    </w:p>
    <w:p w:rsidR="00816B2F" w:rsidRPr="00667E1E" w:rsidRDefault="00816B2F" w:rsidP="00667E1E">
      <w:pPr>
        <w:pStyle w:val="ac"/>
        <w:numPr>
          <w:ilvl w:val="0"/>
          <w:numId w:val="37"/>
        </w:numPr>
        <w:ind w:leftChars="200" w:left="840" w:firstLineChars="0"/>
      </w:pPr>
      <w:r w:rsidRPr="00667E1E">
        <w:rPr>
          <w:rFonts w:hint="eastAsia"/>
        </w:rPr>
        <w:t>如投资人已开立上海证券账户，则应注意：</w:t>
      </w:r>
    </w:p>
    <w:p w:rsidR="00816B2F" w:rsidRPr="00667E1E" w:rsidRDefault="00816B2F" w:rsidP="00816B2F">
      <w:pPr>
        <w:tabs>
          <w:tab w:val="left" w:pos="900"/>
        </w:tabs>
        <w:adjustRightInd w:val="0"/>
        <w:spacing w:line="360" w:lineRule="auto"/>
        <w:ind w:firstLineChars="200" w:firstLine="420"/>
        <w:contextualSpacing/>
        <w:textAlignment w:val="baseline"/>
        <w:rPr>
          <w:szCs w:val="21"/>
        </w:rPr>
      </w:pPr>
      <w:r w:rsidRPr="00667E1E">
        <w:rPr>
          <w:rFonts w:hint="eastAsia"/>
          <w:szCs w:val="21"/>
        </w:rPr>
        <w:t>①如投资人未办理指定交易或指定交易在不办理本基金发售业务的证券公司，需要指定交易或转指定交易在可办理本基金发售业务的证券公司。</w:t>
      </w:r>
    </w:p>
    <w:p w:rsidR="00816B2F" w:rsidRPr="00667E1E" w:rsidRDefault="00816B2F" w:rsidP="00816B2F">
      <w:pPr>
        <w:tabs>
          <w:tab w:val="left" w:pos="900"/>
        </w:tabs>
        <w:adjustRightInd w:val="0"/>
        <w:spacing w:line="360" w:lineRule="auto"/>
        <w:ind w:firstLineChars="200" w:firstLine="420"/>
        <w:contextualSpacing/>
        <w:textAlignment w:val="baseline"/>
        <w:rPr>
          <w:szCs w:val="21"/>
        </w:rPr>
      </w:pPr>
      <w:r w:rsidRPr="00667E1E">
        <w:rPr>
          <w:rFonts w:hint="eastAsia"/>
          <w:szCs w:val="21"/>
        </w:rPr>
        <w:t>②当日办理指定交易或转指定交易的投资人当日无法进行认购，建议投资人在进行认购前至少</w:t>
      </w:r>
      <w:r w:rsidRPr="00667E1E">
        <w:rPr>
          <w:rFonts w:hint="eastAsia"/>
          <w:szCs w:val="21"/>
        </w:rPr>
        <w:t>1</w:t>
      </w:r>
      <w:r w:rsidRPr="00667E1E">
        <w:rPr>
          <w:rFonts w:hint="eastAsia"/>
          <w:szCs w:val="21"/>
        </w:rPr>
        <w:t>个工作日办理指定交易或转指定交易手续</w:t>
      </w:r>
      <w:r w:rsidRPr="00667E1E">
        <w:rPr>
          <w:szCs w:val="21"/>
        </w:rPr>
        <w:t>。</w:t>
      </w:r>
    </w:p>
    <w:p w:rsidR="00816B2F" w:rsidRPr="00667E1E" w:rsidRDefault="00816B2F" w:rsidP="00667E1E">
      <w:pPr>
        <w:numPr>
          <w:ilvl w:val="0"/>
          <w:numId w:val="12"/>
        </w:numPr>
        <w:tabs>
          <w:tab w:val="clear" w:pos="1759"/>
          <w:tab w:val="left" w:pos="993"/>
        </w:tabs>
        <w:adjustRightInd w:val="0"/>
        <w:spacing w:line="360" w:lineRule="auto"/>
        <w:ind w:left="709" w:hanging="198"/>
        <w:contextualSpacing/>
        <w:textAlignment w:val="baseline"/>
        <w:rPr>
          <w:b/>
          <w:noProof/>
        </w:rPr>
      </w:pPr>
      <w:r w:rsidRPr="00667E1E">
        <w:rPr>
          <w:rFonts w:hint="eastAsia"/>
          <w:b/>
          <w:noProof/>
        </w:rPr>
        <w:t>网上现金认购的程序</w:t>
      </w:r>
    </w:p>
    <w:p w:rsidR="00816B2F" w:rsidRPr="00667E1E" w:rsidRDefault="00870138" w:rsidP="00667E1E">
      <w:pPr>
        <w:adjustRightInd w:val="0"/>
        <w:spacing w:line="360" w:lineRule="auto"/>
        <w:ind w:firstLineChars="200" w:firstLine="420"/>
        <w:contextualSpacing/>
        <w:textAlignment w:val="baseline"/>
        <w:rPr>
          <w:bCs/>
          <w:szCs w:val="21"/>
        </w:rPr>
      </w:pPr>
      <w:r w:rsidRPr="00667E1E">
        <w:rPr>
          <w:bCs/>
          <w:szCs w:val="21"/>
        </w:rPr>
        <w:t>1</w:t>
      </w:r>
      <w:r w:rsidR="0077263F" w:rsidRPr="00667E1E">
        <w:rPr>
          <w:rFonts w:hint="eastAsia"/>
          <w:bCs/>
          <w:szCs w:val="21"/>
        </w:rPr>
        <w:t>．</w:t>
      </w:r>
      <w:r w:rsidR="00816B2F" w:rsidRPr="00667E1E">
        <w:rPr>
          <w:rFonts w:hint="eastAsia"/>
          <w:bCs/>
          <w:szCs w:val="21"/>
        </w:rPr>
        <w:t>业务办理时间：</w:t>
      </w:r>
      <w:r w:rsidR="00816B2F" w:rsidRPr="00667E1E">
        <w:rPr>
          <w:bCs/>
          <w:szCs w:val="21"/>
        </w:rPr>
        <w:t>2025</w:t>
      </w:r>
      <w:r w:rsidR="00816B2F" w:rsidRPr="00667E1E">
        <w:rPr>
          <w:rFonts w:hint="eastAsia"/>
          <w:bCs/>
          <w:szCs w:val="21"/>
        </w:rPr>
        <w:t>年</w:t>
      </w:r>
      <w:r w:rsidR="00816B2F" w:rsidRPr="00667E1E">
        <w:rPr>
          <w:bCs/>
          <w:szCs w:val="21"/>
        </w:rPr>
        <w:t>3</w:t>
      </w:r>
      <w:r w:rsidR="00816B2F" w:rsidRPr="00667E1E">
        <w:rPr>
          <w:rFonts w:hint="eastAsia"/>
          <w:bCs/>
          <w:szCs w:val="21"/>
        </w:rPr>
        <w:t>月</w:t>
      </w:r>
      <w:r w:rsidR="00816B2F" w:rsidRPr="00667E1E">
        <w:rPr>
          <w:bCs/>
          <w:szCs w:val="21"/>
        </w:rPr>
        <w:t>10</w:t>
      </w:r>
      <w:r w:rsidR="00816B2F" w:rsidRPr="00667E1E">
        <w:rPr>
          <w:rFonts w:hint="eastAsia"/>
          <w:bCs/>
          <w:szCs w:val="21"/>
        </w:rPr>
        <w:t>日至</w:t>
      </w:r>
      <w:r w:rsidR="00816B2F" w:rsidRPr="00667E1E">
        <w:rPr>
          <w:bCs/>
          <w:szCs w:val="21"/>
        </w:rPr>
        <w:t>2025</w:t>
      </w:r>
      <w:r w:rsidR="00816B2F" w:rsidRPr="00667E1E">
        <w:rPr>
          <w:rFonts w:hint="eastAsia"/>
          <w:bCs/>
          <w:szCs w:val="21"/>
        </w:rPr>
        <w:t>年</w:t>
      </w:r>
      <w:r w:rsidR="00816B2F" w:rsidRPr="00667E1E">
        <w:rPr>
          <w:bCs/>
          <w:szCs w:val="21"/>
        </w:rPr>
        <w:t>3</w:t>
      </w:r>
      <w:r w:rsidR="00816B2F" w:rsidRPr="00667E1E">
        <w:rPr>
          <w:rFonts w:hint="eastAsia"/>
          <w:bCs/>
          <w:szCs w:val="21"/>
        </w:rPr>
        <w:t>月</w:t>
      </w:r>
      <w:r w:rsidR="00816B2F" w:rsidRPr="00667E1E">
        <w:rPr>
          <w:bCs/>
          <w:szCs w:val="21"/>
        </w:rPr>
        <w:t>24</w:t>
      </w:r>
      <w:r w:rsidR="00816B2F" w:rsidRPr="00667E1E">
        <w:rPr>
          <w:rFonts w:hint="eastAsia"/>
          <w:bCs/>
          <w:szCs w:val="21"/>
        </w:rPr>
        <w:t>日上午</w:t>
      </w:r>
      <w:r w:rsidR="00816B2F" w:rsidRPr="00667E1E">
        <w:rPr>
          <w:bCs/>
          <w:szCs w:val="21"/>
        </w:rPr>
        <w:t>9:30-11:30</w:t>
      </w:r>
      <w:r w:rsidR="00816B2F" w:rsidRPr="00667E1E">
        <w:rPr>
          <w:rFonts w:hint="eastAsia"/>
          <w:bCs/>
          <w:szCs w:val="21"/>
        </w:rPr>
        <w:t>和下午</w:t>
      </w:r>
      <w:r w:rsidR="00816B2F" w:rsidRPr="00667E1E">
        <w:rPr>
          <w:bCs/>
          <w:szCs w:val="21"/>
        </w:rPr>
        <w:t>1:00-3:00</w:t>
      </w:r>
      <w:r w:rsidR="00816B2F" w:rsidRPr="00667E1E">
        <w:rPr>
          <w:rFonts w:hint="eastAsia"/>
          <w:bCs/>
          <w:szCs w:val="21"/>
        </w:rPr>
        <w:t>（周六、周日及法定节假日不受理）。</w:t>
      </w:r>
    </w:p>
    <w:p w:rsidR="00816B2F" w:rsidRPr="00667E1E" w:rsidRDefault="00870138" w:rsidP="00667E1E">
      <w:pPr>
        <w:adjustRightInd w:val="0"/>
        <w:spacing w:line="360" w:lineRule="auto"/>
        <w:ind w:firstLineChars="200" w:firstLine="420"/>
        <w:contextualSpacing/>
        <w:textAlignment w:val="baseline"/>
        <w:rPr>
          <w:bCs/>
          <w:szCs w:val="21"/>
        </w:rPr>
      </w:pPr>
      <w:r w:rsidRPr="00667E1E">
        <w:rPr>
          <w:bCs/>
          <w:szCs w:val="21"/>
        </w:rPr>
        <w:t>2</w:t>
      </w:r>
      <w:r w:rsidR="0077263F" w:rsidRPr="00667E1E">
        <w:rPr>
          <w:rFonts w:hint="eastAsia"/>
          <w:bCs/>
          <w:szCs w:val="21"/>
        </w:rPr>
        <w:t>．</w:t>
      </w:r>
      <w:r w:rsidR="00816B2F" w:rsidRPr="00667E1E">
        <w:rPr>
          <w:rFonts w:hint="eastAsia"/>
          <w:bCs/>
          <w:szCs w:val="21"/>
        </w:rPr>
        <w:t>认购手续：投资人在认购本基金时，需按发售代理机构的规定，备足认购资金，办理认购手续。网上现金认购申请提交后，投资人可以在当日交易时间内撤销指定的认购申请。</w:t>
      </w:r>
    </w:p>
    <w:p w:rsidR="00870138" w:rsidRPr="00667E1E" w:rsidRDefault="00870138" w:rsidP="00667E1E">
      <w:pPr>
        <w:adjustRightInd w:val="0"/>
        <w:spacing w:line="360" w:lineRule="auto"/>
        <w:ind w:firstLineChars="200" w:firstLine="420"/>
        <w:contextualSpacing/>
        <w:textAlignment w:val="baseline"/>
        <w:rPr>
          <w:bCs/>
          <w:szCs w:val="21"/>
        </w:rPr>
      </w:pPr>
      <w:r w:rsidRPr="00667E1E">
        <w:t>3</w:t>
      </w:r>
      <w:r w:rsidR="0077263F" w:rsidRPr="00667E1E">
        <w:rPr>
          <w:rFonts w:hint="eastAsia"/>
        </w:rPr>
        <w:t>．</w:t>
      </w:r>
      <w:r w:rsidRPr="00667E1E">
        <w:rPr>
          <w:rFonts w:hint="eastAsia"/>
        </w:rPr>
        <w:t>投资者网上现金认购流程、需提交的文件等应遵循发售代理机构及上海证券交易所的有关规定。</w:t>
      </w:r>
    </w:p>
    <w:p w:rsidR="00816B2F" w:rsidRPr="00667E1E" w:rsidRDefault="00816B2F" w:rsidP="00667E1E">
      <w:pPr>
        <w:numPr>
          <w:ilvl w:val="0"/>
          <w:numId w:val="12"/>
        </w:numPr>
        <w:tabs>
          <w:tab w:val="clear" w:pos="1759"/>
          <w:tab w:val="left" w:pos="709"/>
        </w:tabs>
        <w:adjustRightInd w:val="0"/>
        <w:spacing w:line="360" w:lineRule="auto"/>
        <w:ind w:left="567" w:hanging="198"/>
        <w:contextualSpacing/>
        <w:textAlignment w:val="baseline"/>
        <w:rPr>
          <w:b/>
          <w:noProof/>
        </w:rPr>
      </w:pPr>
      <w:r w:rsidRPr="00667E1E">
        <w:rPr>
          <w:rFonts w:hint="eastAsia"/>
          <w:b/>
          <w:noProof/>
        </w:rPr>
        <w:t>网下现金认购的程序</w:t>
      </w:r>
    </w:p>
    <w:p w:rsidR="00816B2F" w:rsidRPr="00667E1E" w:rsidRDefault="00816B2F" w:rsidP="00667E1E">
      <w:pPr>
        <w:pStyle w:val="ac"/>
        <w:numPr>
          <w:ilvl w:val="0"/>
          <w:numId w:val="38"/>
        </w:numPr>
        <w:ind w:leftChars="200" w:left="840" w:firstLineChars="0"/>
      </w:pPr>
      <w:r w:rsidRPr="00667E1E">
        <w:rPr>
          <w:rFonts w:hint="eastAsia"/>
        </w:rPr>
        <w:t>基金管理人直销中心柜台</w:t>
      </w:r>
      <w:r w:rsidR="006D31DD" w:rsidRPr="00EA7CFD">
        <w:rPr>
          <w:rFonts w:hint="eastAsia"/>
          <w:b/>
        </w:rPr>
        <w:t>（仅针对机构投资者）</w:t>
      </w:r>
      <w:r w:rsidRPr="00667E1E">
        <w:rPr>
          <w:rFonts w:hint="eastAsia"/>
        </w:rPr>
        <w:t>：</w:t>
      </w:r>
    </w:p>
    <w:p w:rsidR="00816B2F" w:rsidRPr="00667E1E" w:rsidRDefault="00816B2F" w:rsidP="007D5866">
      <w:pPr>
        <w:numPr>
          <w:ilvl w:val="0"/>
          <w:numId w:val="15"/>
        </w:numPr>
        <w:tabs>
          <w:tab w:val="clear" w:pos="624"/>
        </w:tabs>
        <w:adjustRightInd w:val="0"/>
        <w:spacing w:line="360" w:lineRule="auto"/>
        <w:ind w:left="0" w:firstLineChars="200" w:firstLine="420"/>
        <w:contextualSpacing/>
        <w:textAlignment w:val="baseline"/>
        <w:rPr>
          <w:szCs w:val="21"/>
        </w:rPr>
      </w:pPr>
      <w:r w:rsidRPr="00667E1E">
        <w:rPr>
          <w:rFonts w:hint="eastAsia"/>
          <w:szCs w:val="21"/>
        </w:rPr>
        <w:t>业务办理时间：</w:t>
      </w:r>
      <w:r w:rsidRPr="00667E1E">
        <w:rPr>
          <w:szCs w:val="21"/>
        </w:rPr>
        <w:t>2025</w:t>
      </w:r>
      <w:r w:rsidRPr="00667E1E">
        <w:rPr>
          <w:rFonts w:hint="eastAsia"/>
          <w:szCs w:val="21"/>
        </w:rPr>
        <w:t>年</w:t>
      </w:r>
      <w:r w:rsidRPr="00667E1E">
        <w:rPr>
          <w:szCs w:val="21"/>
        </w:rPr>
        <w:t>3</w:t>
      </w:r>
      <w:r w:rsidRPr="00667E1E">
        <w:rPr>
          <w:rFonts w:hint="eastAsia"/>
          <w:szCs w:val="21"/>
        </w:rPr>
        <w:t>月</w:t>
      </w:r>
      <w:r w:rsidRPr="00667E1E">
        <w:rPr>
          <w:szCs w:val="21"/>
        </w:rPr>
        <w:t>10</w:t>
      </w:r>
      <w:r w:rsidRPr="00667E1E">
        <w:rPr>
          <w:rFonts w:hint="eastAsia"/>
          <w:szCs w:val="21"/>
        </w:rPr>
        <w:t>日至</w:t>
      </w:r>
      <w:r w:rsidRPr="00667E1E">
        <w:rPr>
          <w:szCs w:val="21"/>
        </w:rPr>
        <w:t>2025</w:t>
      </w:r>
      <w:r w:rsidRPr="00667E1E">
        <w:rPr>
          <w:rFonts w:hint="eastAsia"/>
          <w:szCs w:val="21"/>
        </w:rPr>
        <w:t>年</w:t>
      </w:r>
      <w:r w:rsidRPr="00667E1E">
        <w:rPr>
          <w:rFonts w:hint="eastAsia"/>
          <w:szCs w:val="21"/>
        </w:rPr>
        <w:t>3</w:t>
      </w:r>
      <w:r w:rsidRPr="00667E1E">
        <w:rPr>
          <w:rFonts w:hint="eastAsia"/>
          <w:szCs w:val="21"/>
        </w:rPr>
        <w:t>月</w:t>
      </w:r>
      <w:r w:rsidRPr="00667E1E">
        <w:rPr>
          <w:rFonts w:hint="eastAsia"/>
          <w:szCs w:val="21"/>
        </w:rPr>
        <w:t>2</w:t>
      </w:r>
      <w:r w:rsidRPr="00667E1E">
        <w:rPr>
          <w:szCs w:val="21"/>
        </w:rPr>
        <w:t>4</w:t>
      </w:r>
      <w:r w:rsidRPr="00667E1E">
        <w:rPr>
          <w:rFonts w:hint="eastAsia"/>
          <w:szCs w:val="21"/>
        </w:rPr>
        <w:t>日上午</w:t>
      </w:r>
      <w:r w:rsidR="00C036E0">
        <w:rPr>
          <w:szCs w:val="21"/>
        </w:rPr>
        <w:t>9:00-17</w:t>
      </w:r>
      <w:r w:rsidRPr="00667E1E">
        <w:rPr>
          <w:szCs w:val="21"/>
        </w:rPr>
        <w:t>:00</w:t>
      </w:r>
      <w:r w:rsidRPr="00667E1E">
        <w:rPr>
          <w:rFonts w:hint="eastAsia"/>
          <w:szCs w:val="21"/>
        </w:rPr>
        <w:t>（周六、周日及</w:t>
      </w:r>
      <w:r w:rsidRPr="00667E1E">
        <w:rPr>
          <w:szCs w:val="21"/>
        </w:rPr>
        <w:t>法定节假日不受理</w:t>
      </w:r>
      <w:r w:rsidRPr="00667E1E">
        <w:rPr>
          <w:rFonts w:hint="eastAsia"/>
          <w:szCs w:val="21"/>
        </w:rPr>
        <w:t>）。</w:t>
      </w:r>
    </w:p>
    <w:p w:rsidR="00816B2F" w:rsidRPr="00667E1E" w:rsidRDefault="00816B2F" w:rsidP="007D5866">
      <w:pPr>
        <w:numPr>
          <w:ilvl w:val="0"/>
          <w:numId w:val="15"/>
        </w:numPr>
        <w:tabs>
          <w:tab w:val="clear" w:pos="624"/>
        </w:tabs>
        <w:adjustRightInd w:val="0"/>
        <w:spacing w:line="360" w:lineRule="auto"/>
        <w:ind w:left="0" w:firstLineChars="200" w:firstLine="420"/>
        <w:contextualSpacing/>
        <w:textAlignment w:val="baseline"/>
        <w:rPr>
          <w:szCs w:val="21"/>
        </w:rPr>
      </w:pPr>
      <w:r w:rsidRPr="00667E1E">
        <w:rPr>
          <w:rFonts w:hint="eastAsia"/>
          <w:szCs w:val="21"/>
        </w:rPr>
        <w:t>认购手续：</w:t>
      </w:r>
    </w:p>
    <w:p w:rsidR="00816B2F" w:rsidRPr="00667E1E" w:rsidRDefault="00816B2F" w:rsidP="007D5866">
      <w:pPr>
        <w:tabs>
          <w:tab w:val="left" w:pos="900"/>
        </w:tabs>
        <w:adjustRightInd w:val="0"/>
        <w:spacing w:line="360" w:lineRule="auto"/>
        <w:ind w:firstLineChars="202" w:firstLine="424"/>
        <w:contextualSpacing/>
        <w:textAlignment w:val="baseline"/>
        <w:rPr>
          <w:szCs w:val="21"/>
        </w:rPr>
      </w:pPr>
      <w:r w:rsidRPr="00667E1E">
        <w:rPr>
          <w:szCs w:val="21"/>
        </w:rPr>
        <w:t>投资者须先开立上海证券交易所</w:t>
      </w:r>
      <w:r w:rsidRPr="00667E1E">
        <w:rPr>
          <w:szCs w:val="21"/>
        </w:rPr>
        <w:t>A</w:t>
      </w:r>
      <w:r w:rsidRPr="00667E1E">
        <w:rPr>
          <w:szCs w:val="21"/>
        </w:rPr>
        <w:t>股账户或证券投资基金账户，备足认购资金，然后赴本公司直销中心柜台提供下列材料办理基金的认购手续。</w:t>
      </w:r>
    </w:p>
    <w:p w:rsidR="00816B2F" w:rsidRPr="00667E1E" w:rsidRDefault="00816B2F" w:rsidP="00667E1E">
      <w:pPr>
        <w:tabs>
          <w:tab w:val="left" w:pos="624"/>
        </w:tabs>
        <w:adjustRightInd w:val="0"/>
        <w:spacing w:line="360" w:lineRule="auto"/>
        <w:ind w:leftChars="202" w:left="424"/>
        <w:contextualSpacing/>
        <w:jc w:val="left"/>
        <w:textAlignment w:val="baseline"/>
      </w:pPr>
      <w:r w:rsidRPr="00667E1E">
        <w:rPr>
          <w:rFonts w:hint="eastAsia"/>
        </w:rPr>
        <w:t>机构投资者办理认购，</w:t>
      </w:r>
      <w:r w:rsidRPr="00667E1E">
        <w:t>须递交以下材料：</w:t>
      </w:r>
    </w:p>
    <w:p w:rsidR="00816B2F" w:rsidRPr="00667E1E" w:rsidRDefault="00816B2F" w:rsidP="00816B2F">
      <w:pPr>
        <w:numPr>
          <w:ilvl w:val="0"/>
          <w:numId w:val="18"/>
        </w:numPr>
        <w:adjustRightInd w:val="0"/>
        <w:spacing w:line="360" w:lineRule="auto"/>
        <w:ind w:left="426" w:firstLine="0"/>
        <w:contextualSpacing/>
        <w:textAlignment w:val="baseline"/>
      </w:pPr>
      <w:r w:rsidRPr="00667E1E">
        <w:t>填妥的加盖公章和法定代表人签章的</w:t>
      </w:r>
      <w:r w:rsidRPr="00667E1E">
        <w:rPr>
          <w:rFonts w:hint="eastAsia"/>
        </w:rPr>
        <w:t>《</w:t>
      </w:r>
      <w:r w:rsidRPr="00667E1E">
        <w:t>ETF</w:t>
      </w:r>
      <w:r w:rsidRPr="00667E1E">
        <w:rPr>
          <w:rFonts w:hint="eastAsia"/>
        </w:rPr>
        <w:t>网下现金认购业务申请表》</w:t>
      </w:r>
      <w:r w:rsidRPr="00667E1E">
        <w:t>；</w:t>
      </w:r>
    </w:p>
    <w:p w:rsidR="00816B2F" w:rsidRPr="00667E1E" w:rsidRDefault="00816B2F" w:rsidP="00816B2F">
      <w:pPr>
        <w:numPr>
          <w:ilvl w:val="0"/>
          <w:numId w:val="18"/>
        </w:numPr>
        <w:adjustRightInd w:val="0"/>
        <w:spacing w:line="360" w:lineRule="auto"/>
        <w:ind w:left="426" w:firstLine="0"/>
        <w:contextualSpacing/>
        <w:textAlignment w:val="baseline"/>
      </w:pPr>
      <w:r w:rsidRPr="00667E1E">
        <w:t>有效企业营业执照及其复印件（加盖公章）；</w:t>
      </w:r>
    </w:p>
    <w:p w:rsidR="00816B2F" w:rsidRPr="00667E1E" w:rsidRDefault="00816B2F" w:rsidP="00816B2F">
      <w:pPr>
        <w:numPr>
          <w:ilvl w:val="0"/>
          <w:numId w:val="18"/>
        </w:numPr>
        <w:adjustRightInd w:val="0"/>
        <w:spacing w:line="360" w:lineRule="auto"/>
        <w:ind w:left="426" w:firstLine="0"/>
        <w:contextualSpacing/>
        <w:textAlignment w:val="baseline"/>
      </w:pPr>
      <w:r w:rsidRPr="00667E1E">
        <w:t>基金业务授权委托书（加盖公章且法定代表人或其授权代表签章）；</w:t>
      </w:r>
    </w:p>
    <w:p w:rsidR="00816B2F" w:rsidRPr="00667E1E" w:rsidRDefault="00816B2F" w:rsidP="00816B2F">
      <w:pPr>
        <w:numPr>
          <w:ilvl w:val="0"/>
          <w:numId w:val="18"/>
        </w:numPr>
        <w:adjustRightInd w:val="0"/>
        <w:spacing w:line="360" w:lineRule="auto"/>
        <w:ind w:left="426" w:firstLine="0"/>
        <w:contextualSpacing/>
        <w:textAlignment w:val="baseline"/>
      </w:pPr>
      <w:r w:rsidRPr="00667E1E">
        <w:rPr>
          <w:rFonts w:hint="eastAsia"/>
        </w:rPr>
        <w:t>预留印鉴；</w:t>
      </w:r>
    </w:p>
    <w:p w:rsidR="00816B2F" w:rsidRPr="00667E1E" w:rsidRDefault="00816B2F" w:rsidP="00816B2F">
      <w:pPr>
        <w:numPr>
          <w:ilvl w:val="0"/>
          <w:numId w:val="18"/>
        </w:numPr>
        <w:adjustRightInd w:val="0"/>
        <w:spacing w:line="360" w:lineRule="auto"/>
        <w:ind w:left="426" w:firstLine="0"/>
        <w:contextualSpacing/>
        <w:textAlignment w:val="baseline"/>
      </w:pPr>
      <w:r w:rsidRPr="00667E1E">
        <w:rPr>
          <w:rFonts w:hint="eastAsia"/>
        </w:rPr>
        <w:t>法定代表人或其授权代表有效身份证件复印件（加盖公章）；</w:t>
      </w:r>
    </w:p>
    <w:p w:rsidR="00816B2F" w:rsidRPr="00667E1E" w:rsidRDefault="00816B2F" w:rsidP="00816B2F">
      <w:pPr>
        <w:numPr>
          <w:ilvl w:val="0"/>
          <w:numId w:val="18"/>
        </w:numPr>
        <w:adjustRightInd w:val="0"/>
        <w:spacing w:line="360" w:lineRule="auto"/>
        <w:ind w:left="426" w:firstLine="0"/>
        <w:contextualSpacing/>
        <w:textAlignment w:val="baseline"/>
      </w:pPr>
      <w:r w:rsidRPr="00667E1E">
        <w:rPr>
          <w:rFonts w:hint="eastAsia"/>
        </w:rPr>
        <w:t>授权经办人有效身份证件复印件（加盖公</w:t>
      </w:r>
      <w:bookmarkStart w:id="316" w:name="_GoBack"/>
      <w:bookmarkEnd w:id="316"/>
      <w:r w:rsidRPr="00667E1E">
        <w:rPr>
          <w:rFonts w:hint="eastAsia"/>
        </w:rPr>
        <w:t>章）；</w:t>
      </w:r>
    </w:p>
    <w:p w:rsidR="00816B2F" w:rsidRPr="00667E1E" w:rsidRDefault="00816B2F" w:rsidP="00816B2F">
      <w:pPr>
        <w:numPr>
          <w:ilvl w:val="0"/>
          <w:numId w:val="18"/>
        </w:numPr>
        <w:adjustRightInd w:val="0"/>
        <w:spacing w:line="360" w:lineRule="auto"/>
        <w:ind w:left="426" w:firstLine="0"/>
        <w:contextualSpacing/>
        <w:textAlignment w:val="baseline"/>
      </w:pPr>
      <w:r w:rsidRPr="00667E1E">
        <w:rPr>
          <w:rFonts w:hint="eastAsia"/>
        </w:rPr>
        <w:t>预留银行账户信息证明复印件（加盖公章）；</w:t>
      </w:r>
    </w:p>
    <w:p w:rsidR="00816B2F" w:rsidRPr="00667E1E" w:rsidRDefault="00816B2F" w:rsidP="00667E1E">
      <w:pPr>
        <w:numPr>
          <w:ilvl w:val="0"/>
          <w:numId w:val="18"/>
        </w:numPr>
        <w:adjustRightInd w:val="0"/>
        <w:spacing w:line="360" w:lineRule="auto"/>
        <w:ind w:left="426" w:firstLine="0"/>
        <w:contextualSpacing/>
        <w:textAlignment w:val="baseline"/>
      </w:pPr>
      <w:r w:rsidRPr="00667E1E">
        <w:rPr>
          <w:rFonts w:hint="eastAsia"/>
        </w:rPr>
        <w:t>填妥并加盖预留印鉴的《风险承受能力调查问卷</w:t>
      </w:r>
      <w:r w:rsidRPr="00667E1E">
        <w:t>-</w:t>
      </w:r>
      <w:r w:rsidRPr="00667E1E">
        <w:rPr>
          <w:rFonts w:hint="eastAsia"/>
        </w:rPr>
        <w:t>机构投资者》与《</w:t>
      </w:r>
      <w:r w:rsidR="00870138" w:rsidRPr="00667E1E">
        <w:rPr>
          <w:rFonts w:hint="eastAsia"/>
        </w:rPr>
        <w:t>中银上证科创板</w:t>
      </w:r>
      <w:r w:rsidR="00870138" w:rsidRPr="00667E1E">
        <w:rPr>
          <w:rFonts w:hint="eastAsia"/>
        </w:rPr>
        <w:t>50</w:t>
      </w:r>
      <w:r w:rsidR="00870138" w:rsidRPr="00667E1E">
        <w:rPr>
          <w:rFonts w:hint="eastAsia"/>
        </w:rPr>
        <w:t>成份交易型开放式指数证券投资基金</w:t>
      </w:r>
      <w:r w:rsidRPr="00667E1E">
        <w:rPr>
          <w:rFonts w:hint="eastAsia"/>
        </w:rPr>
        <w:t>风险揭示书》</w:t>
      </w:r>
      <w:r w:rsidRPr="00667E1E">
        <w:t>；</w:t>
      </w:r>
    </w:p>
    <w:p w:rsidR="00816B2F" w:rsidRPr="00667E1E" w:rsidRDefault="00816B2F" w:rsidP="00816B2F">
      <w:pPr>
        <w:numPr>
          <w:ilvl w:val="0"/>
          <w:numId w:val="18"/>
        </w:numPr>
        <w:adjustRightInd w:val="0"/>
        <w:spacing w:line="360" w:lineRule="auto"/>
        <w:ind w:left="426" w:firstLine="0"/>
        <w:contextualSpacing/>
        <w:textAlignment w:val="baseline"/>
      </w:pPr>
      <w:r w:rsidRPr="00667E1E">
        <w:rPr>
          <w:rFonts w:hint="eastAsia"/>
          <w:kern w:val="0"/>
          <w:szCs w:val="21"/>
        </w:rPr>
        <w:t>上海证券交易所</w:t>
      </w:r>
      <w:r w:rsidRPr="00667E1E">
        <w:rPr>
          <w:szCs w:val="21"/>
        </w:rPr>
        <w:t>A</w:t>
      </w:r>
      <w:r w:rsidRPr="00667E1E">
        <w:rPr>
          <w:rFonts w:hint="eastAsia"/>
          <w:kern w:val="0"/>
          <w:szCs w:val="21"/>
        </w:rPr>
        <w:t>股股东账户或证券投资基金账户卡复印件（加盖公章）；</w:t>
      </w:r>
    </w:p>
    <w:p w:rsidR="00816B2F" w:rsidRPr="00667E1E" w:rsidRDefault="00816B2F" w:rsidP="00816B2F">
      <w:pPr>
        <w:numPr>
          <w:ilvl w:val="0"/>
          <w:numId w:val="18"/>
        </w:numPr>
        <w:adjustRightInd w:val="0"/>
        <w:spacing w:line="360" w:lineRule="auto"/>
        <w:ind w:left="426" w:firstLine="0"/>
        <w:contextualSpacing/>
        <w:textAlignment w:val="baseline"/>
      </w:pPr>
      <w:r w:rsidRPr="00667E1E">
        <w:t>填妥并加盖预留印鉴的《机构税收居民身份声明文件》；</w:t>
      </w:r>
    </w:p>
    <w:p w:rsidR="00816B2F" w:rsidRPr="00667E1E" w:rsidRDefault="00816B2F" w:rsidP="00816B2F">
      <w:pPr>
        <w:numPr>
          <w:ilvl w:val="0"/>
          <w:numId w:val="18"/>
        </w:numPr>
        <w:adjustRightInd w:val="0"/>
        <w:spacing w:line="360" w:lineRule="auto"/>
        <w:ind w:left="426" w:firstLine="0"/>
        <w:contextualSpacing/>
        <w:textAlignment w:val="baseline"/>
      </w:pPr>
      <w:r w:rsidRPr="00667E1E">
        <w:t>填妥并加盖预留印鉴的《机构投资者</w:t>
      </w:r>
      <w:r w:rsidRPr="00667E1E">
        <w:t>-</w:t>
      </w:r>
      <w:r w:rsidRPr="00667E1E">
        <w:t>受益所有人信息表》；</w:t>
      </w:r>
    </w:p>
    <w:p w:rsidR="00816B2F" w:rsidRPr="00667E1E" w:rsidRDefault="00816B2F" w:rsidP="00816B2F">
      <w:pPr>
        <w:numPr>
          <w:ilvl w:val="0"/>
          <w:numId w:val="18"/>
        </w:numPr>
        <w:adjustRightInd w:val="0"/>
        <w:spacing w:line="360" w:lineRule="auto"/>
        <w:ind w:left="426" w:firstLine="0"/>
        <w:contextualSpacing/>
        <w:textAlignment w:val="baseline"/>
      </w:pPr>
      <w:r w:rsidRPr="00667E1E">
        <w:rPr>
          <w:rFonts w:hint="eastAsia"/>
          <w:kern w:val="0"/>
          <w:szCs w:val="21"/>
        </w:rPr>
        <w:t>加盖银行受理章的汇款凭证回单复印；</w:t>
      </w:r>
    </w:p>
    <w:p w:rsidR="00816B2F" w:rsidRPr="00667E1E" w:rsidRDefault="00816B2F" w:rsidP="00667E1E">
      <w:pPr>
        <w:numPr>
          <w:ilvl w:val="0"/>
          <w:numId w:val="18"/>
        </w:numPr>
        <w:adjustRightInd w:val="0"/>
        <w:spacing w:line="360" w:lineRule="auto"/>
        <w:ind w:left="426" w:firstLine="0"/>
        <w:contextualSpacing/>
        <w:textAlignment w:val="baseline"/>
        <w:rPr>
          <w:szCs w:val="21"/>
        </w:rPr>
      </w:pPr>
      <w:r w:rsidRPr="00667E1E">
        <w:t>基金管理人要求提供的其他必要材料。</w:t>
      </w:r>
      <w:r w:rsidR="00457F82" w:rsidRPr="00667E1E">
        <w:br/>
      </w:r>
      <w:r w:rsidR="00457F82" w:rsidRPr="00667E1E">
        <w:rPr>
          <w:rFonts w:hint="eastAsia"/>
        </w:rPr>
        <w:t>（</w:t>
      </w:r>
      <w:r w:rsidR="00457F82" w:rsidRPr="00667E1E">
        <w:t>3</w:t>
      </w:r>
      <w:r w:rsidR="00457F82" w:rsidRPr="00667E1E">
        <w:rPr>
          <w:rFonts w:hint="eastAsia"/>
        </w:rPr>
        <w:t>）认购资金的划拨</w:t>
      </w:r>
      <w:r w:rsidR="00457F82" w:rsidRPr="00667E1E">
        <w:br/>
      </w:r>
      <w:r w:rsidR="00457F82" w:rsidRPr="00667E1E">
        <w:rPr>
          <w:rFonts w:hint="eastAsia"/>
        </w:rPr>
        <w:t>投资者在办理认购前应将足额认购资金划入本公司指定的下述任意一直销专户：</w:t>
      </w:r>
      <w:r w:rsidR="00457F82" w:rsidRPr="00667E1E">
        <w:br/>
        <w:t xml:space="preserve">  1)</w:t>
      </w:r>
      <w:r w:rsidR="00457F82" w:rsidRPr="00667E1E">
        <w:rPr>
          <w:rFonts w:hint="eastAsia"/>
        </w:rPr>
        <w:t>账户名称：中银基金管理有限公司</w:t>
      </w:r>
      <w:r w:rsidR="00457F82" w:rsidRPr="00667E1E">
        <w:br/>
      </w:r>
      <w:r w:rsidR="00457F82" w:rsidRPr="00667E1E">
        <w:rPr>
          <w:rFonts w:hint="eastAsia"/>
        </w:rPr>
        <w:t>账号：</w:t>
      </w:r>
      <w:r w:rsidR="00457F82" w:rsidRPr="00667E1E">
        <w:t>455959213743</w:t>
      </w:r>
      <w:r w:rsidR="00457F82" w:rsidRPr="00667E1E">
        <w:br/>
      </w:r>
      <w:r w:rsidR="00457F82" w:rsidRPr="00667E1E">
        <w:rPr>
          <w:rFonts w:hint="eastAsia"/>
        </w:rPr>
        <w:t>开户银行：中国银行上海市分行中银大厦支行</w:t>
      </w:r>
      <w:r w:rsidR="00457F82" w:rsidRPr="00667E1E">
        <w:br/>
        <w:t xml:space="preserve">  2)</w:t>
      </w:r>
      <w:r w:rsidR="00457F82" w:rsidRPr="00667E1E">
        <w:rPr>
          <w:rFonts w:hint="eastAsia"/>
        </w:rPr>
        <w:t>账户名称：中银基金管理有限公司</w:t>
      </w:r>
      <w:r w:rsidR="00457F82" w:rsidRPr="00667E1E">
        <w:br/>
      </w:r>
      <w:r w:rsidR="00457F82" w:rsidRPr="00667E1E">
        <w:rPr>
          <w:rFonts w:hint="eastAsia"/>
        </w:rPr>
        <w:t>账号：</w:t>
      </w:r>
      <w:r w:rsidR="00457F82" w:rsidRPr="00667E1E">
        <w:t>1001190729013313658</w:t>
      </w:r>
      <w:r w:rsidR="00457F82" w:rsidRPr="00667E1E">
        <w:br/>
      </w:r>
      <w:r w:rsidR="00457F82" w:rsidRPr="00667E1E">
        <w:rPr>
          <w:rFonts w:hint="eastAsia"/>
        </w:rPr>
        <w:t>开户银行：中国工商银行上海市分行第二营业部</w:t>
      </w:r>
      <w:r w:rsidR="00457F82" w:rsidRPr="00667E1E">
        <w:br/>
        <w:t xml:space="preserve">  3)</w:t>
      </w:r>
      <w:r w:rsidR="00457F82" w:rsidRPr="00667E1E">
        <w:rPr>
          <w:rFonts w:hint="eastAsia"/>
        </w:rPr>
        <w:t>账户名称：中银基金管理有限公司</w:t>
      </w:r>
      <w:r w:rsidR="00457F82" w:rsidRPr="00667E1E">
        <w:br/>
      </w:r>
      <w:r w:rsidR="00457F82" w:rsidRPr="00667E1E">
        <w:rPr>
          <w:rFonts w:hint="eastAsia"/>
        </w:rPr>
        <w:t>账号：</w:t>
      </w:r>
      <w:r w:rsidR="00457F82" w:rsidRPr="00667E1E">
        <w:t>31001520313050004241</w:t>
      </w:r>
      <w:r w:rsidR="00457F82" w:rsidRPr="00667E1E">
        <w:br/>
      </w:r>
      <w:r w:rsidR="00457F82" w:rsidRPr="00667E1E">
        <w:rPr>
          <w:rFonts w:hint="eastAsia"/>
        </w:rPr>
        <w:t>开户银行：中国建设银行上海市浦东分行</w:t>
      </w:r>
      <w:r w:rsidR="00457F82" w:rsidRPr="00667E1E">
        <w:br/>
        <w:t xml:space="preserve">  4)</w:t>
      </w:r>
      <w:r w:rsidR="00457F82" w:rsidRPr="00667E1E">
        <w:rPr>
          <w:rFonts w:hint="eastAsia"/>
        </w:rPr>
        <w:t>账户名称：中银基金管理有限公司</w:t>
      </w:r>
      <w:r w:rsidR="00457F82" w:rsidRPr="00667E1E">
        <w:br/>
      </w:r>
      <w:r w:rsidR="00457F82" w:rsidRPr="00667E1E">
        <w:rPr>
          <w:rFonts w:hint="eastAsia"/>
        </w:rPr>
        <w:t>账号：</w:t>
      </w:r>
      <w:r w:rsidR="00457F82" w:rsidRPr="00667E1E">
        <w:t>310066577018150068030</w:t>
      </w:r>
      <w:r w:rsidR="00457F82" w:rsidRPr="00667E1E">
        <w:br/>
      </w:r>
      <w:r w:rsidR="00457F82" w:rsidRPr="00667E1E">
        <w:rPr>
          <w:rFonts w:hint="eastAsia"/>
        </w:rPr>
        <w:t>开户银行：交通银行上海市交银大厦支行</w:t>
      </w:r>
      <w:r w:rsidR="00457F82" w:rsidRPr="00667E1E">
        <w:br/>
        <w:t xml:space="preserve">  5)</w:t>
      </w:r>
      <w:r w:rsidR="00457F82" w:rsidRPr="00667E1E">
        <w:rPr>
          <w:rFonts w:hint="eastAsia"/>
        </w:rPr>
        <w:t>账户名称：中银基金管理有限公司</w:t>
      </w:r>
      <w:r w:rsidR="00457F82" w:rsidRPr="00667E1E">
        <w:br/>
      </w:r>
      <w:r w:rsidR="00457F82" w:rsidRPr="00667E1E">
        <w:rPr>
          <w:rFonts w:hint="eastAsia"/>
        </w:rPr>
        <w:t>账号：</w:t>
      </w:r>
      <w:r w:rsidR="00457F82" w:rsidRPr="00667E1E">
        <w:t>216200100101424181</w:t>
      </w:r>
      <w:r w:rsidR="00457F82" w:rsidRPr="00667E1E">
        <w:br/>
      </w:r>
      <w:r w:rsidR="00457F82" w:rsidRPr="00667E1E">
        <w:rPr>
          <w:rFonts w:hint="eastAsia"/>
        </w:rPr>
        <w:t>开户银行：兴业银行上海分行营业部</w:t>
      </w:r>
      <w:r w:rsidR="00457F82" w:rsidRPr="00667E1E">
        <w:br/>
      </w:r>
      <w:r w:rsidRPr="00667E1E">
        <w:rPr>
          <w:rFonts w:hint="eastAsia"/>
          <w:szCs w:val="21"/>
        </w:rPr>
        <w:t>（</w:t>
      </w:r>
      <w:r w:rsidRPr="00667E1E">
        <w:rPr>
          <w:rFonts w:hint="eastAsia"/>
          <w:szCs w:val="21"/>
        </w:rPr>
        <w:t>4</w:t>
      </w:r>
      <w:r w:rsidRPr="00667E1E">
        <w:rPr>
          <w:rFonts w:hint="eastAsia"/>
          <w:szCs w:val="21"/>
        </w:rPr>
        <w:t>）注意事项</w:t>
      </w:r>
    </w:p>
    <w:p w:rsidR="00816B2F" w:rsidRPr="00667E1E" w:rsidRDefault="00816B2F" w:rsidP="00816B2F">
      <w:pPr>
        <w:numPr>
          <w:ilvl w:val="0"/>
          <w:numId w:val="19"/>
        </w:numPr>
        <w:adjustRightInd w:val="0"/>
        <w:spacing w:line="360" w:lineRule="auto"/>
        <w:ind w:left="0" w:firstLineChars="200" w:firstLine="420"/>
        <w:contextualSpacing/>
        <w:jc w:val="left"/>
        <w:textAlignment w:val="baseline"/>
      </w:pPr>
      <w:r w:rsidRPr="00667E1E">
        <w:rPr>
          <w:rFonts w:hint="eastAsia"/>
        </w:rPr>
        <w:t>本直销中心柜台不受理投资者以现钞方式提出的认购申请。</w:t>
      </w:r>
    </w:p>
    <w:p w:rsidR="006D31DD" w:rsidRPr="00EA7CFD" w:rsidRDefault="006D31DD" w:rsidP="00816B2F">
      <w:pPr>
        <w:numPr>
          <w:ilvl w:val="0"/>
          <w:numId w:val="19"/>
        </w:numPr>
        <w:adjustRightInd w:val="0"/>
        <w:spacing w:line="360" w:lineRule="auto"/>
        <w:ind w:left="0" w:firstLineChars="200" w:firstLine="422"/>
        <w:contextualSpacing/>
        <w:jc w:val="left"/>
        <w:textAlignment w:val="baseline"/>
        <w:rPr>
          <w:b/>
        </w:rPr>
      </w:pPr>
      <w:r w:rsidRPr="00EA7CFD">
        <w:rPr>
          <w:rFonts w:hint="eastAsia"/>
          <w:b/>
        </w:rPr>
        <w:t>本直销中心柜台仅接受机构投资者的认购申请。</w:t>
      </w:r>
    </w:p>
    <w:p w:rsidR="00816B2F" w:rsidRPr="00667E1E" w:rsidRDefault="00816B2F" w:rsidP="00816B2F">
      <w:pPr>
        <w:numPr>
          <w:ilvl w:val="0"/>
          <w:numId w:val="19"/>
        </w:numPr>
        <w:adjustRightInd w:val="0"/>
        <w:spacing w:line="360" w:lineRule="auto"/>
        <w:ind w:left="0" w:firstLineChars="200" w:firstLine="420"/>
        <w:contextualSpacing/>
        <w:jc w:val="left"/>
        <w:textAlignment w:val="baseline"/>
      </w:pPr>
      <w:r w:rsidRPr="00667E1E">
        <w:rPr>
          <w:rFonts w:hint="eastAsia"/>
        </w:rPr>
        <w:t>持有上海证券交易所</w:t>
      </w:r>
      <w:r w:rsidRPr="00667E1E">
        <w:t>A</w:t>
      </w:r>
      <w:r w:rsidRPr="00667E1E">
        <w:rPr>
          <w:rFonts w:hint="eastAsia"/>
        </w:rPr>
        <w:t>股股东账户或证券投资基金账户卡的机构投资者必须提供有效的账户凭证，以证明所提交的有效身份证件与其开立该上海证券交易所</w:t>
      </w:r>
      <w:r w:rsidRPr="00667E1E">
        <w:t>A</w:t>
      </w:r>
      <w:r w:rsidRPr="00667E1E">
        <w:rPr>
          <w:rFonts w:hint="eastAsia"/>
        </w:rPr>
        <w:t>股股东账户或证券投资基金账户时登记的证件一致。</w:t>
      </w:r>
    </w:p>
    <w:p w:rsidR="00816B2F" w:rsidRPr="00667E1E" w:rsidRDefault="00816B2F" w:rsidP="00816B2F">
      <w:pPr>
        <w:numPr>
          <w:ilvl w:val="0"/>
          <w:numId w:val="19"/>
        </w:numPr>
        <w:adjustRightInd w:val="0"/>
        <w:spacing w:line="360" w:lineRule="auto"/>
        <w:ind w:left="0" w:firstLineChars="200" w:firstLine="420"/>
        <w:contextualSpacing/>
        <w:jc w:val="left"/>
        <w:textAlignment w:val="baseline"/>
      </w:pPr>
      <w:r w:rsidRPr="00667E1E">
        <w:rPr>
          <w:rFonts w:hint="eastAsia"/>
        </w:rPr>
        <w:t>投资者填写认购申请单时预留银行账户是指通过直销网点网下现金认购本基金的客户指定一银行账户作为若认购申请确认失败后认购资金的回款账户，此账户名称须与客户名称一致。</w:t>
      </w:r>
    </w:p>
    <w:p w:rsidR="00816B2F" w:rsidRPr="00667E1E" w:rsidRDefault="00816B2F" w:rsidP="00667E1E">
      <w:pPr>
        <w:numPr>
          <w:ilvl w:val="0"/>
          <w:numId w:val="19"/>
        </w:numPr>
        <w:adjustRightInd w:val="0"/>
        <w:spacing w:line="360" w:lineRule="auto"/>
        <w:ind w:left="0" w:firstLineChars="200" w:firstLine="420"/>
        <w:contextualSpacing/>
        <w:jc w:val="left"/>
        <w:textAlignment w:val="baseline"/>
      </w:pPr>
      <w:r w:rsidRPr="00667E1E">
        <w:t>如投资者已划付认购资金，但逾期未办理认购手续的，视同认购无效</w:t>
      </w:r>
      <w:r w:rsidRPr="00667E1E">
        <w:rPr>
          <w:rFonts w:hint="eastAsia"/>
        </w:rPr>
        <w:t>。</w:t>
      </w:r>
    </w:p>
    <w:p w:rsidR="007D5866" w:rsidRPr="00667E1E" w:rsidRDefault="00816B2F" w:rsidP="00667E1E">
      <w:pPr>
        <w:numPr>
          <w:ilvl w:val="0"/>
          <w:numId w:val="19"/>
        </w:numPr>
        <w:adjustRightInd w:val="0"/>
        <w:spacing w:line="360" w:lineRule="auto"/>
        <w:ind w:left="0" w:firstLineChars="200" w:firstLine="420"/>
        <w:contextualSpacing/>
        <w:jc w:val="left"/>
        <w:textAlignment w:val="baseline"/>
      </w:pPr>
      <w:r w:rsidRPr="00667E1E">
        <w:rPr>
          <w:rFonts w:hint="eastAsia"/>
        </w:rPr>
        <w:t>若投资人的认购资金在认购申请当日</w:t>
      </w:r>
      <w:r w:rsidR="00942373" w:rsidRPr="00667E1E">
        <w:t>17:00</w:t>
      </w:r>
      <w:r w:rsidRPr="00667E1E">
        <w:rPr>
          <w:rFonts w:hint="eastAsia"/>
        </w:rPr>
        <w:t>之前未到本公司指定的直销资金专户，则资金到账日作为受理申请日（即有效申请日），若投资人的认购资金在募集期截止日</w:t>
      </w:r>
      <w:r w:rsidR="00942373" w:rsidRPr="00667E1E">
        <w:t>17:00</w:t>
      </w:r>
      <w:r w:rsidRPr="00667E1E">
        <w:rPr>
          <w:rFonts w:hint="eastAsia"/>
        </w:rPr>
        <w:t>之前未到本公司指定的直销资金专户，则投资人提交的认购申请将可被认定为无效申请</w:t>
      </w:r>
      <w:r w:rsidR="007D5866" w:rsidRPr="00667E1E">
        <w:rPr>
          <w:rFonts w:hint="eastAsia"/>
        </w:rPr>
        <w:t>。</w:t>
      </w:r>
    </w:p>
    <w:p w:rsidR="00816B2F" w:rsidRPr="00667E1E" w:rsidRDefault="00816B2F" w:rsidP="00667E1E">
      <w:pPr>
        <w:pStyle w:val="ac"/>
        <w:numPr>
          <w:ilvl w:val="0"/>
          <w:numId w:val="38"/>
        </w:numPr>
        <w:ind w:leftChars="200" w:left="840" w:firstLineChars="0"/>
      </w:pPr>
      <w:r w:rsidRPr="00667E1E">
        <w:rPr>
          <w:rFonts w:hint="eastAsia"/>
        </w:rPr>
        <w:t>发售代理机构：</w:t>
      </w:r>
    </w:p>
    <w:p w:rsidR="00816B2F" w:rsidRPr="00667E1E" w:rsidRDefault="00816B2F" w:rsidP="00816B2F">
      <w:pPr>
        <w:pStyle w:val="ac"/>
        <w:numPr>
          <w:ilvl w:val="0"/>
          <w:numId w:val="20"/>
        </w:numPr>
        <w:tabs>
          <w:tab w:val="left" w:pos="851"/>
          <w:tab w:val="left" w:pos="1134"/>
        </w:tabs>
        <w:adjustRightInd w:val="0"/>
        <w:spacing w:line="360" w:lineRule="auto"/>
        <w:ind w:left="0" w:firstLine="420"/>
        <w:contextualSpacing/>
        <w:textAlignment w:val="baseline"/>
        <w:rPr>
          <w:szCs w:val="21"/>
        </w:rPr>
      </w:pPr>
      <w:r w:rsidRPr="00667E1E">
        <w:rPr>
          <w:szCs w:val="21"/>
        </w:rPr>
        <w:t>业务办理时间：</w:t>
      </w:r>
      <w:r w:rsidRPr="00667E1E">
        <w:rPr>
          <w:szCs w:val="21"/>
        </w:rPr>
        <w:t>2025</w:t>
      </w:r>
      <w:r w:rsidRPr="00667E1E">
        <w:rPr>
          <w:szCs w:val="21"/>
        </w:rPr>
        <w:t>年</w:t>
      </w:r>
      <w:r w:rsidRPr="00667E1E">
        <w:rPr>
          <w:szCs w:val="21"/>
        </w:rPr>
        <w:t>3</w:t>
      </w:r>
      <w:r w:rsidRPr="00667E1E">
        <w:rPr>
          <w:szCs w:val="21"/>
        </w:rPr>
        <w:t>月</w:t>
      </w:r>
      <w:r w:rsidRPr="00667E1E">
        <w:rPr>
          <w:rFonts w:hint="eastAsia"/>
          <w:szCs w:val="21"/>
        </w:rPr>
        <w:t>1</w:t>
      </w:r>
      <w:r w:rsidRPr="00667E1E">
        <w:rPr>
          <w:szCs w:val="21"/>
        </w:rPr>
        <w:t>0</w:t>
      </w:r>
      <w:r w:rsidRPr="00667E1E">
        <w:rPr>
          <w:szCs w:val="21"/>
        </w:rPr>
        <w:t>日至</w:t>
      </w:r>
      <w:r w:rsidRPr="00667E1E">
        <w:rPr>
          <w:szCs w:val="21"/>
        </w:rPr>
        <w:t>2025</w:t>
      </w:r>
      <w:r w:rsidRPr="00667E1E">
        <w:rPr>
          <w:szCs w:val="21"/>
        </w:rPr>
        <w:t>年</w:t>
      </w:r>
      <w:r w:rsidRPr="00667E1E">
        <w:rPr>
          <w:szCs w:val="21"/>
        </w:rPr>
        <w:t>3</w:t>
      </w:r>
      <w:r w:rsidRPr="00667E1E">
        <w:rPr>
          <w:szCs w:val="21"/>
        </w:rPr>
        <w:t>月</w:t>
      </w:r>
      <w:r w:rsidRPr="00667E1E">
        <w:rPr>
          <w:rFonts w:hint="eastAsia"/>
          <w:szCs w:val="21"/>
        </w:rPr>
        <w:t>2</w:t>
      </w:r>
      <w:r w:rsidRPr="00667E1E">
        <w:rPr>
          <w:szCs w:val="21"/>
        </w:rPr>
        <w:t>4</w:t>
      </w:r>
      <w:r w:rsidRPr="00667E1E">
        <w:rPr>
          <w:szCs w:val="21"/>
        </w:rPr>
        <w:t>日上午</w:t>
      </w:r>
      <w:r w:rsidRPr="00667E1E">
        <w:rPr>
          <w:szCs w:val="21"/>
        </w:rPr>
        <w:t>9:30-11:30</w:t>
      </w:r>
      <w:r w:rsidRPr="00667E1E">
        <w:rPr>
          <w:szCs w:val="21"/>
        </w:rPr>
        <w:t>和下午</w:t>
      </w:r>
      <w:r w:rsidRPr="00667E1E">
        <w:rPr>
          <w:szCs w:val="21"/>
        </w:rPr>
        <w:t>1:00-3:00</w:t>
      </w:r>
      <w:r w:rsidRPr="00667E1E">
        <w:rPr>
          <w:rFonts w:hint="eastAsia"/>
          <w:szCs w:val="21"/>
        </w:rPr>
        <w:t>（周六、周日及法定节假日不受理）。</w:t>
      </w:r>
    </w:p>
    <w:p w:rsidR="00C34418" w:rsidRPr="00667E1E" w:rsidRDefault="00816B2F">
      <w:pPr>
        <w:tabs>
          <w:tab w:val="left" w:pos="0"/>
        </w:tabs>
        <w:adjustRightInd w:val="0"/>
        <w:spacing w:line="360" w:lineRule="auto"/>
        <w:ind w:firstLineChars="202" w:firstLine="424"/>
        <w:contextualSpacing/>
        <w:textAlignment w:val="baseline"/>
        <w:rPr>
          <w:szCs w:val="21"/>
        </w:rPr>
      </w:pPr>
      <w:r w:rsidRPr="00667E1E">
        <w:rPr>
          <w:rFonts w:hint="eastAsia"/>
          <w:szCs w:val="21"/>
        </w:rPr>
        <w:t>（</w:t>
      </w:r>
      <w:r w:rsidR="00C34418" w:rsidRPr="00667E1E">
        <w:rPr>
          <w:szCs w:val="21"/>
        </w:rPr>
        <w:t>2</w:t>
      </w:r>
      <w:r w:rsidRPr="00667E1E">
        <w:rPr>
          <w:rFonts w:hint="eastAsia"/>
          <w:szCs w:val="21"/>
        </w:rPr>
        <w:t>）认购手续：投资人在认购本基金时，需按销售机构的规定，到销售网点办理相关认购手续，并备足认购资金。</w:t>
      </w:r>
    </w:p>
    <w:p w:rsidR="0081345B" w:rsidRPr="00667E1E" w:rsidRDefault="00C34418">
      <w:pPr>
        <w:tabs>
          <w:tab w:val="left" w:pos="0"/>
        </w:tabs>
        <w:adjustRightInd w:val="0"/>
        <w:spacing w:line="360" w:lineRule="auto"/>
        <w:ind w:firstLineChars="202" w:firstLine="424"/>
        <w:contextualSpacing/>
        <w:textAlignment w:val="baseline"/>
      </w:pPr>
      <w:r w:rsidRPr="00667E1E">
        <w:rPr>
          <w:szCs w:val="21"/>
        </w:rPr>
        <w:t>（</w:t>
      </w:r>
      <w:r w:rsidRPr="00667E1E">
        <w:rPr>
          <w:rFonts w:hint="eastAsia"/>
          <w:szCs w:val="21"/>
        </w:rPr>
        <w:t>3</w:t>
      </w:r>
      <w:r w:rsidRPr="00667E1E">
        <w:rPr>
          <w:szCs w:val="21"/>
        </w:rPr>
        <w:t>）具体时间和认购手续以各发售代理机构的规定为准。</w:t>
      </w:r>
    </w:p>
    <w:p w:rsidR="0081345B" w:rsidRPr="00667E1E" w:rsidRDefault="00457F82" w:rsidP="00C34418">
      <w:pPr>
        <w:pStyle w:val="2"/>
        <w:numPr>
          <w:ilvl w:val="1"/>
          <w:numId w:val="2"/>
        </w:numPr>
        <w:adjustRightInd w:val="0"/>
        <w:spacing w:before="0" w:after="0" w:line="360" w:lineRule="auto"/>
        <w:ind w:left="0" w:firstLine="0"/>
        <w:contextualSpacing/>
        <w:jc w:val="center"/>
        <w:textAlignment w:val="baseline"/>
        <w:rPr>
          <w:rFonts w:ascii="Times New Roman" w:eastAsia="宋体" w:hAnsi="Times New Roman"/>
          <w:kern w:val="44"/>
          <w:sz w:val="24"/>
          <w:szCs w:val="24"/>
        </w:rPr>
      </w:pPr>
      <w:bookmarkStart w:id="317" w:name="_Toc346624925"/>
      <w:r w:rsidRPr="00667E1E">
        <w:rPr>
          <w:rFonts w:ascii="Times New Roman" w:eastAsia="宋体" w:hAnsi="Times New Roman" w:hint="eastAsia"/>
          <w:kern w:val="44"/>
          <w:sz w:val="24"/>
          <w:szCs w:val="24"/>
        </w:rPr>
        <w:t>清算与交割</w:t>
      </w:r>
      <w:bookmarkEnd w:id="317"/>
    </w:p>
    <w:p w:rsidR="0081345B" w:rsidRPr="00667E1E" w:rsidRDefault="00457F82">
      <w:pPr>
        <w:spacing w:line="360" w:lineRule="auto"/>
        <w:ind w:firstLineChars="200" w:firstLine="420"/>
        <w:contextualSpacing/>
      </w:pPr>
      <w:r w:rsidRPr="00667E1E">
        <w:rPr>
          <w:rFonts w:hint="eastAsia"/>
          <w:bCs/>
          <w:szCs w:val="21"/>
        </w:rPr>
        <w:t>基金管理人应将基金募集期间募集的资金存入专门账户，在基金募集行为结束前，任何人不得动用。</w:t>
      </w:r>
      <w:r w:rsidR="00CA4144" w:rsidRPr="00667E1E">
        <w:rPr>
          <w:kern w:val="0"/>
          <w:szCs w:val="21"/>
        </w:rPr>
        <w:t>通过发售代理机构进行网上现金认购、网下现金认购有效认购款项在募集期间产生的利息将计入基金财产，不折算为投资者基金份额；通过基金管理人网下现金认购有效认购款项在募集期间产生的利息将折算为基金份额归基金份额持有人所有，其中利息转份额以登记机构的记录为准。</w:t>
      </w:r>
    </w:p>
    <w:p w:rsidR="0081345B" w:rsidRPr="00667E1E" w:rsidRDefault="00457F82">
      <w:pPr>
        <w:spacing w:line="360" w:lineRule="auto"/>
        <w:ind w:firstLineChars="200" w:firstLine="420"/>
        <w:contextualSpacing/>
      </w:pPr>
      <w:r w:rsidRPr="00667E1E">
        <w:rPr>
          <w:rFonts w:hint="eastAsia"/>
        </w:rPr>
        <w:t>本基金权益登记由基金份额登记机构在发售结束后完成。</w:t>
      </w:r>
    </w:p>
    <w:p w:rsidR="0081345B" w:rsidRPr="00667E1E" w:rsidRDefault="0081345B">
      <w:pPr>
        <w:spacing w:line="360" w:lineRule="auto"/>
        <w:ind w:firstLineChars="200" w:firstLine="420"/>
        <w:contextualSpacing/>
      </w:pPr>
    </w:p>
    <w:p w:rsidR="0081345B" w:rsidRPr="00667E1E" w:rsidRDefault="00457F82" w:rsidP="00C34418">
      <w:pPr>
        <w:pStyle w:val="2"/>
        <w:numPr>
          <w:ilvl w:val="1"/>
          <w:numId w:val="2"/>
        </w:numPr>
        <w:adjustRightInd w:val="0"/>
        <w:spacing w:before="0" w:after="0" w:line="360" w:lineRule="auto"/>
        <w:ind w:left="0" w:firstLine="0"/>
        <w:contextualSpacing/>
        <w:jc w:val="center"/>
        <w:textAlignment w:val="baseline"/>
        <w:rPr>
          <w:rFonts w:ascii="Times New Roman" w:eastAsia="宋体" w:hAnsi="Times New Roman"/>
          <w:kern w:val="44"/>
          <w:sz w:val="24"/>
          <w:szCs w:val="24"/>
        </w:rPr>
      </w:pPr>
      <w:bookmarkStart w:id="318" w:name="_Toc346624926"/>
      <w:r w:rsidRPr="00667E1E">
        <w:rPr>
          <w:rFonts w:ascii="Times New Roman" w:eastAsia="宋体" w:hAnsi="Times New Roman" w:hint="eastAsia"/>
          <w:kern w:val="44"/>
          <w:sz w:val="24"/>
          <w:szCs w:val="24"/>
        </w:rPr>
        <w:t>基金的备案</w:t>
      </w:r>
      <w:bookmarkEnd w:id="318"/>
    </w:p>
    <w:p w:rsidR="0081345B" w:rsidRPr="00667E1E" w:rsidRDefault="00457F82">
      <w:pPr>
        <w:numPr>
          <w:ilvl w:val="0"/>
          <w:numId w:val="7"/>
        </w:numPr>
        <w:tabs>
          <w:tab w:val="left" w:pos="1134"/>
        </w:tabs>
        <w:adjustRightInd w:val="0"/>
        <w:spacing w:line="360" w:lineRule="auto"/>
        <w:ind w:left="623" w:hanging="198"/>
        <w:contextualSpacing/>
        <w:textAlignment w:val="baseline"/>
        <w:rPr>
          <w:b/>
        </w:rPr>
      </w:pPr>
      <w:r w:rsidRPr="00667E1E">
        <w:rPr>
          <w:rFonts w:hint="eastAsia"/>
          <w:b/>
        </w:rPr>
        <w:t>基金备案的条件</w:t>
      </w:r>
    </w:p>
    <w:p w:rsidR="0081345B" w:rsidRPr="00667E1E" w:rsidRDefault="00457F82">
      <w:pPr>
        <w:spacing w:line="360" w:lineRule="auto"/>
        <w:ind w:firstLine="420"/>
      </w:pPr>
      <w:r w:rsidRPr="00667E1E">
        <w:t>本基金自基金份额发售之日起</w:t>
      </w:r>
      <w:r w:rsidRPr="00667E1E">
        <w:t>3</w:t>
      </w:r>
      <w:r w:rsidRPr="00667E1E">
        <w:t>个月内，在基金募集份额总额不少于</w:t>
      </w:r>
      <w:r w:rsidRPr="00667E1E">
        <w:t>2</w:t>
      </w:r>
      <w:r w:rsidRPr="00667E1E">
        <w:t>亿份，基金募集金额（含网下股票认购所募集的股票市值）不少于</w:t>
      </w:r>
      <w:r w:rsidRPr="00667E1E">
        <w:t>2</w:t>
      </w:r>
      <w:r w:rsidRPr="00667E1E">
        <w:t>亿元人民币且基金认购人数不少于</w:t>
      </w:r>
      <w:r w:rsidRPr="00667E1E">
        <w:t>200</w:t>
      </w:r>
      <w:r w:rsidRPr="00667E1E">
        <w:t>人的条件下，基金募集期届满或基金管理人依据法律法规及招募说明书可以决定停止基金发售，并在</w:t>
      </w:r>
      <w:r w:rsidRPr="00667E1E">
        <w:t>10</w:t>
      </w:r>
      <w:r w:rsidRPr="00667E1E">
        <w:t>日内聘请法定验资机构验资，自收到验资报告之日起</w:t>
      </w:r>
      <w:r w:rsidRPr="00667E1E">
        <w:t>10</w:t>
      </w:r>
      <w:r w:rsidRPr="00667E1E">
        <w:t>日内，向中国证监会办理基金备案手续。</w:t>
      </w:r>
    </w:p>
    <w:p w:rsidR="0081345B" w:rsidRPr="00667E1E" w:rsidRDefault="00457F82">
      <w:pPr>
        <w:spacing w:line="360" w:lineRule="auto"/>
        <w:ind w:firstLine="420"/>
      </w:pPr>
      <w:r w:rsidRPr="00667E1E">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网下股票认购所募集的股票由发售代理机构予以冻结。</w:t>
      </w:r>
    </w:p>
    <w:p w:rsidR="0081345B" w:rsidRPr="00667E1E" w:rsidRDefault="0081345B">
      <w:pPr>
        <w:tabs>
          <w:tab w:val="left" w:pos="624"/>
          <w:tab w:val="left" w:pos="1134"/>
        </w:tabs>
        <w:adjustRightInd w:val="0"/>
        <w:spacing w:line="360" w:lineRule="auto"/>
        <w:contextualSpacing/>
        <w:textAlignment w:val="baseline"/>
        <w:rPr>
          <w:b/>
        </w:rPr>
      </w:pPr>
    </w:p>
    <w:p w:rsidR="0081345B" w:rsidRPr="00667E1E" w:rsidRDefault="00457F82">
      <w:pPr>
        <w:numPr>
          <w:ilvl w:val="0"/>
          <w:numId w:val="7"/>
        </w:numPr>
        <w:tabs>
          <w:tab w:val="left" w:pos="1134"/>
        </w:tabs>
        <w:adjustRightInd w:val="0"/>
        <w:spacing w:line="360" w:lineRule="auto"/>
        <w:ind w:left="623" w:hanging="198"/>
        <w:contextualSpacing/>
        <w:textAlignment w:val="baseline"/>
        <w:rPr>
          <w:b/>
        </w:rPr>
      </w:pPr>
      <w:r w:rsidRPr="00667E1E">
        <w:rPr>
          <w:rFonts w:hint="eastAsia"/>
          <w:b/>
          <w:szCs w:val="21"/>
        </w:rPr>
        <w:t>基金合同不能生效时募集资金的处理方式</w:t>
      </w:r>
    </w:p>
    <w:p w:rsidR="0081345B" w:rsidRPr="00667E1E" w:rsidRDefault="00457F82">
      <w:pPr>
        <w:spacing w:line="360" w:lineRule="auto"/>
        <w:ind w:firstLineChars="200" w:firstLine="420"/>
        <w:contextualSpacing/>
        <w:rPr>
          <w:bCs/>
          <w:szCs w:val="21"/>
        </w:rPr>
      </w:pPr>
      <w:r w:rsidRPr="00667E1E">
        <w:rPr>
          <w:rFonts w:hint="eastAsia"/>
          <w:bCs/>
          <w:szCs w:val="21"/>
        </w:rPr>
        <w:t>如果募集期限届满，未满足基金备案条件，基金管理人应当承担下列责任：</w:t>
      </w:r>
    </w:p>
    <w:p w:rsidR="00816B2F" w:rsidRPr="00667E1E" w:rsidRDefault="00C34418" w:rsidP="00667E1E">
      <w:pPr>
        <w:tabs>
          <w:tab w:val="left" w:pos="0"/>
        </w:tabs>
        <w:adjustRightInd w:val="0"/>
        <w:spacing w:line="360" w:lineRule="auto"/>
        <w:ind w:firstLineChars="200" w:firstLine="420"/>
        <w:contextualSpacing/>
        <w:textAlignment w:val="baseline"/>
      </w:pPr>
      <w:r w:rsidRPr="00667E1E">
        <w:rPr>
          <w:rFonts w:hint="eastAsia"/>
        </w:rPr>
        <w:t>1</w:t>
      </w:r>
      <w:r w:rsidR="0077263F" w:rsidRPr="00667E1E">
        <w:rPr>
          <w:rFonts w:hint="eastAsia"/>
        </w:rPr>
        <w:t>．</w:t>
      </w:r>
      <w:r w:rsidR="00816B2F" w:rsidRPr="00667E1E">
        <w:rPr>
          <w:rFonts w:hint="eastAsia"/>
        </w:rPr>
        <w:t>以其固有财产承担因募集行为而产生的债务和费用；</w:t>
      </w:r>
    </w:p>
    <w:p w:rsidR="00816B2F" w:rsidRPr="00667E1E" w:rsidRDefault="00C34418" w:rsidP="00667E1E">
      <w:pPr>
        <w:tabs>
          <w:tab w:val="left" w:pos="0"/>
        </w:tabs>
        <w:adjustRightInd w:val="0"/>
        <w:spacing w:line="360" w:lineRule="auto"/>
        <w:ind w:firstLineChars="200" w:firstLine="420"/>
        <w:contextualSpacing/>
        <w:textAlignment w:val="baseline"/>
      </w:pPr>
      <w:r w:rsidRPr="00667E1E">
        <w:t>2</w:t>
      </w:r>
      <w:r w:rsidR="0077263F" w:rsidRPr="00667E1E">
        <w:rPr>
          <w:rFonts w:hint="eastAsia"/>
        </w:rPr>
        <w:t>．</w:t>
      </w:r>
      <w:r w:rsidR="00816B2F" w:rsidRPr="00667E1E">
        <w:rPr>
          <w:rFonts w:hint="eastAsia"/>
        </w:rPr>
        <w:t>在基金募集期限届满后</w:t>
      </w:r>
      <w:r w:rsidR="00816B2F" w:rsidRPr="00667E1E">
        <w:rPr>
          <w:rFonts w:hint="eastAsia"/>
        </w:rPr>
        <w:t>30</w:t>
      </w:r>
      <w:r w:rsidR="00816B2F" w:rsidRPr="00667E1E">
        <w:rPr>
          <w:rFonts w:hint="eastAsia"/>
        </w:rPr>
        <w:t>日内返还投资者已缴纳的款项，并加计银行同期存款利息。</w:t>
      </w:r>
    </w:p>
    <w:p w:rsidR="0081345B" w:rsidRPr="00667E1E" w:rsidRDefault="00C34418" w:rsidP="00667E1E">
      <w:pPr>
        <w:tabs>
          <w:tab w:val="left" w:pos="0"/>
        </w:tabs>
        <w:adjustRightInd w:val="0"/>
        <w:spacing w:line="360" w:lineRule="auto"/>
        <w:ind w:firstLineChars="200" w:firstLine="420"/>
        <w:contextualSpacing/>
        <w:textAlignment w:val="baseline"/>
      </w:pPr>
      <w:r w:rsidRPr="00667E1E">
        <w:rPr>
          <w:rFonts w:hint="eastAsia"/>
        </w:rPr>
        <w:t>3</w:t>
      </w:r>
      <w:r w:rsidR="0077263F" w:rsidRPr="00667E1E">
        <w:rPr>
          <w:rFonts w:hint="eastAsia"/>
        </w:rPr>
        <w:t>．</w:t>
      </w:r>
      <w:r w:rsidR="00816B2F" w:rsidRPr="00667E1E">
        <w:rPr>
          <w:rFonts w:hint="eastAsia"/>
        </w:rPr>
        <w:t>如基金募集失败，基金管理人、基金托管人及销售机构不得请求报酬。基金管理人、基金托管人和销售机构为基金募集支付之一切费用应由各方各自承担。</w:t>
      </w:r>
    </w:p>
    <w:p w:rsidR="0081345B" w:rsidRPr="00667E1E" w:rsidRDefault="00457F82">
      <w:pPr>
        <w:numPr>
          <w:ilvl w:val="0"/>
          <w:numId w:val="7"/>
        </w:numPr>
        <w:tabs>
          <w:tab w:val="left" w:pos="1134"/>
        </w:tabs>
        <w:adjustRightInd w:val="0"/>
        <w:spacing w:line="360" w:lineRule="auto"/>
        <w:ind w:left="623" w:hanging="198"/>
        <w:contextualSpacing/>
        <w:textAlignment w:val="baseline"/>
        <w:rPr>
          <w:b/>
        </w:rPr>
      </w:pPr>
      <w:r w:rsidRPr="00667E1E">
        <w:rPr>
          <w:rFonts w:hint="eastAsia"/>
          <w:b/>
        </w:rPr>
        <w:t>基金存续期内的基金份额持有人数量和资产规模</w:t>
      </w:r>
    </w:p>
    <w:p w:rsidR="0081345B" w:rsidRPr="00667E1E" w:rsidRDefault="00457F82">
      <w:pPr>
        <w:spacing w:line="360" w:lineRule="auto"/>
        <w:ind w:firstLine="420"/>
        <w:textAlignment w:val="baseline"/>
      </w:pPr>
      <w:r w:rsidRPr="00667E1E">
        <w:t>《基金合同》生效后，连续</w:t>
      </w:r>
      <w:r w:rsidRPr="00667E1E">
        <w:t>20</w:t>
      </w:r>
      <w:r w:rsidRPr="00667E1E">
        <w:t>个工作日出现基金份额持有人数量不满</w:t>
      </w:r>
      <w:r w:rsidRPr="00667E1E">
        <w:t>200</w:t>
      </w:r>
      <w:r w:rsidRPr="00667E1E">
        <w:t>人或者基金资产净值低于</w:t>
      </w:r>
      <w:r w:rsidRPr="00667E1E">
        <w:t>5000</w:t>
      </w:r>
      <w:r w:rsidRPr="00667E1E">
        <w:t>万元情形的，基金管理人应当在定期报告中予以披露；连续</w:t>
      </w:r>
      <w:r w:rsidRPr="00667E1E">
        <w:t>60</w:t>
      </w:r>
      <w:r w:rsidRPr="00667E1E">
        <w:t>个工作日出现前述情形的，基金管理人在</w:t>
      </w:r>
      <w:r w:rsidRPr="00667E1E">
        <w:t>10</w:t>
      </w:r>
      <w:r w:rsidRPr="00667E1E">
        <w:t>个工作日内应当向中国证监会报告并提出解决方案，如持续运作、转换运作方式、与其他基金合并或者终止基金合同等，并在</w:t>
      </w:r>
      <w:r w:rsidRPr="00667E1E">
        <w:t>6</w:t>
      </w:r>
      <w:r w:rsidRPr="00667E1E">
        <w:t>个月内召集基金份额持有人大会。</w:t>
      </w:r>
    </w:p>
    <w:p w:rsidR="0081345B" w:rsidRPr="00667E1E" w:rsidRDefault="00457F82">
      <w:pPr>
        <w:spacing w:line="360" w:lineRule="auto"/>
        <w:ind w:firstLine="420"/>
        <w:textAlignment w:val="baseline"/>
      </w:pPr>
      <w:r w:rsidRPr="00667E1E">
        <w:t>法律法规或中国证监会另有规定时，从其规定。</w:t>
      </w:r>
    </w:p>
    <w:p w:rsidR="0081345B" w:rsidRPr="00667E1E" w:rsidRDefault="0081345B">
      <w:pPr>
        <w:spacing w:line="360" w:lineRule="auto"/>
        <w:ind w:firstLineChars="200" w:firstLine="420"/>
        <w:contextualSpacing/>
        <w:rPr>
          <w:szCs w:val="21"/>
        </w:rPr>
      </w:pPr>
    </w:p>
    <w:p w:rsidR="0081345B" w:rsidRPr="00667E1E" w:rsidRDefault="00457F82" w:rsidP="005A6F28">
      <w:pPr>
        <w:pStyle w:val="2"/>
        <w:numPr>
          <w:ilvl w:val="1"/>
          <w:numId w:val="2"/>
        </w:numPr>
        <w:adjustRightInd w:val="0"/>
        <w:spacing w:before="0" w:after="0" w:line="360" w:lineRule="auto"/>
        <w:ind w:left="0" w:firstLine="0"/>
        <w:contextualSpacing/>
        <w:jc w:val="center"/>
        <w:textAlignment w:val="baseline"/>
        <w:rPr>
          <w:rFonts w:ascii="Times New Roman" w:eastAsia="宋体" w:hAnsi="Times New Roman"/>
          <w:kern w:val="44"/>
          <w:sz w:val="24"/>
          <w:szCs w:val="24"/>
        </w:rPr>
      </w:pPr>
      <w:bookmarkStart w:id="319" w:name="_Toc346624927"/>
      <w:r w:rsidRPr="00667E1E">
        <w:rPr>
          <w:rFonts w:ascii="Times New Roman" w:eastAsia="宋体" w:hAnsi="Times New Roman"/>
          <w:kern w:val="44"/>
          <w:sz w:val="24"/>
          <w:szCs w:val="24"/>
        </w:rPr>
        <w:t>本次基金发售当事人或中介机构</w:t>
      </w:r>
      <w:bookmarkEnd w:id="319"/>
    </w:p>
    <w:p w:rsidR="0081345B" w:rsidRPr="00667E1E" w:rsidRDefault="00457F82">
      <w:pPr>
        <w:numPr>
          <w:ilvl w:val="0"/>
          <w:numId w:val="9"/>
        </w:numPr>
        <w:adjustRightInd w:val="0"/>
        <w:spacing w:line="360" w:lineRule="auto"/>
        <w:ind w:hanging="198"/>
        <w:contextualSpacing/>
        <w:textAlignment w:val="baseline"/>
        <w:rPr>
          <w:b/>
        </w:rPr>
      </w:pPr>
      <w:r w:rsidRPr="00667E1E">
        <w:rPr>
          <w:rFonts w:hint="eastAsia"/>
          <w:b/>
        </w:rPr>
        <w:t>基金管理人</w:t>
      </w:r>
    </w:p>
    <w:p w:rsidR="0081345B" w:rsidRPr="00667E1E" w:rsidRDefault="00457F82">
      <w:pPr>
        <w:spacing w:line="360" w:lineRule="auto"/>
        <w:ind w:left="426"/>
      </w:pPr>
      <w:r w:rsidRPr="00667E1E">
        <w:t>名称：中银基金管理有限公司</w:t>
      </w:r>
      <w:r w:rsidRPr="00667E1E">
        <w:br/>
      </w:r>
      <w:r w:rsidRPr="00667E1E">
        <w:t>注册地址：</w:t>
      </w:r>
      <w:r w:rsidRPr="00667E1E">
        <w:t xml:space="preserve"> </w:t>
      </w:r>
      <w:r w:rsidRPr="00667E1E">
        <w:t>上海市浦东新区银城中路</w:t>
      </w:r>
      <w:r w:rsidRPr="00667E1E">
        <w:t>200</w:t>
      </w:r>
      <w:r w:rsidRPr="00667E1E">
        <w:t>号中银大厦</w:t>
      </w:r>
      <w:r w:rsidRPr="00667E1E">
        <w:t>45</w:t>
      </w:r>
      <w:r w:rsidRPr="00667E1E">
        <w:t>楼</w:t>
      </w:r>
      <w:r w:rsidRPr="00667E1E">
        <w:t xml:space="preserve"> </w:t>
      </w:r>
      <w:r w:rsidRPr="00667E1E">
        <w:br/>
      </w:r>
      <w:r w:rsidRPr="00667E1E">
        <w:t>办公地址：</w:t>
      </w:r>
      <w:r w:rsidRPr="00667E1E">
        <w:t xml:space="preserve"> </w:t>
      </w:r>
      <w:r w:rsidRPr="00667E1E">
        <w:t>上海市浦东新区银城中路</w:t>
      </w:r>
      <w:r w:rsidRPr="00667E1E">
        <w:t xml:space="preserve"> 200 </w:t>
      </w:r>
      <w:r w:rsidRPr="00667E1E">
        <w:t>号中银大厦</w:t>
      </w:r>
      <w:r w:rsidRPr="00667E1E">
        <w:t xml:space="preserve"> 10 </w:t>
      </w:r>
      <w:r w:rsidRPr="00667E1E">
        <w:t>楼、</w:t>
      </w:r>
      <w:r w:rsidRPr="00667E1E">
        <w:t xml:space="preserve">11 </w:t>
      </w:r>
      <w:r w:rsidRPr="00667E1E">
        <w:t>楼、</w:t>
      </w:r>
      <w:r w:rsidRPr="00667E1E">
        <w:t xml:space="preserve">26 </w:t>
      </w:r>
      <w:r w:rsidRPr="00667E1E">
        <w:t>楼、</w:t>
      </w:r>
      <w:r w:rsidRPr="00667E1E">
        <w:t xml:space="preserve">45 </w:t>
      </w:r>
      <w:r w:rsidRPr="00667E1E">
        <w:t>楼</w:t>
      </w:r>
      <w:r w:rsidRPr="00667E1E">
        <w:br/>
      </w:r>
      <w:r w:rsidRPr="00667E1E">
        <w:t>法定代表人：章砚</w:t>
      </w:r>
      <w:r w:rsidRPr="00667E1E">
        <w:br/>
      </w:r>
      <w:r w:rsidRPr="00667E1E">
        <w:t>电话：（</w:t>
      </w:r>
      <w:r w:rsidRPr="00667E1E">
        <w:t>021</w:t>
      </w:r>
      <w:r w:rsidRPr="00667E1E">
        <w:t>）</w:t>
      </w:r>
      <w:r w:rsidRPr="00667E1E">
        <w:t>38848999</w:t>
      </w:r>
      <w:r w:rsidRPr="00667E1E">
        <w:br/>
      </w:r>
      <w:r w:rsidRPr="00667E1E">
        <w:t>传真：（</w:t>
      </w:r>
      <w:r w:rsidRPr="00667E1E">
        <w:t>021</w:t>
      </w:r>
      <w:r w:rsidRPr="00667E1E">
        <w:t>）</w:t>
      </w:r>
      <w:r w:rsidRPr="00667E1E">
        <w:t>50960970</w:t>
      </w:r>
      <w:r w:rsidRPr="00667E1E">
        <w:br/>
      </w:r>
      <w:r w:rsidRPr="00667E1E">
        <w:t>联系人：高爽秋</w:t>
      </w:r>
    </w:p>
    <w:p w:rsidR="0081345B" w:rsidRPr="00667E1E" w:rsidRDefault="0081345B">
      <w:pPr>
        <w:spacing w:line="360" w:lineRule="auto"/>
        <w:ind w:firstLineChars="200" w:firstLine="420"/>
        <w:contextualSpacing/>
      </w:pPr>
    </w:p>
    <w:p w:rsidR="0081345B" w:rsidRPr="00667E1E" w:rsidRDefault="00457F82">
      <w:pPr>
        <w:numPr>
          <w:ilvl w:val="0"/>
          <w:numId w:val="9"/>
        </w:numPr>
        <w:adjustRightInd w:val="0"/>
        <w:spacing w:line="360" w:lineRule="auto"/>
        <w:ind w:left="623" w:hanging="198"/>
        <w:contextualSpacing/>
        <w:textAlignment w:val="baseline"/>
        <w:rPr>
          <w:b/>
        </w:rPr>
      </w:pPr>
      <w:r w:rsidRPr="00667E1E">
        <w:rPr>
          <w:rFonts w:hint="eastAsia"/>
          <w:b/>
        </w:rPr>
        <w:t>基金托管人</w:t>
      </w:r>
    </w:p>
    <w:p w:rsidR="0081345B" w:rsidRPr="00667E1E" w:rsidRDefault="00816B2F">
      <w:pPr>
        <w:spacing w:line="360" w:lineRule="auto"/>
        <w:ind w:leftChars="200" w:left="420"/>
      </w:pPr>
      <w:r w:rsidRPr="00667E1E">
        <w:t>名称：</w:t>
      </w:r>
      <w:r w:rsidR="00457F82" w:rsidRPr="00667E1E">
        <w:t>中国农业银行股份有限公司</w:t>
      </w:r>
      <w:r w:rsidR="00457F82" w:rsidRPr="00667E1E">
        <w:br/>
      </w:r>
      <w:r w:rsidR="00457F82" w:rsidRPr="00667E1E">
        <w:t>住所：北京市东城区建国门内大街</w:t>
      </w:r>
      <w:r w:rsidR="00457F82" w:rsidRPr="00667E1E">
        <w:t>69</w:t>
      </w:r>
      <w:r w:rsidR="00457F82" w:rsidRPr="00667E1E">
        <w:t>号</w:t>
      </w:r>
      <w:r w:rsidR="00457F82" w:rsidRPr="00667E1E">
        <w:br/>
      </w:r>
      <w:r w:rsidR="00457F82" w:rsidRPr="00667E1E">
        <w:t>办公地址：北京市西城区复兴门内大街</w:t>
      </w:r>
      <w:r w:rsidR="00457F82" w:rsidRPr="00667E1E">
        <w:t>28</w:t>
      </w:r>
      <w:r w:rsidR="00457F82" w:rsidRPr="00667E1E">
        <w:t>号凯晨世贸中心东座九层</w:t>
      </w:r>
      <w:r w:rsidR="00457F82" w:rsidRPr="00667E1E">
        <w:br/>
      </w:r>
      <w:r w:rsidR="00457F82" w:rsidRPr="00667E1E">
        <w:t>法定代表人：谷澍</w:t>
      </w:r>
      <w:r w:rsidR="00457F82" w:rsidRPr="00667E1E">
        <w:br/>
      </w:r>
      <w:r w:rsidR="00457F82" w:rsidRPr="00667E1E">
        <w:t>联系电话：</w:t>
      </w:r>
      <w:r w:rsidR="00457F82" w:rsidRPr="00667E1E">
        <w:t>010-66060069</w:t>
      </w:r>
      <w:r w:rsidR="00457F82" w:rsidRPr="00667E1E">
        <w:br/>
      </w:r>
      <w:r w:rsidR="00457F82" w:rsidRPr="00667E1E">
        <w:t>联系人：秦一楠</w:t>
      </w:r>
    </w:p>
    <w:p w:rsidR="0081345B" w:rsidRPr="00667E1E" w:rsidRDefault="0081345B">
      <w:pPr>
        <w:spacing w:line="360" w:lineRule="auto"/>
        <w:ind w:firstLineChars="200" w:firstLine="420"/>
      </w:pPr>
    </w:p>
    <w:p w:rsidR="0081345B" w:rsidRPr="00667E1E" w:rsidRDefault="00457F82">
      <w:pPr>
        <w:numPr>
          <w:ilvl w:val="0"/>
          <w:numId w:val="9"/>
        </w:numPr>
        <w:adjustRightInd w:val="0"/>
        <w:spacing w:line="360" w:lineRule="auto"/>
        <w:ind w:left="623" w:hanging="198"/>
        <w:contextualSpacing/>
        <w:textAlignment w:val="baseline"/>
        <w:rPr>
          <w:b/>
        </w:rPr>
      </w:pPr>
      <w:r w:rsidRPr="00667E1E">
        <w:rPr>
          <w:b/>
        </w:rPr>
        <w:t>销售机构</w:t>
      </w:r>
    </w:p>
    <w:p w:rsidR="00816B2F" w:rsidRPr="00667E1E" w:rsidRDefault="00816B2F" w:rsidP="00667E1E">
      <w:pPr>
        <w:pStyle w:val="ac"/>
        <w:numPr>
          <w:ilvl w:val="0"/>
          <w:numId w:val="39"/>
        </w:numPr>
        <w:ind w:leftChars="200" w:left="840" w:firstLineChars="0"/>
      </w:pPr>
      <w:r w:rsidRPr="00667E1E">
        <w:rPr>
          <w:rFonts w:hint="eastAsia"/>
        </w:rPr>
        <w:t>发售协调人：</w:t>
      </w:r>
    </w:p>
    <w:p w:rsidR="00816B2F" w:rsidRPr="00667E1E" w:rsidRDefault="00816B2F" w:rsidP="00667E1E">
      <w:pPr>
        <w:adjustRightInd w:val="0"/>
        <w:spacing w:line="360" w:lineRule="auto"/>
        <w:ind w:firstLineChars="200" w:firstLine="420"/>
        <w:contextualSpacing/>
        <w:textAlignment w:val="baseline"/>
        <w:rPr>
          <w:szCs w:val="21"/>
        </w:rPr>
      </w:pPr>
      <w:r w:rsidRPr="00667E1E">
        <w:rPr>
          <w:rFonts w:hint="eastAsia"/>
          <w:szCs w:val="21"/>
        </w:rPr>
        <w:t>名称：申万宏源证券有限公司</w:t>
      </w:r>
    </w:p>
    <w:p w:rsidR="003D5137" w:rsidRPr="00667E1E" w:rsidRDefault="00816B2F" w:rsidP="00667E1E">
      <w:pPr>
        <w:adjustRightInd w:val="0"/>
        <w:spacing w:line="360" w:lineRule="auto"/>
        <w:ind w:firstLineChars="200" w:firstLine="420"/>
        <w:contextualSpacing/>
        <w:textAlignment w:val="baseline"/>
        <w:rPr>
          <w:szCs w:val="21"/>
        </w:rPr>
      </w:pPr>
      <w:r w:rsidRPr="00667E1E">
        <w:rPr>
          <w:rFonts w:hint="eastAsia"/>
          <w:szCs w:val="21"/>
        </w:rPr>
        <w:t>注册地址：</w:t>
      </w:r>
      <w:r w:rsidR="003D5137" w:rsidRPr="00667E1E">
        <w:rPr>
          <w:rFonts w:hint="eastAsia"/>
          <w:szCs w:val="21"/>
        </w:rPr>
        <w:t>上海市徐汇区长乐路</w:t>
      </w:r>
      <w:r w:rsidR="003D5137" w:rsidRPr="00667E1E">
        <w:rPr>
          <w:rFonts w:hint="eastAsia"/>
          <w:szCs w:val="21"/>
        </w:rPr>
        <w:t>989</w:t>
      </w:r>
      <w:r w:rsidR="003D5137" w:rsidRPr="00667E1E">
        <w:rPr>
          <w:rFonts w:hint="eastAsia"/>
          <w:szCs w:val="21"/>
        </w:rPr>
        <w:t>号</w:t>
      </w:r>
      <w:r w:rsidR="003D5137" w:rsidRPr="00667E1E">
        <w:rPr>
          <w:rFonts w:hint="eastAsia"/>
          <w:szCs w:val="21"/>
        </w:rPr>
        <w:t>45</w:t>
      </w:r>
      <w:r w:rsidR="003D5137" w:rsidRPr="00667E1E">
        <w:rPr>
          <w:rFonts w:hint="eastAsia"/>
          <w:szCs w:val="21"/>
        </w:rPr>
        <w:t>层</w:t>
      </w:r>
    </w:p>
    <w:p w:rsidR="00816B2F" w:rsidRPr="00667E1E" w:rsidRDefault="00816B2F" w:rsidP="00667E1E">
      <w:pPr>
        <w:adjustRightInd w:val="0"/>
        <w:spacing w:line="360" w:lineRule="auto"/>
        <w:ind w:firstLineChars="200" w:firstLine="420"/>
        <w:contextualSpacing/>
        <w:textAlignment w:val="baseline"/>
        <w:rPr>
          <w:szCs w:val="21"/>
        </w:rPr>
      </w:pPr>
      <w:r w:rsidRPr="00667E1E">
        <w:rPr>
          <w:rFonts w:hint="eastAsia"/>
          <w:szCs w:val="21"/>
        </w:rPr>
        <w:t>办公地址：上海市徐汇区长乐路</w:t>
      </w:r>
      <w:r w:rsidRPr="00667E1E">
        <w:rPr>
          <w:rFonts w:hint="eastAsia"/>
          <w:szCs w:val="21"/>
        </w:rPr>
        <w:t>989</w:t>
      </w:r>
      <w:r w:rsidRPr="00667E1E">
        <w:rPr>
          <w:rFonts w:hint="eastAsia"/>
          <w:szCs w:val="21"/>
        </w:rPr>
        <w:t>号</w:t>
      </w:r>
      <w:r w:rsidRPr="00667E1E">
        <w:rPr>
          <w:rFonts w:hint="eastAsia"/>
          <w:szCs w:val="21"/>
        </w:rPr>
        <w:t>45</w:t>
      </w:r>
      <w:r w:rsidRPr="00667E1E">
        <w:rPr>
          <w:rFonts w:hint="eastAsia"/>
          <w:szCs w:val="21"/>
        </w:rPr>
        <w:t>层</w:t>
      </w:r>
    </w:p>
    <w:p w:rsidR="00816B2F" w:rsidRPr="00667E1E" w:rsidRDefault="00816B2F" w:rsidP="00667E1E">
      <w:pPr>
        <w:adjustRightInd w:val="0"/>
        <w:spacing w:line="360" w:lineRule="auto"/>
        <w:ind w:firstLineChars="200" w:firstLine="420"/>
        <w:contextualSpacing/>
        <w:textAlignment w:val="baseline"/>
        <w:rPr>
          <w:szCs w:val="21"/>
        </w:rPr>
      </w:pPr>
      <w:r w:rsidRPr="00667E1E">
        <w:rPr>
          <w:rFonts w:hint="eastAsia"/>
          <w:szCs w:val="21"/>
        </w:rPr>
        <w:t>法定代表人：张剑</w:t>
      </w:r>
    </w:p>
    <w:p w:rsidR="003D5137" w:rsidRPr="00667E1E" w:rsidRDefault="003D5137" w:rsidP="00667E1E">
      <w:pPr>
        <w:adjustRightInd w:val="0"/>
        <w:spacing w:line="360" w:lineRule="auto"/>
        <w:ind w:firstLineChars="200" w:firstLine="420"/>
        <w:contextualSpacing/>
        <w:textAlignment w:val="baseline"/>
        <w:rPr>
          <w:szCs w:val="21"/>
        </w:rPr>
      </w:pPr>
      <w:r w:rsidRPr="00667E1E">
        <w:rPr>
          <w:rFonts w:hint="eastAsia"/>
          <w:szCs w:val="21"/>
        </w:rPr>
        <w:t>客户服务电话：</w:t>
      </w:r>
      <w:r w:rsidRPr="00667E1E">
        <w:rPr>
          <w:rFonts w:hint="eastAsia"/>
          <w:szCs w:val="21"/>
        </w:rPr>
        <w:t xml:space="preserve">95523 </w:t>
      </w:r>
      <w:r w:rsidRPr="00667E1E">
        <w:rPr>
          <w:rFonts w:hint="eastAsia"/>
          <w:szCs w:val="21"/>
        </w:rPr>
        <w:t>或</w:t>
      </w:r>
      <w:r w:rsidRPr="00667E1E">
        <w:rPr>
          <w:rFonts w:hint="eastAsia"/>
          <w:szCs w:val="21"/>
        </w:rPr>
        <w:t xml:space="preserve"> 4008895523</w:t>
      </w:r>
    </w:p>
    <w:p w:rsidR="00816B2F" w:rsidRPr="00667E1E" w:rsidRDefault="003D5137" w:rsidP="00667E1E">
      <w:pPr>
        <w:adjustRightInd w:val="0"/>
        <w:spacing w:line="360" w:lineRule="auto"/>
        <w:ind w:firstLineChars="200" w:firstLine="420"/>
        <w:contextualSpacing/>
        <w:textAlignment w:val="baseline"/>
        <w:rPr>
          <w:szCs w:val="21"/>
        </w:rPr>
      </w:pPr>
      <w:r w:rsidRPr="00667E1E">
        <w:rPr>
          <w:rFonts w:hint="eastAsia"/>
          <w:szCs w:val="21"/>
        </w:rPr>
        <w:t>网址：</w:t>
      </w:r>
      <w:hyperlink r:id="rId9" w:history="1">
        <w:r w:rsidRPr="00667E1E">
          <w:t>www.swhysc.com</w:t>
        </w:r>
      </w:hyperlink>
    </w:p>
    <w:p w:rsidR="003D5137" w:rsidRPr="00667E1E" w:rsidRDefault="003D5137" w:rsidP="00667E1E">
      <w:pPr>
        <w:adjustRightInd w:val="0"/>
        <w:spacing w:line="360" w:lineRule="auto"/>
        <w:contextualSpacing/>
        <w:textAlignment w:val="baseline"/>
        <w:rPr>
          <w:szCs w:val="21"/>
        </w:rPr>
      </w:pPr>
    </w:p>
    <w:p w:rsidR="00816B2F" w:rsidRPr="00667E1E" w:rsidRDefault="00816B2F" w:rsidP="00667E1E">
      <w:pPr>
        <w:pStyle w:val="ac"/>
        <w:numPr>
          <w:ilvl w:val="0"/>
          <w:numId w:val="39"/>
        </w:numPr>
        <w:ind w:leftChars="200" w:left="840" w:firstLineChars="0"/>
      </w:pPr>
      <w:r w:rsidRPr="00667E1E">
        <w:rPr>
          <w:rFonts w:hint="eastAsia"/>
        </w:rPr>
        <w:t>网下现金发售</w:t>
      </w:r>
      <w:r w:rsidRPr="00667E1E">
        <w:t>直销机构</w:t>
      </w:r>
    </w:p>
    <w:p w:rsidR="0081345B" w:rsidRPr="00667E1E" w:rsidRDefault="00457F82">
      <w:pPr>
        <w:adjustRightInd w:val="0"/>
        <w:spacing w:line="360" w:lineRule="auto"/>
        <w:ind w:left="426"/>
        <w:contextualSpacing/>
        <w:textAlignment w:val="baseline"/>
      </w:pPr>
      <w:r w:rsidRPr="00667E1E">
        <w:t>名称：中银基金管理有限公司</w:t>
      </w:r>
      <w:r w:rsidRPr="00667E1E">
        <w:br/>
      </w:r>
      <w:r w:rsidRPr="00667E1E">
        <w:t>注册地址：</w:t>
      </w:r>
      <w:r w:rsidRPr="00667E1E">
        <w:t xml:space="preserve"> </w:t>
      </w:r>
      <w:r w:rsidRPr="00667E1E">
        <w:t>上海市浦东新区银城中路</w:t>
      </w:r>
      <w:r w:rsidRPr="00667E1E">
        <w:t>200</w:t>
      </w:r>
      <w:r w:rsidRPr="00667E1E">
        <w:t>号中银大厦</w:t>
      </w:r>
      <w:r w:rsidRPr="00667E1E">
        <w:t>45</w:t>
      </w:r>
      <w:r w:rsidRPr="00667E1E">
        <w:t>楼</w:t>
      </w:r>
      <w:r w:rsidRPr="00667E1E">
        <w:t xml:space="preserve"> </w:t>
      </w:r>
      <w:r w:rsidRPr="00667E1E">
        <w:br/>
      </w:r>
      <w:r w:rsidRPr="00667E1E">
        <w:t>办公地址：</w:t>
      </w:r>
      <w:r w:rsidRPr="00667E1E">
        <w:t xml:space="preserve"> </w:t>
      </w:r>
      <w:r w:rsidRPr="00667E1E">
        <w:t>上海市浦东新区银城中路</w:t>
      </w:r>
      <w:r w:rsidRPr="00667E1E">
        <w:t xml:space="preserve"> 200 </w:t>
      </w:r>
      <w:r w:rsidRPr="00667E1E">
        <w:t>号中银大厦</w:t>
      </w:r>
      <w:r w:rsidRPr="00667E1E">
        <w:t xml:space="preserve"> 10 </w:t>
      </w:r>
      <w:r w:rsidRPr="00667E1E">
        <w:t>楼、</w:t>
      </w:r>
      <w:r w:rsidRPr="00667E1E">
        <w:t xml:space="preserve">11 </w:t>
      </w:r>
      <w:r w:rsidRPr="00667E1E">
        <w:t>楼、</w:t>
      </w:r>
      <w:r w:rsidRPr="00667E1E">
        <w:t xml:space="preserve">26 </w:t>
      </w:r>
      <w:r w:rsidRPr="00667E1E">
        <w:t>楼、</w:t>
      </w:r>
      <w:r w:rsidRPr="00667E1E">
        <w:t xml:space="preserve">45 </w:t>
      </w:r>
      <w:r w:rsidRPr="00667E1E">
        <w:t>楼</w:t>
      </w:r>
      <w:r w:rsidRPr="00667E1E">
        <w:br/>
      </w:r>
      <w:r w:rsidRPr="00667E1E">
        <w:t>法定代表人：章砚</w:t>
      </w:r>
      <w:r w:rsidRPr="00667E1E">
        <w:br/>
      </w:r>
      <w:r w:rsidRPr="00667E1E">
        <w:t>电话：（</w:t>
      </w:r>
      <w:r w:rsidRPr="00667E1E">
        <w:t>021</w:t>
      </w:r>
      <w:r w:rsidRPr="00667E1E">
        <w:t>）</w:t>
      </w:r>
      <w:r w:rsidRPr="00667E1E">
        <w:t>38848999</w:t>
      </w:r>
      <w:r w:rsidRPr="00667E1E">
        <w:br/>
      </w:r>
      <w:r w:rsidRPr="00667E1E">
        <w:t>传真：（</w:t>
      </w:r>
      <w:r w:rsidRPr="00667E1E">
        <w:t>021</w:t>
      </w:r>
      <w:r w:rsidRPr="00667E1E">
        <w:t>）</w:t>
      </w:r>
      <w:r w:rsidRPr="00667E1E">
        <w:t>50960970</w:t>
      </w:r>
      <w:r w:rsidRPr="00667E1E">
        <w:br/>
      </w:r>
      <w:r w:rsidRPr="00667E1E">
        <w:t>联系人：高爽秋</w:t>
      </w:r>
    </w:p>
    <w:p w:rsidR="003D5137" w:rsidRPr="00667E1E" w:rsidRDefault="003D5137">
      <w:pPr>
        <w:adjustRightInd w:val="0"/>
        <w:spacing w:line="360" w:lineRule="auto"/>
        <w:ind w:left="426"/>
        <w:contextualSpacing/>
        <w:textAlignment w:val="baseline"/>
      </w:pPr>
      <w:r w:rsidRPr="00667E1E">
        <w:rPr>
          <w:rFonts w:hint="eastAsia"/>
        </w:rPr>
        <w:t>直销机构网点信息：</w:t>
      </w:r>
    </w:p>
    <w:p w:rsidR="0081345B" w:rsidRPr="00667E1E" w:rsidRDefault="00457F82">
      <w:pPr>
        <w:adjustRightInd w:val="0"/>
        <w:spacing w:line="360" w:lineRule="auto"/>
        <w:ind w:left="426"/>
        <w:contextualSpacing/>
        <w:textAlignment w:val="baseline"/>
      </w:pPr>
      <w:r w:rsidRPr="00667E1E">
        <w:rPr>
          <w:rFonts w:hint="eastAsia"/>
        </w:rPr>
        <w:t>中银基金管理有限公司直销中心柜台</w:t>
      </w:r>
    </w:p>
    <w:p w:rsidR="0081345B" w:rsidRPr="00667E1E" w:rsidRDefault="00457F82">
      <w:pPr>
        <w:adjustRightInd w:val="0"/>
        <w:spacing w:line="360" w:lineRule="auto"/>
        <w:ind w:left="426"/>
        <w:contextualSpacing/>
        <w:textAlignment w:val="baseline"/>
      </w:pPr>
      <w:r w:rsidRPr="00667E1E">
        <w:t>地址：上海市浦东新区银城中路</w:t>
      </w:r>
      <w:r w:rsidRPr="00667E1E">
        <w:t>200</w:t>
      </w:r>
      <w:r w:rsidRPr="00667E1E">
        <w:t>号中银大厦</w:t>
      </w:r>
      <w:r w:rsidRPr="00667E1E">
        <w:t>26</w:t>
      </w:r>
      <w:r w:rsidRPr="00667E1E">
        <w:t>楼</w:t>
      </w:r>
      <w:r w:rsidRPr="00667E1E">
        <w:br/>
      </w:r>
      <w:r w:rsidRPr="00667E1E">
        <w:t>客户服务电话：</w:t>
      </w:r>
      <w:r w:rsidRPr="00667E1E">
        <w:t>021-3883 4788</w:t>
      </w:r>
      <w:r w:rsidRPr="00667E1E">
        <w:t>，</w:t>
      </w:r>
      <w:r w:rsidRPr="00667E1E">
        <w:t xml:space="preserve"> 400-888-5566</w:t>
      </w:r>
      <w:r w:rsidRPr="00667E1E">
        <w:br/>
      </w:r>
      <w:r w:rsidRPr="00667E1E">
        <w:t>电子信箱：</w:t>
      </w:r>
      <w:r w:rsidRPr="00667E1E">
        <w:t>clientservice@bocim.com</w:t>
      </w:r>
      <w:r w:rsidRPr="00667E1E">
        <w:br/>
      </w:r>
      <w:r w:rsidRPr="00667E1E">
        <w:t>联系人：曹卿</w:t>
      </w:r>
    </w:p>
    <w:p w:rsidR="003D5137" w:rsidRPr="00667E1E" w:rsidRDefault="003D5137" w:rsidP="00667E1E">
      <w:pPr>
        <w:pStyle w:val="ac"/>
        <w:numPr>
          <w:ilvl w:val="0"/>
          <w:numId w:val="39"/>
        </w:numPr>
        <w:ind w:leftChars="200" w:left="840" w:firstLineChars="0"/>
      </w:pPr>
      <w:r w:rsidRPr="00667E1E">
        <w:rPr>
          <w:rFonts w:hint="eastAsia"/>
        </w:rPr>
        <w:t>网下现金发售代理机构</w:t>
      </w:r>
    </w:p>
    <w:p w:rsidR="0081345B" w:rsidRPr="00667E1E" w:rsidRDefault="005A6F28">
      <w:pPr>
        <w:tabs>
          <w:tab w:val="left" w:pos="0"/>
        </w:tabs>
        <w:spacing w:line="360" w:lineRule="auto"/>
        <w:ind w:leftChars="200" w:left="420"/>
        <w:contextualSpacing/>
      </w:pPr>
      <w:r w:rsidRPr="00667E1E">
        <w:t>（</w:t>
      </w:r>
      <w:r w:rsidRPr="00667E1E">
        <w:rPr>
          <w:rFonts w:hint="eastAsia"/>
        </w:rPr>
        <w:t>1</w:t>
      </w:r>
      <w:r w:rsidRPr="00667E1E">
        <w:t>）</w:t>
      </w:r>
      <w:r w:rsidR="00457F82" w:rsidRPr="00667E1E">
        <w:t>申万宏源证券股份有限公司</w:t>
      </w:r>
      <w:r w:rsidR="00457F82" w:rsidRPr="00667E1E">
        <w:br/>
      </w:r>
      <w:r w:rsidR="00457F82" w:rsidRPr="00667E1E">
        <w:t>公司网站：</w:t>
      </w:r>
      <w:r w:rsidR="00457F82" w:rsidRPr="00667E1E">
        <w:t>www.swhysc.com</w:t>
      </w:r>
      <w:r w:rsidR="00457F82" w:rsidRPr="00667E1E">
        <w:br/>
      </w:r>
      <w:r w:rsidR="00457F82" w:rsidRPr="00667E1E">
        <w:t>客服服务热线：</w:t>
      </w:r>
      <w:r w:rsidR="00457F82" w:rsidRPr="00667E1E">
        <w:t>95523</w:t>
      </w:r>
      <w:r w:rsidR="00457F82" w:rsidRPr="00667E1E">
        <w:br/>
      </w:r>
      <w:r w:rsidR="0077263F" w:rsidRPr="00667E1E">
        <w:t>（</w:t>
      </w:r>
      <w:r w:rsidR="0077263F" w:rsidRPr="00667E1E">
        <w:rPr>
          <w:rFonts w:hint="eastAsia"/>
        </w:rPr>
        <w:t>2</w:t>
      </w:r>
      <w:r w:rsidR="0077263F" w:rsidRPr="00667E1E">
        <w:t>）</w:t>
      </w:r>
      <w:r w:rsidR="00457F82" w:rsidRPr="00667E1E">
        <w:t>申万宏源西部证券有限公司</w:t>
      </w:r>
      <w:r w:rsidR="00457F82" w:rsidRPr="00667E1E">
        <w:br/>
      </w:r>
      <w:r w:rsidR="00457F82" w:rsidRPr="00667E1E">
        <w:t>公司网站：</w:t>
      </w:r>
      <w:r w:rsidR="00457F82" w:rsidRPr="00667E1E">
        <w:t>www.swhysc.com</w:t>
      </w:r>
      <w:r w:rsidR="00457F82" w:rsidRPr="00667E1E">
        <w:br/>
      </w:r>
      <w:r w:rsidR="00457F82" w:rsidRPr="00667E1E">
        <w:t>客服服务热线：</w:t>
      </w:r>
      <w:r w:rsidR="00457F82" w:rsidRPr="00667E1E">
        <w:t>95523</w:t>
      </w:r>
    </w:p>
    <w:p w:rsidR="003D5137" w:rsidRPr="00667E1E" w:rsidRDefault="003D5137" w:rsidP="00667E1E">
      <w:pPr>
        <w:pStyle w:val="ac"/>
        <w:numPr>
          <w:ilvl w:val="0"/>
          <w:numId w:val="39"/>
        </w:numPr>
        <w:ind w:leftChars="200" w:left="840" w:firstLineChars="0"/>
      </w:pPr>
      <w:r w:rsidRPr="00667E1E">
        <w:rPr>
          <w:rFonts w:hint="eastAsia"/>
        </w:rPr>
        <w:t>网上现金发售代理机构</w:t>
      </w:r>
    </w:p>
    <w:p w:rsidR="003D5137" w:rsidRPr="00667E1E" w:rsidRDefault="003D5137" w:rsidP="00667E1E">
      <w:pPr>
        <w:tabs>
          <w:tab w:val="left" w:pos="0"/>
        </w:tabs>
        <w:adjustRightInd w:val="0"/>
        <w:spacing w:line="360" w:lineRule="auto"/>
        <w:ind w:firstLineChars="200" w:firstLine="420"/>
        <w:contextualSpacing/>
        <w:textAlignment w:val="baseline"/>
      </w:pPr>
      <w:r w:rsidRPr="00667E1E">
        <w:rPr>
          <w:rFonts w:hint="eastAsia"/>
        </w:rPr>
        <w:t>网上现金发售通过具有基金销售业务资格的上海证券交易所会员单位办理，具体名单可在上海证券交易所网站查询。</w:t>
      </w:r>
    </w:p>
    <w:p w:rsidR="003D5137" w:rsidRPr="00667E1E" w:rsidRDefault="0077263F" w:rsidP="00667E1E">
      <w:pPr>
        <w:tabs>
          <w:tab w:val="left" w:pos="0"/>
        </w:tabs>
        <w:adjustRightInd w:val="0"/>
        <w:spacing w:line="360" w:lineRule="auto"/>
        <w:ind w:firstLineChars="200" w:firstLine="420"/>
        <w:contextualSpacing/>
        <w:textAlignment w:val="baseline"/>
      </w:pPr>
      <w:r w:rsidRPr="00667E1E">
        <w:t>5</w:t>
      </w:r>
      <w:r w:rsidRPr="00667E1E">
        <w:rPr>
          <w:rFonts w:hint="eastAsia"/>
        </w:rPr>
        <w:t>．</w:t>
      </w:r>
      <w:r w:rsidR="003D5137" w:rsidRPr="00667E1E">
        <w:t>基金管理人可根据有关法律法规的要求，选择其它符合要求的机构销售本基金，并</w:t>
      </w:r>
      <w:r w:rsidR="003D5137" w:rsidRPr="00667E1E">
        <w:rPr>
          <w:rFonts w:hint="eastAsia"/>
        </w:rPr>
        <w:t>在基金管理人网站公示</w:t>
      </w:r>
      <w:r w:rsidR="005A6F28" w:rsidRPr="00667E1E">
        <w:rPr>
          <w:rFonts w:hint="eastAsia"/>
        </w:rPr>
        <w:t>或公告</w:t>
      </w:r>
      <w:r w:rsidR="003D5137" w:rsidRPr="00667E1E">
        <w:t>。</w:t>
      </w:r>
    </w:p>
    <w:p w:rsidR="0081345B" w:rsidRPr="00667E1E" w:rsidRDefault="0081345B">
      <w:pPr>
        <w:tabs>
          <w:tab w:val="left" w:pos="0"/>
        </w:tabs>
        <w:spacing w:line="360" w:lineRule="auto"/>
        <w:ind w:firstLineChars="200" w:firstLine="420"/>
        <w:contextualSpacing/>
      </w:pPr>
    </w:p>
    <w:p w:rsidR="0081345B" w:rsidRPr="00667E1E" w:rsidRDefault="00457F82">
      <w:pPr>
        <w:numPr>
          <w:ilvl w:val="0"/>
          <w:numId w:val="9"/>
        </w:numPr>
        <w:adjustRightInd w:val="0"/>
        <w:spacing w:line="360" w:lineRule="auto"/>
        <w:ind w:left="623" w:hanging="198"/>
        <w:contextualSpacing/>
        <w:textAlignment w:val="baseline"/>
        <w:rPr>
          <w:b/>
        </w:rPr>
      </w:pPr>
      <w:r w:rsidRPr="00667E1E">
        <w:rPr>
          <w:rFonts w:hint="eastAsia"/>
          <w:b/>
        </w:rPr>
        <w:t>登记机构</w:t>
      </w:r>
    </w:p>
    <w:p w:rsidR="0081345B" w:rsidRPr="00667E1E" w:rsidRDefault="00457F82">
      <w:pPr>
        <w:tabs>
          <w:tab w:val="left" w:pos="0"/>
        </w:tabs>
        <w:spacing w:line="360" w:lineRule="auto"/>
        <w:ind w:leftChars="200" w:left="420"/>
        <w:rPr>
          <w:szCs w:val="21"/>
        </w:rPr>
      </w:pPr>
      <w:r w:rsidRPr="00667E1E">
        <w:rPr>
          <w:szCs w:val="21"/>
        </w:rPr>
        <w:t>名称：</w:t>
      </w:r>
      <w:r w:rsidRPr="00667E1E">
        <w:rPr>
          <w:szCs w:val="21"/>
        </w:rPr>
        <w:t xml:space="preserve"> </w:t>
      </w:r>
      <w:r w:rsidRPr="00667E1E">
        <w:rPr>
          <w:szCs w:val="21"/>
        </w:rPr>
        <w:t>中国证券登记结算有限责任公司</w:t>
      </w:r>
      <w:r w:rsidRPr="00667E1E">
        <w:rPr>
          <w:szCs w:val="21"/>
        </w:rPr>
        <w:br/>
      </w:r>
      <w:r w:rsidRPr="00667E1E">
        <w:rPr>
          <w:szCs w:val="21"/>
        </w:rPr>
        <w:t>地址：</w:t>
      </w:r>
      <w:r w:rsidRPr="00667E1E">
        <w:rPr>
          <w:szCs w:val="21"/>
        </w:rPr>
        <w:t xml:space="preserve"> </w:t>
      </w:r>
      <w:r w:rsidRPr="00667E1E">
        <w:rPr>
          <w:szCs w:val="21"/>
        </w:rPr>
        <w:t>北京市西城区太平桥大街</w:t>
      </w:r>
      <w:r w:rsidRPr="00667E1E">
        <w:rPr>
          <w:szCs w:val="21"/>
        </w:rPr>
        <w:t xml:space="preserve"> 17 </w:t>
      </w:r>
      <w:r w:rsidRPr="00667E1E">
        <w:rPr>
          <w:szCs w:val="21"/>
        </w:rPr>
        <w:t>号</w:t>
      </w:r>
      <w:r w:rsidRPr="00667E1E">
        <w:rPr>
          <w:szCs w:val="21"/>
        </w:rPr>
        <w:br/>
      </w:r>
      <w:r w:rsidRPr="00667E1E">
        <w:rPr>
          <w:szCs w:val="21"/>
        </w:rPr>
        <w:t>法定代表人：</w:t>
      </w:r>
      <w:r w:rsidRPr="00667E1E">
        <w:rPr>
          <w:szCs w:val="21"/>
        </w:rPr>
        <w:t xml:space="preserve"> </w:t>
      </w:r>
      <w:r w:rsidRPr="00667E1E">
        <w:rPr>
          <w:szCs w:val="21"/>
        </w:rPr>
        <w:t>于文强</w:t>
      </w:r>
      <w:r w:rsidRPr="00667E1E">
        <w:rPr>
          <w:szCs w:val="21"/>
        </w:rPr>
        <w:br/>
      </w:r>
      <w:r w:rsidRPr="00667E1E">
        <w:rPr>
          <w:szCs w:val="21"/>
        </w:rPr>
        <w:t>联系人：</w:t>
      </w:r>
      <w:r w:rsidRPr="00667E1E">
        <w:rPr>
          <w:szCs w:val="21"/>
        </w:rPr>
        <w:t xml:space="preserve"> </w:t>
      </w:r>
      <w:r w:rsidRPr="00667E1E">
        <w:rPr>
          <w:szCs w:val="21"/>
        </w:rPr>
        <w:t>赵亦清</w:t>
      </w:r>
      <w:r w:rsidRPr="00667E1E">
        <w:rPr>
          <w:szCs w:val="21"/>
        </w:rPr>
        <w:br/>
      </w:r>
      <w:r w:rsidRPr="00667E1E">
        <w:rPr>
          <w:szCs w:val="21"/>
        </w:rPr>
        <w:t>电话：</w:t>
      </w:r>
      <w:r w:rsidRPr="00667E1E">
        <w:rPr>
          <w:szCs w:val="21"/>
        </w:rPr>
        <w:t xml:space="preserve"> 4008058058</w:t>
      </w:r>
    </w:p>
    <w:p w:rsidR="0081345B" w:rsidRPr="00667E1E" w:rsidRDefault="00457F82">
      <w:pPr>
        <w:tabs>
          <w:tab w:val="left" w:pos="0"/>
        </w:tabs>
        <w:spacing w:line="360" w:lineRule="auto"/>
        <w:ind w:firstLineChars="200" w:firstLine="420"/>
        <w:contextualSpacing/>
        <w:rPr>
          <w:szCs w:val="21"/>
        </w:rPr>
      </w:pPr>
      <w:r w:rsidRPr="00667E1E">
        <w:rPr>
          <w:rFonts w:hint="eastAsia"/>
          <w:szCs w:val="21"/>
        </w:rPr>
        <w:t xml:space="preserve"> </w:t>
      </w:r>
    </w:p>
    <w:p w:rsidR="0081345B" w:rsidRPr="00667E1E" w:rsidRDefault="00457F82">
      <w:pPr>
        <w:numPr>
          <w:ilvl w:val="0"/>
          <w:numId w:val="9"/>
        </w:numPr>
        <w:tabs>
          <w:tab w:val="left" w:pos="1134"/>
        </w:tabs>
        <w:adjustRightInd w:val="0"/>
        <w:spacing w:line="360" w:lineRule="auto"/>
        <w:ind w:left="623" w:hanging="198"/>
        <w:contextualSpacing/>
        <w:textAlignment w:val="baseline"/>
        <w:rPr>
          <w:b/>
        </w:rPr>
      </w:pPr>
      <w:r w:rsidRPr="00667E1E">
        <w:rPr>
          <w:rFonts w:hint="eastAsia"/>
          <w:b/>
        </w:rPr>
        <w:t>律师事务所和经办律师</w:t>
      </w:r>
    </w:p>
    <w:p w:rsidR="0081345B" w:rsidRPr="00667E1E" w:rsidRDefault="00457F82">
      <w:pPr>
        <w:tabs>
          <w:tab w:val="left" w:pos="0"/>
        </w:tabs>
        <w:spacing w:line="360" w:lineRule="auto"/>
        <w:ind w:leftChars="200" w:left="420"/>
        <w:rPr>
          <w:szCs w:val="21"/>
        </w:rPr>
      </w:pPr>
      <w:bookmarkStart w:id="320" w:name="_Hlk120869939"/>
      <w:r w:rsidRPr="00667E1E">
        <w:rPr>
          <w:szCs w:val="21"/>
        </w:rPr>
        <w:t>名称：上海市通力律师事务所</w:t>
      </w:r>
      <w:r w:rsidRPr="00667E1E">
        <w:rPr>
          <w:szCs w:val="21"/>
        </w:rPr>
        <w:br/>
      </w:r>
      <w:r w:rsidRPr="00667E1E">
        <w:rPr>
          <w:szCs w:val="21"/>
        </w:rPr>
        <w:t>住所：</w:t>
      </w:r>
      <w:r w:rsidRPr="00667E1E">
        <w:rPr>
          <w:szCs w:val="21"/>
        </w:rPr>
        <w:t xml:space="preserve"> </w:t>
      </w:r>
      <w:r w:rsidRPr="00667E1E">
        <w:rPr>
          <w:szCs w:val="21"/>
        </w:rPr>
        <w:t>上海市银城中路</w:t>
      </w:r>
      <w:r w:rsidRPr="00667E1E">
        <w:rPr>
          <w:szCs w:val="21"/>
        </w:rPr>
        <w:t xml:space="preserve"> 68 </w:t>
      </w:r>
      <w:r w:rsidRPr="00667E1E">
        <w:rPr>
          <w:szCs w:val="21"/>
        </w:rPr>
        <w:t>号时代金融中心</w:t>
      </w:r>
      <w:r w:rsidRPr="00667E1E">
        <w:rPr>
          <w:szCs w:val="21"/>
        </w:rPr>
        <w:t xml:space="preserve"> 19 </w:t>
      </w:r>
      <w:r w:rsidRPr="00667E1E">
        <w:rPr>
          <w:szCs w:val="21"/>
        </w:rPr>
        <w:t>楼</w:t>
      </w:r>
      <w:r w:rsidRPr="00667E1E">
        <w:rPr>
          <w:szCs w:val="21"/>
        </w:rPr>
        <w:br/>
      </w:r>
      <w:r w:rsidRPr="00667E1E">
        <w:rPr>
          <w:szCs w:val="21"/>
        </w:rPr>
        <w:t>办公地址：</w:t>
      </w:r>
      <w:r w:rsidRPr="00667E1E">
        <w:rPr>
          <w:szCs w:val="21"/>
        </w:rPr>
        <w:t xml:space="preserve"> </w:t>
      </w:r>
      <w:r w:rsidRPr="00667E1E">
        <w:rPr>
          <w:szCs w:val="21"/>
        </w:rPr>
        <w:t>上海市银城中路</w:t>
      </w:r>
      <w:r w:rsidRPr="00667E1E">
        <w:rPr>
          <w:szCs w:val="21"/>
        </w:rPr>
        <w:t xml:space="preserve"> 68 </w:t>
      </w:r>
      <w:r w:rsidRPr="00667E1E">
        <w:rPr>
          <w:szCs w:val="21"/>
        </w:rPr>
        <w:t>号时代金融中心</w:t>
      </w:r>
      <w:r w:rsidRPr="00667E1E">
        <w:rPr>
          <w:szCs w:val="21"/>
        </w:rPr>
        <w:t xml:space="preserve"> 19 </w:t>
      </w:r>
      <w:r w:rsidRPr="00667E1E">
        <w:rPr>
          <w:szCs w:val="21"/>
        </w:rPr>
        <w:t>楼</w:t>
      </w:r>
      <w:r w:rsidRPr="00667E1E">
        <w:rPr>
          <w:szCs w:val="21"/>
        </w:rPr>
        <w:br/>
      </w:r>
      <w:r w:rsidRPr="00667E1E">
        <w:rPr>
          <w:szCs w:val="21"/>
        </w:rPr>
        <w:t>负责人：</w:t>
      </w:r>
      <w:r w:rsidRPr="00667E1E">
        <w:rPr>
          <w:szCs w:val="21"/>
        </w:rPr>
        <w:t xml:space="preserve"> </w:t>
      </w:r>
      <w:r w:rsidRPr="00667E1E">
        <w:rPr>
          <w:szCs w:val="21"/>
        </w:rPr>
        <w:t>韩炯</w:t>
      </w:r>
      <w:r w:rsidRPr="00667E1E">
        <w:rPr>
          <w:szCs w:val="21"/>
        </w:rPr>
        <w:br/>
      </w:r>
      <w:r w:rsidRPr="00667E1E">
        <w:rPr>
          <w:szCs w:val="21"/>
        </w:rPr>
        <w:t>电话：</w:t>
      </w:r>
      <w:r w:rsidRPr="00667E1E">
        <w:rPr>
          <w:szCs w:val="21"/>
        </w:rPr>
        <w:t xml:space="preserve"> </w:t>
      </w:r>
      <w:r w:rsidRPr="00667E1E">
        <w:rPr>
          <w:szCs w:val="21"/>
        </w:rPr>
        <w:t>（</w:t>
      </w:r>
      <w:r w:rsidRPr="00667E1E">
        <w:rPr>
          <w:szCs w:val="21"/>
        </w:rPr>
        <w:t>021</w:t>
      </w:r>
      <w:r w:rsidRPr="00667E1E">
        <w:rPr>
          <w:szCs w:val="21"/>
        </w:rPr>
        <w:t>）</w:t>
      </w:r>
      <w:r w:rsidRPr="00667E1E">
        <w:rPr>
          <w:szCs w:val="21"/>
        </w:rPr>
        <w:t>31358666</w:t>
      </w:r>
      <w:r w:rsidRPr="00667E1E">
        <w:rPr>
          <w:szCs w:val="21"/>
        </w:rPr>
        <w:br/>
      </w:r>
      <w:r w:rsidRPr="00667E1E">
        <w:rPr>
          <w:szCs w:val="21"/>
        </w:rPr>
        <w:t>传真：</w:t>
      </w:r>
      <w:r w:rsidRPr="00667E1E">
        <w:rPr>
          <w:szCs w:val="21"/>
        </w:rPr>
        <w:t xml:space="preserve"> </w:t>
      </w:r>
      <w:r w:rsidRPr="00667E1E">
        <w:rPr>
          <w:szCs w:val="21"/>
        </w:rPr>
        <w:t>（</w:t>
      </w:r>
      <w:r w:rsidRPr="00667E1E">
        <w:rPr>
          <w:szCs w:val="21"/>
        </w:rPr>
        <w:t>021</w:t>
      </w:r>
      <w:r w:rsidRPr="00667E1E">
        <w:rPr>
          <w:szCs w:val="21"/>
        </w:rPr>
        <w:t>）</w:t>
      </w:r>
      <w:r w:rsidRPr="00667E1E">
        <w:rPr>
          <w:szCs w:val="21"/>
        </w:rPr>
        <w:t>31358600</w:t>
      </w:r>
      <w:r w:rsidRPr="00667E1E">
        <w:rPr>
          <w:szCs w:val="21"/>
        </w:rPr>
        <w:br/>
      </w:r>
      <w:r w:rsidRPr="00667E1E">
        <w:rPr>
          <w:szCs w:val="21"/>
        </w:rPr>
        <w:t>联系人：</w:t>
      </w:r>
      <w:r w:rsidRPr="00667E1E">
        <w:rPr>
          <w:szCs w:val="21"/>
        </w:rPr>
        <w:t xml:space="preserve"> </w:t>
      </w:r>
      <w:r w:rsidRPr="00667E1E">
        <w:rPr>
          <w:szCs w:val="21"/>
        </w:rPr>
        <w:t>陈颖华</w:t>
      </w:r>
      <w:r w:rsidRPr="00667E1E">
        <w:rPr>
          <w:szCs w:val="21"/>
        </w:rPr>
        <w:br/>
      </w:r>
      <w:r w:rsidRPr="00667E1E">
        <w:rPr>
          <w:szCs w:val="21"/>
        </w:rPr>
        <w:t>经办律师：</w:t>
      </w:r>
      <w:r w:rsidRPr="00667E1E">
        <w:rPr>
          <w:szCs w:val="21"/>
        </w:rPr>
        <w:t xml:space="preserve"> </w:t>
      </w:r>
      <w:r w:rsidRPr="00667E1E">
        <w:rPr>
          <w:szCs w:val="21"/>
        </w:rPr>
        <w:t>黎明、陈颖华</w:t>
      </w:r>
    </w:p>
    <w:bookmarkEnd w:id="320"/>
    <w:p w:rsidR="0081345B" w:rsidRPr="00667E1E" w:rsidRDefault="0081345B">
      <w:pPr>
        <w:tabs>
          <w:tab w:val="left" w:pos="0"/>
        </w:tabs>
        <w:spacing w:line="360" w:lineRule="auto"/>
        <w:contextualSpacing/>
      </w:pPr>
    </w:p>
    <w:p w:rsidR="0081345B" w:rsidRPr="00667E1E" w:rsidRDefault="00457F82">
      <w:pPr>
        <w:numPr>
          <w:ilvl w:val="0"/>
          <w:numId w:val="9"/>
        </w:numPr>
        <w:tabs>
          <w:tab w:val="left" w:pos="1134"/>
        </w:tabs>
        <w:adjustRightInd w:val="0"/>
        <w:spacing w:line="360" w:lineRule="auto"/>
        <w:ind w:left="623" w:hanging="198"/>
        <w:contextualSpacing/>
        <w:textAlignment w:val="baseline"/>
        <w:rPr>
          <w:b/>
        </w:rPr>
      </w:pPr>
      <w:r w:rsidRPr="00667E1E">
        <w:rPr>
          <w:rFonts w:hint="eastAsia"/>
          <w:b/>
        </w:rPr>
        <w:t>会计师事务所和经办注册会计师</w:t>
      </w:r>
    </w:p>
    <w:p w:rsidR="0081345B" w:rsidRPr="00667E1E" w:rsidRDefault="00457F82">
      <w:pPr>
        <w:tabs>
          <w:tab w:val="left" w:pos="0"/>
        </w:tabs>
        <w:spacing w:line="360" w:lineRule="auto"/>
        <w:ind w:leftChars="200" w:left="420"/>
        <w:rPr>
          <w:szCs w:val="21"/>
        </w:rPr>
      </w:pPr>
      <w:r w:rsidRPr="00667E1E">
        <w:rPr>
          <w:szCs w:val="21"/>
        </w:rPr>
        <w:t>名称：安永华明会计师事务所（特殊普通合伙）</w:t>
      </w:r>
      <w:r w:rsidRPr="00667E1E">
        <w:rPr>
          <w:szCs w:val="21"/>
        </w:rPr>
        <w:br/>
      </w:r>
      <w:r w:rsidRPr="00667E1E">
        <w:rPr>
          <w:szCs w:val="21"/>
        </w:rPr>
        <w:t>住所：北京市东城区东长安街</w:t>
      </w:r>
      <w:r w:rsidRPr="00667E1E">
        <w:rPr>
          <w:szCs w:val="21"/>
        </w:rPr>
        <w:t xml:space="preserve"> 1 </w:t>
      </w:r>
      <w:r w:rsidRPr="00667E1E">
        <w:rPr>
          <w:szCs w:val="21"/>
        </w:rPr>
        <w:t>号东方广场安永大楼</w:t>
      </w:r>
      <w:r w:rsidRPr="00667E1E">
        <w:rPr>
          <w:szCs w:val="21"/>
        </w:rPr>
        <w:t xml:space="preserve"> 17 </w:t>
      </w:r>
      <w:r w:rsidRPr="00667E1E">
        <w:rPr>
          <w:szCs w:val="21"/>
        </w:rPr>
        <w:t>层</w:t>
      </w:r>
      <w:r w:rsidRPr="00667E1E">
        <w:rPr>
          <w:szCs w:val="21"/>
        </w:rPr>
        <w:br/>
      </w:r>
      <w:r w:rsidRPr="00667E1E">
        <w:rPr>
          <w:szCs w:val="21"/>
        </w:rPr>
        <w:t>办公地址：北京市东城区东长安街</w:t>
      </w:r>
      <w:r w:rsidRPr="00667E1E">
        <w:rPr>
          <w:szCs w:val="21"/>
        </w:rPr>
        <w:t xml:space="preserve"> 1 </w:t>
      </w:r>
      <w:r w:rsidRPr="00667E1E">
        <w:rPr>
          <w:szCs w:val="21"/>
        </w:rPr>
        <w:t>号东方广场安永大楼</w:t>
      </w:r>
      <w:r w:rsidRPr="00667E1E">
        <w:rPr>
          <w:szCs w:val="21"/>
        </w:rPr>
        <w:t xml:space="preserve"> 17 </w:t>
      </w:r>
      <w:r w:rsidRPr="00667E1E">
        <w:rPr>
          <w:szCs w:val="21"/>
        </w:rPr>
        <w:t>层</w:t>
      </w:r>
      <w:r w:rsidRPr="00667E1E">
        <w:rPr>
          <w:szCs w:val="21"/>
        </w:rPr>
        <w:br/>
      </w:r>
      <w:r w:rsidRPr="00667E1E">
        <w:rPr>
          <w:szCs w:val="21"/>
        </w:rPr>
        <w:t>执行事务合伙人：毛鞍宁</w:t>
      </w:r>
      <w:r w:rsidRPr="00667E1E">
        <w:rPr>
          <w:szCs w:val="21"/>
        </w:rPr>
        <w:br/>
      </w:r>
      <w:r w:rsidRPr="00667E1E">
        <w:rPr>
          <w:szCs w:val="21"/>
        </w:rPr>
        <w:t>电话：</w:t>
      </w:r>
      <w:r w:rsidRPr="00667E1E">
        <w:rPr>
          <w:szCs w:val="21"/>
        </w:rPr>
        <w:t>010-58153000</w:t>
      </w:r>
      <w:r w:rsidRPr="00667E1E">
        <w:rPr>
          <w:szCs w:val="21"/>
        </w:rPr>
        <w:br/>
      </w:r>
      <w:r w:rsidRPr="00667E1E">
        <w:rPr>
          <w:szCs w:val="21"/>
        </w:rPr>
        <w:t>传真：</w:t>
      </w:r>
      <w:r w:rsidRPr="00667E1E">
        <w:rPr>
          <w:szCs w:val="21"/>
        </w:rPr>
        <w:t>010-85188298</w:t>
      </w:r>
      <w:r w:rsidRPr="00667E1E">
        <w:rPr>
          <w:szCs w:val="21"/>
        </w:rPr>
        <w:br/>
      </w:r>
      <w:r w:rsidRPr="00667E1E">
        <w:rPr>
          <w:szCs w:val="21"/>
        </w:rPr>
        <w:t>业务联系人：许培菁</w:t>
      </w:r>
      <w:r w:rsidRPr="00667E1E">
        <w:rPr>
          <w:szCs w:val="21"/>
        </w:rPr>
        <w:br/>
      </w:r>
      <w:r w:rsidRPr="00667E1E">
        <w:rPr>
          <w:szCs w:val="21"/>
        </w:rPr>
        <w:t>经办会计师：许培菁、韩云</w:t>
      </w:r>
    </w:p>
    <w:p w:rsidR="0081345B" w:rsidRPr="00667E1E" w:rsidRDefault="0081345B">
      <w:pPr>
        <w:spacing w:line="360" w:lineRule="auto"/>
        <w:ind w:firstLineChars="200" w:firstLine="420"/>
        <w:contextualSpacing/>
      </w:pPr>
    </w:p>
    <w:p w:rsidR="0081345B" w:rsidRPr="00667E1E" w:rsidRDefault="00457F82">
      <w:pPr>
        <w:spacing w:line="360" w:lineRule="auto"/>
        <w:ind w:leftChars="85" w:left="178" w:right="28" w:firstLineChars="258" w:firstLine="542"/>
        <w:contextualSpacing/>
        <w:jc w:val="right"/>
      </w:pPr>
      <w:r w:rsidRPr="00667E1E">
        <w:rPr>
          <w:rFonts w:hint="eastAsia"/>
        </w:rPr>
        <w:t>中银基金管理有限公司</w:t>
      </w:r>
    </w:p>
    <w:p w:rsidR="0081345B" w:rsidRDefault="00457F82">
      <w:pPr>
        <w:spacing w:line="360" w:lineRule="auto"/>
        <w:contextualSpacing/>
        <w:jc w:val="right"/>
        <w:rPr>
          <w:b/>
          <w:bCs/>
          <w:sz w:val="28"/>
          <w:szCs w:val="28"/>
        </w:rPr>
      </w:pPr>
      <w:bookmarkStart w:id="321" w:name="_Toc346554653"/>
      <w:bookmarkStart w:id="322" w:name="_Toc346624928"/>
      <w:r w:rsidRPr="00667E1E">
        <w:rPr>
          <w:szCs w:val="21"/>
        </w:rPr>
        <w:t>2025</w:t>
      </w:r>
      <w:r w:rsidRPr="00667E1E">
        <w:rPr>
          <w:szCs w:val="21"/>
        </w:rPr>
        <w:t>年</w:t>
      </w:r>
      <w:r w:rsidR="00C036E0">
        <w:rPr>
          <w:szCs w:val="21"/>
        </w:rPr>
        <w:t>3</w:t>
      </w:r>
      <w:r w:rsidRPr="00667E1E">
        <w:rPr>
          <w:szCs w:val="21"/>
        </w:rPr>
        <w:t>月</w:t>
      </w:r>
      <w:r w:rsidR="00C036E0">
        <w:rPr>
          <w:szCs w:val="21"/>
        </w:rPr>
        <w:t>5</w:t>
      </w:r>
      <w:r w:rsidRPr="00667E1E">
        <w:rPr>
          <w:szCs w:val="21"/>
        </w:rPr>
        <w:t>日</w:t>
      </w:r>
      <w:bookmarkEnd w:id="321"/>
      <w:bookmarkEnd w:id="322"/>
    </w:p>
    <w:sectPr w:rsidR="0081345B" w:rsidSect="00FB3156">
      <w:headerReference w:type="default" r:id="rId10"/>
      <w:footerReference w:type="default" r:id="rId11"/>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B59" w:rsidRDefault="00D21B59">
      <w:r>
        <w:separator/>
      </w:r>
    </w:p>
  </w:endnote>
  <w:endnote w:type="continuationSeparator" w:id="0">
    <w:p w:rsidR="00D21B59" w:rsidRDefault="00D21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5B" w:rsidRDefault="00FB3156">
    <w:pPr>
      <w:pStyle w:val="a6"/>
      <w:jc w:val="center"/>
    </w:pPr>
    <w:r>
      <w:fldChar w:fldCharType="begin"/>
    </w:r>
    <w:r w:rsidR="00457F82">
      <w:instrText>PAGE   \* MERGEFORMAT</w:instrText>
    </w:r>
    <w:r>
      <w:fldChar w:fldCharType="separate"/>
    </w:r>
    <w:r w:rsidR="00FD66E8" w:rsidRPr="00FD66E8">
      <w:rPr>
        <w:noProof/>
        <w:lang w:val="zh-CN"/>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B59" w:rsidRDefault="00D21B59">
      <w:r>
        <w:separator/>
      </w:r>
    </w:p>
  </w:footnote>
  <w:footnote w:type="continuationSeparator" w:id="0">
    <w:p w:rsidR="00D21B59" w:rsidRDefault="00D21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5B" w:rsidRDefault="0081345B">
    <w:pPr>
      <w:pStyle w:val="a7"/>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956003FC"/>
    <w:lvl w:ilvl="0" w:tplc="AD44852E">
      <w:start w:val="1"/>
      <w:numFmt w:val="decimal"/>
      <w:lvlText w:val="%1）"/>
      <w:lvlJc w:val="left"/>
      <w:pPr>
        <w:tabs>
          <w:tab w:val="left" w:pos="624"/>
        </w:tabs>
        <w:ind w:left="624" w:hanging="624"/>
      </w:pPr>
      <w:rPr>
        <w:rFonts w:hint="eastAsia"/>
      </w:rPr>
    </w:lvl>
    <w:lvl w:ilvl="1" w:tplc="B2E455EA">
      <w:start w:val="1"/>
      <w:numFmt w:val="bullet"/>
      <w:lvlText w:val=""/>
      <w:lvlJc w:val="left"/>
      <w:pPr>
        <w:tabs>
          <w:tab w:val="left" w:pos="624"/>
        </w:tabs>
        <w:ind w:left="624" w:hanging="624"/>
      </w:pPr>
      <w:rPr>
        <w:rFonts w:ascii="Wingdings" w:hAnsi="Wingdings" w:hint="default"/>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
    <w:nsid w:val="00000005"/>
    <w:multiLevelType w:val="hybridMultilevel"/>
    <w:tmpl w:val="956003FC"/>
    <w:lvl w:ilvl="0" w:tplc="AD44852E">
      <w:start w:val="1"/>
      <w:numFmt w:val="decimal"/>
      <w:lvlText w:val="%1）"/>
      <w:lvlJc w:val="left"/>
      <w:pPr>
        <w:tabs>
          <w:tab w:val="left" w:pos="624"/>
        </w:tabs>
        <w:ind w:left="624" w:hanging="624"/>
      </w:pPr>
      <w:rPr>
        <w:rFonts w:hint="eastAsia"/>
      </w:rPr>
    </w:lvl>
    <w:lvl w:ilvl="1" w:tplc="B2E455EA">
      <w:start w:val="1"/>
      <w:numFmt w:val="bullet"/>
      <w:lvlText w:val=""/>
      <w:lvlJc w:val="left"/>
      <w:pPr>
        <w:tabs>
          <w:tab w:val="left" w:pos="624"/>
        </w:tabs>
        <w:ind w:left="624" w:hanging="624"/>
      </w:pPr>
      <w:rPr>
        <w:rFonts w:ascii="Wingdings" w:hAnsi="Wingdings" w:hint="default"/>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2">
    <w:nsid w:val="00000007"/>
    <w:multiLevelType w:val="hybridMultilevel"/>
    <w:tmpl w:val="9718091A"/>
    <w:lvl w:ilvl="0" w:tplc="B96AC4D0">
      <w:start w:val="1"/>
      <w:numFmt w:val="decimal"/>
      <w:lvlText w:val="（%1）"/>
      <w:lvlJc w:val="left"/>
      <w:pPr>
        <w:tabs>
          <w:tab w:val="left" w:pos="624"/>
        </w:tabs>
        <w:ind w:left="624" w:hanging="624"/>
      </w:pPr>
      <w:rPr>
        <w:rFonts w:hint="eastAsia"/>
        <w:b w:val="0"/>
        <w:i w:val="0"/>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3">
    <w:nsid w:val="00000008"/>
    <w:multiLevelType w:val="hybridMultilevel"/>
    <w:tmpl w:val="2DC2C6E0"/>
    <w:lvl w:ilvl="0" w:tplc="3634C194">
      <w:start w:val="1"/>
      <w:numFmt w:val="decimal"/>
      <w:lvlText w:val="%1."/>
      <w:lvlJc w:val="left"/>
      <w:pPr>
        <w:tabs>
          <w:tab w:val="left" w:pos="624"/>
        </w:tabs>
        <w:ind w:left="624" w:hanging="624"/>
      </w:pPr>
      <w:rPr>
        <w:rFonts w:cs="Times New Roman" w:hint="eastAsia"/>
        <w:b w:val="0"/>
        <w:i w:val="0"/>
        <w:spacing w:val="20"/>
        <w:sz w:val="21"/>
        <w:szCs w:val="21"/>
      </w:rPr>
    </w:lvl>
    <w:lvl w:ilvl="1" w:tplc="04090019">
      <w:start w:val="1"/>
      <w:numFmt w:val="lowerLetter"/>
      <w:lvlText w:val="%2)"/>
      <w:lvlJc w:val="left"/>
      <w:pPr>
        <w:tabs>
          <w:tab w:val="left" w:pos="840"/>
        </w:tabs>
        <w:ind w:left="840" w:hanging="420"/>
      </w:pPr>
      <w:rPr>
        <w:rFonts w:cs="Times New Roman"/>
      </w:rPr>
    </w:lvl>
    <w:lvl w:ilvl="2" w:tplc="0EB0BBB6">
      <w:start w:val="1"/>
      <w:numFmt w:val="decimal"/>
      <w:lvlText w:val="（%3）"/>
      <w:lvlJc w:val="left"/>
      <w:pPr>
        <w:ind w:left="1560" w:hanging="720"/>
      </w:pPr>
      <w:rPr>
        <w:rFonts w:hint="default"/>
      </w:rPr>
    </w:lvl>
    <w:lvl w:ilvl="3" w:tplc="0409000F" w:tentative="1">
      <w:start w:val="1"/>
      <w:numFmt w:val="decimal"/>
      <w:lvlText w:val="%4."/>
      <w:lvlJc w:val="left"/>
      <w:pPr>
        <w:tabs>
          <w:tab w:val="left" w:pos="1680"/>
        </w:tabs>
        <w:ind w:left="1680" w:hanging="420"/>
      </w:pPr>
      <w:rPr>
        <w:rFonts w:cs="Times New Roman"/>
      </w:rPr>
    </w:lvl>
    <w:lvl w:ilvl="4" w:tplc="04090019" w:tentative="1">
      <w:start w:val="1"/>
      <w:numFmt w:val="lowerLetter"/>
      <w:lvlText w:val="%5)"/>
      <w:lvlJc w:val="left"/>
      <w:pPr>
        <w:tabs>
          <w:tab w:val="left" w:pos="2100"/>
        </w:tabs>
        <w:ind w:left="2100" w:hanging="420"/>
      </w:pPr>
      <w:rPr>
        <w:rFonts w:cs="Times New Roman"/>
      </w:rPr>
    </w:lvl>
    <w:lvl w:ilvl="5" w:tplc="0409001B" w:tentative="1">
      <w:start w:val="1"/>
      <w:numFmt w:val="lowerRoman"/>
      <w:lvlText w:val="%6."/>
      <w:lvlJc w:val="righ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9" w:tentative="1">
      <w:start w:val="1"/>
      <w:numFmt w:val="lowerLetter"/>
      <w:lvlText w:val="%8)"/>
      <w:lvlJc w:val="left"/>
      <w:pPr>
        <w:tabs>
          <w:tab w:val="left" w:pos="3360"/>
        </w:tabs>
        <w:ind w:left="3360" w:hanging="420"/>
      </w:pPr>
      <w:rPr>
        <w:rFonts w:cs="Times New Roman"/>
      </w:rPr>
    </w:lvl>
    <w:lvl w:ilvl="8" w:tplc="0409001B" w:tentative="1">
      <w:start w:val="1"/>
      <w:numFmt w:val="lowerRoman"/>
      <w:lvlText w:val="%9."/>
      <w:lvlJc w:val="right"/>
      <w:pPr>
        <w:tabs>
          <w:tab w:val="left" w:pos="3780"/>
        </w:tabs>
        <w:ind w:left="3780" w:hanging="420"/>
      </w:pPr>
      <w:rPr>
        <w:rFonts w:cs="Times New Roman"/>
      </w:rPr>
    </w:lvl>
  </w:abstractNum>
  <w:abstractNum w:abstractNumId="4">
    <w:nsid w:val="00000009"/>
    <w:multiLevelType w:val="hybridMultilevel"/>
    <w:tmpl w:val="956003FC"/>
    <w:lvl w:ilvl="0" w:tplc="AD44852E">
      <w:start w:val="1"/>
      <w:numFmt w:val="decimal"/>
      <w:lvlText w:val="%1）"/>
      <w:lvlJc w:val="left"/>
      <w:pPr>
        <w:tabs>
          <w:tab w:val="left" w:pos="624"/>
        </w:tabs>
        <w:ind w:left="624" w:hanging="624"/>
      </w:pPr>
      <w:rPr>
        <w:rFonts w:hint="eastAsia"/>
      </w:rPr>
    </w:lvl>
    <w:lvl w:ilvl="1" w:tplc="B2E455EA">
      <w:start w:val="1"/>
      <w:numFmt w:val="bullet"/>
      <w:lvlText w:val=""/>
      <w:lvlJc w:val="left"/>
      <w:pPr>
        <w:tabs>
          <w:tab w:val="left" w:pos="624"/>
        </w:tabs>
        <w:ind w:left="624" w:hanging="624"/>
      </w:pPr>
      <w:rPr>
        <w:rFonts w:ascii="Wingdings" w:hAnsi="Wingdings" w:hint="default"/>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5">
    <w:nsid w:val="0000000A"/>
    <w:multiLevelType w:val="hybridMultilevel"/>
    <w:tmpl w:val="A9C46B26"/>
    <w:lvl w:ilvl="0" w:tplc="980A3D30">
      <w:start w:val="1"/>
      <w:numFmt w:val="decimal"/>
      <w:lvlText w:val="%1."/>
      <w:lvlJc w:val="left"/>
      <w:pPr>
        <w:tabs>
          <w:tab w:val="left" w:pos="624"/>
        </w:tabs>
        <w:ind w:left="624" w:hanging="624"/>
      </w:pPr>
      <w:rPr>
        <w:rFonts w:hint="eastAsia"/>
        <w:b w:val="0"/>
        <w:i w:val="0"/>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6">
    <w:nsid w:val="0000000D"/>
    <w:multiLevelType w:val="hybridMultilevel"/>
    <w:tmpl w:val="4F140B04"/>
    <w:lvl w:ilvl="0" w:tplc="AD44852E">
      <w:start w:val="1"/>
      <w:numFmt w:val="bullet"/>
      <w:lvlText w:val=""/>
      <w:lvlJc w:val="left"/>
      <w:pPr>
        <w:tabs>
          <w:tab w:val="left" w:pos="624"/>
        </w:tabs>
        <w:ind w:left="624" w:hanging="624"/>
      </w:pPr>
      <w:rPr>
        <w:rFonts w:ascii="Wingdings" w:hAnsi="Wingdings" w:hint="default"/>
      </w:rPr>
    </w:lvl>
    <w:lvl w:ilvl="1" w:tplc="04090019">
      <w:start w:val="1"/>
      <w:numFmt w:val="bullet"/>
      <w:lvlText w:val=""/>
      <w:lvlJc w:val="left"/>
      <w:pPr>
        <w:tabs>
          <w:tab w:val="left" w:pos="1124"/>
        </w:tabs>
        <w:ind w:left="1124" w:hanging="420"/>
      </w:pPr>
      <w:rPr>
        <w:rFonts w:ascii="Wingdings" w:hAnsi="Wingdings" w:hint="default"/>
      </w:rPr>
    </w:lvl>
    <w:lvl w:ilvl="2" w:tplc="0409001B" w:tentative="1">
      <w:start w:val="1"/>
      <w:numFmt w:val="bullet"/>
      <w:lvlText w:val=""/>
      <w:lvlJc w:val="left"/>
      <w:pPr>
        <w:tabs>
          <w:tab w:val="left" w:pos="1544"/>
        </w:tabs>
        <w:ind w:left="1544" w:hanging="420"/>
      </w:pPr>
      <w:rPr>
        <w:rFonts w:ascii="Wingdings" w:hAnsi="Wingdings" w:hint="default"/>
      </w:rPr>
    </w:lvl>
    <w:lvl w:ilvl="3" w:tplc="0409000F" w:tentative="1">
      <w:start w:val="1"/>
      <w:numFmt w:val="bullet"/>
      <w:lvlText w:val=""/>
      <w:lvlJc w:val="left"/>
      <w:pPr>
        <w:tabs>
          <w:tab w:val="left" w:pos="1964"/>
        </w:tabs>
        <w:ind w:left="1964" w:hanging="420"/>
      </w:pPr>
      <w:rPr>
        <w:rFonts w:ascii="Wingdings" w:hAnsi="Wingdings" w:hint="default"/>
      </w:rPr>
    </w:lvl>
    <w:lvl w:ilvl="4" w:tplc="04090019" w:tentative="1">
      <w:start w:val="1"/>
      <w:numFmt w:val="bullet"/>
      <w:lvlText w:val=""/>
      <w:lvlJc w:val="left"/>
      <w:pPr>
        <w:tabs>
          <w:tab w:val="left" w:pos="2384"/>
        </w:tabs>
        <w:ind w:left="2384" w:hanging="420"/>
      </w:pPr>
      <w:rPr>
        <w:rFonts w:ascii="Wingdings" w:hAnsi="Wingdings" w:hint="default"/>
      </w:rPr>
    </w:lvl>
    <w:lvl w:ilvl="5" w:tplc="0409001B" w:tentative="1">
      <w:start w:val="1"/>
      <w:numFmt w:val="bullet"/>
      <w:lvlText w:val=""/>
      <w:lvlJc w:val="left"/>
      <w:pPr>
        <w:tabs>
          <w:tab w:val="left" w:pos="2804"/>
        </w:tabs>
        <w:ind w:left="2804" w:hanging="420"/>
      </w:pPr>
      <w:rPr>
        <w:rFonts w:ascii="Wingdings" w:hAnsi="Wingdings" w:hint="default"/>
      </w:rPr>
    </w:lvl>
    <w:lvl w:ilvl="6" w:tplc="0409000F" w:tentative="1">
      <w:start w:val="1"/>
      <w:numFmt w:val="bullet"/>
      <w:lvlText w:val=""/>
      <w:lvlJc w:val="left"/>
      <w:pPr>
        <w:tabs>
          <w:tab w:val="left" w:pos="3224"/>
        </w:tabs>
        <w:ind w:left="3224" w:hanging="420"/>
      </w:pPr>
      <w:rPr>
        <w:rFonts w:ascii="Wingdings" w:hAnsi="Wingdings" w:hint="default"/>
      </w:rPr>
    </w:lvl>
    <w:lvl w:ilvl="7" w:tplc="04090019" w:tentative="1">
      <w:start w:val="1"/>
      <w:numFmt w:val="bullet"/>
      <w:lvlText w:val=""/>
      <w:lvlJc w:val="left"/>
      <w:pPr>
        <w:tabs>
          <w:tab w:val="left" w:pos="3644"/>
        </w:tabs>
        <w:ind w:left="3644" w:hanging="420"/>
      </w:pPr>
      <w:rPr>
        <w:rFonts w:ascii="Wingdings" w:hAnsi="Wingdings" w:hint="default"/>
      </w:rPr>
    </w:lvl>
    <w:lvl w:ilvl="8" w:tplc="0409001B" w:tentative="1">
      <w:start w:val="1"/>
      <w:numFmt w:val="bullet"/>
      <w:lvlText w:val=""/>
      <w:lvlJc w:val="left"/>
      <w:pPr>
        <w:tabs>
          <w:tab w:val="left" w:pos="4064"/>
        </w:tabs>
        <w:ind w:left="4064" w:hanging="420"/>
      </w:pPr>
      <w:rPr>
        <w:rFonts w:ascii="Wingdings" w:hAnsi="Wingdings" w:hint="default"/>
      </w:rPr>
    </w:lvl>
  </w:abstractNum>
  <w:abstractNum w:abstractNumId="7">
    <w:nsid w:val="0000000F"/>
    <w:multiLevelType w:val="hybridMultilevel"/>
    <w:tmpl w:val="9D4CF076"/>
    <w:lvl w:ilvl="0" w:tplc="66BA859C">
      <w:start w:val="1"/>
      <w:numFmt w:val="chineseCountingThousand"/>
      <w:lvlText w:val="（%1）"/>
      <w:lvlJc w:val="left"/>
      <w:pPr>
        <w:tabs>
          <w:tab w:val="left" w:pos="1759"/>
        </w:tabs>
        <w:ind w:left="1759" w:hanging="624"/>
      </w:pPr>
      <w:rPr>
        <w:rFonts w:hint="eastAsia"/>
      </w:rPr>
    </w:lvl>
    <w:lvl w:ilvl="1" w:tplc="04090019">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8">
    <w:nsid w:val="00000013"/>
    <w:multiLevelType w:val="hybridMultilevel"/>
    <w:tmpl w:val="21AAD9D8"/>
    <w:lvl w:ilvl="0" w:tplc="B96AC4D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00000015"/>
    <w:multiLevelType w:val="hybridMultilevel"/>
    <w:tmpl w:val="069AB240"/>
    <w:lvl w:ilvl="0" w:tplc="B96AC4D0">
      <w:start w:val="1"/>
      <w:numFmt w:val="decimal"/>
      <w:lvlText w:val="（%1）"/>
      <w:lvlJc w:val="left"/>
      <w:pPr>
        <w:tabs>
          <w:tab w:val="left" w:pos="624"/>
        </w:tabs>
        <w:ind w:left="624" w:hanging="624"/>
      </w:pPr>
      <w:rPr>
        <w:rFonts w:hint="eastAsia"/>
        <w:b w:val="0"/>
        <w:i w:val="0"/>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0">
    <w:nsid w:val="00000016"/>
    <w:multiLevelType w:val="hybridMultilevel"/>
    <w:tmpl w:val="F93AE78C"/>
    <w:lvl w:ilvl="0" w:tplc="F0CED100">
      <w:start w:val="1"/>
      <w:numFmt w:val="decimal"/>
      <w:lvlText w:val="%1."/>
      <w:lvlJc w:val="left"/>
      <w:pPr>
        <w:tabs>
          <w:tab w:val="left" w:pos="624"/>
        </w:tabs>
        <w:ind w:left="624" w:hanging="624"/>
      </w:pPr>
      <w:rPr>
        <w:rFonts w:hint="eastAsia"/>
        <w:color w:val="auto"/>
      </w:rPr>
    </w:lvl>
    <w:lvl w:ilvl="1" w:tplc="04090019">
      <w:start w:val="1"/>
      <w:numFmt w:val="chineseCountingThousand"/>
      <w:lvlText w:val="%2"/>
      <w:lvlJc w:val="left"/>
      <w:pPr>
        <w:tabs>
          <w:tab w:val="left" w:pos="624"/>
        </w:tabs>
        <w:ind w:left="624" w:hanging="624"/>
      </w:pPr>
      <w:rPr>
        <w:rFonts w:eastAsia="宋体" w:hint="eastAsia"/>
        <w:b/>
        <w:i w:val="0"/>
        <w:color w:val="auto"/>
        <w:sz w:val="24"/>
        <w:szCs w:val="24"/>
      </w:rPr>
    </w:lvl>
    <w:lvl w:ilvl="2" w:tplc="7A5CC264">
      <w:start w:val="1"/>
      <w:numFmt w:val="chineseCountingThousand"/>
      <w:lvlText w:val="(%3)"/>
      <w:lvlJc w:val="left"/>
      <w:pPr>
        <w:tabs>
          <w:tab w:val="left" w:pos="624"/>
        </w:tabs>
        <w:ind w:left="624" w:hanging="624"/>
      </w:pPr>
      <w:rPr>
        <w:rFonts w:hint="eastAsia"/>
        <w:b/>
        <w:i w:val="0"/>
        <w:sz w:val="21"/>
        <w:szCs w:val="21"/>
      </w:rPr>
    </w:lvl>
    <w:lvl w:ilvl="3" w:tplc="76C26EA6">
      <w:start w:val="1"/>
      <w:numFmt w:val="decimal"/>
      <w:lvlText w:val="%4）"/>
      <w:lvlJc w:val="left"/>
      <w:pPr>
        <w:ind w:left="786" w:hanging="360"/>
      </w:pPr>
      <w:rPr>
        <w:rFonts w:hint="default"/>
      </w:r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1">
    <w:nsid w:val="00000017"/>
    <w:multiLevelType w:val="hybridMultilevel"/>
    <w:tmpl w:val="A9C46B26"/>
    <w:lvl w:ilvl="0" w:tplc="980A3D30">
      <w:start w:val="1"/>
      <w:numFmt w:val="decimal"/>
      <w:lvlText w:val="%1."/>
      <w:lvlJc w:val="left"/>
      <w:pPr>
        <w:tabs>
          <w:tab w:val="left" w:pos="624"/>
        </w:tabs>
        <w:ind w:left="624" w:hanging="624"/>
      </w:pPr>
      <w:rPr>
        <w:rFonts w:hint="eastAsia"/>
        <w:b w:val="0"/>
        <w:i w:val="0"/>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2">
    <w:nsid w:val="00061E03"/>
    <w:multiLevelType w:val="multilevel"/>
    <w:tmpl w:val="00061E03"/>
    <w:lvl w:ilvl="0">
      <w:start w:val="1"/>
      <w:numFmt w:val="chineseCountingThousand"/>
      <w:lvlRestart w:val="0"/>
      <w:lvlText w:val="（%1）"/>
      <w:legacy w:legacy="1" w:legacySpace="0" w:legacyIndent="624"/>
      <w:lvlJc w:val="left"/>
      <w:pPr>
        <w:ind w:left="766" w:hanging="624"/>
      </w:pPr>
      <w:rPr>
        <w:rFonts w:hint="eastAsia"/>
        <w:b/>
      </w:rPr>
    </w:lvl>
    <w:lvl w:ilvl="1">
      <w:start w:val="1"/>
      <w:numFmt w:val="lowerLetter"/>
      <w:lvlText w:val="%2)"/>
      <w:legacy w:legacy="1" w:legacySpace="0" w:legacyIndent="420"/>
      <w:lvlJc w:val="left"/>
      <w:pPr>
        <w:ind w:left="982" w:hanging="420"/>
      </w:pPr>
    </w:lvl>
    <w:lvl w:ilvl="2">
      <w:start w:val="1"/>
      <w:numFmt w:val="lowerRoman"/>
      <w:lvlText w:val="%3."/>
      <w:legacy w:legacy="1" w:legacySpace="0" w:legacyIndent="420"/>
      <w:lvlJc w:val="right"/>
      <w:pPr>
        <w:ind w:left="1402" w:hanging="420"/>
      </w:pPr>
    </w:lvl>
    <w:lvl w:ilvl="3">
      <w:start w:val="1"/>
      <w:numFmt w:val="decimal"/>
      <w:lvlText w:val="%4."/>
      <w:legacy w:legacy="1" w:legacySpace="0" w:legacyIndent="420"/>
      <w:lvlJc w:val="left"/>
      <w:pPr>
        <w:ind w:left="1822" w:hanging="420"/>
      </w:pPr>
    </w:lvl>
    <w:lvl w:ilvl="4">
      <w:start w:val="1"/>
      <w:numFmt w:val="lowerLetter"/>
      <w:lvlText w:val="%5)"/>
      <w:legacy w:legacy="1" w:legacySpace="0" w:legacyIndent="420"/>
      <w:lvlJc w:val="left"/>
      <w:pPr>
        <w:ind w:left="2242" w:hanging="420"/>
      </w:pPr>
    </w:lvl>
    <w:lvl w:ilvl="5">
      <w:start w:val="1"/>
      <w:numFmt w:val="lowerRoman"/>
      <w:lvlText w:val="%6."/>
      <w:legacy w:legacy="1" w:legacySpace="0" w:legacyIndent="420"/>
      <w:lvlJc w:val="right"/>
      <w:pPr>
        <w:ind w:left="2662" w:hanging="420"/>
      </w:pPr>
    </w:lvl>
    <w:lvl w:ilvl="6">
      <w:start w:val="1"/>
      <w:numFmt w:val="decimal"/>
      <w:lvlText w:val="%7."/>
      <w:legacy w:legacy="1" w:legacySpace="0" w:legacyIndent="420"/>
      <w:lvlJc w:val="left"/>
      <w:pPr>
        <w:ind w:left="3082" w:hanging="420"/>
      </w:pPr>
    </w:lvl>
    <w:lvl w:ilvl="7">
      <w:start w:val="1"/>
      <w:numFmt w:val="lowerLetter"/>
      <w:lvlText w:val="%8)"/>
      <w:legacy w:legacy="1" w:legacySpace="0" w:legacyIndent="420"/>
      <w:lvlJc w:val="left"/>
      <w:pPr>
        <w:ind w:left="3502" w:hanging="420"/>
      </w:pPr>
    </w:lvl>
    <w:lvl w:ilvl="8">
      <w:start w:val="1"/>
      <w:numFmt w:val="lowerRoman"/>
      <w:lvlText w:val="%9."/>
      <w:legacy w:legacy="1" w:legacySpace="0" w:legacyIndent="420"/>
      <w:lvlJc w:val="right"/>
      <w:pPr>
        <w:ind w:left="3922" w:hanging="420"/>
      </w:pPr>
    </w:lvl>
  </w:abstractNum>
  <w:abstractNum w:abstractNumId="13">
    <w:nsid w:val="00794EEF"/>
    <w:multiLevelType w:val="multilevel"/>
    <w:tmpl w:val="00794EEF"/>
    <w:lvl w:ilvl="0">
      <w:start w:val="1"/>
      <w:numFmt w:val="decimal"/>
      <w:lvlRestart w:val="0"/>
      <w:lvlText w:val="%1."/>
      <w:legacy w:legacy="1" w:legacySpace="0" w:legacyIndent="624"/>
      <w:lvlJc w:val="left"/>
      <w:pPr>
        <w:ind w:left="624" w:hanging="624"/>
      </w:pPr>
      <w:rPr>
        <w:rFonts w:cs="Times New Roman" w:hint="eastAsia"/>
        <w:b w:val="0"/>
        <w:i w:val="0"/>
        <w:spacing w:val="20"/>
        <w:sz w:val="21"/>
        <w:szCs w:val="21"/>
      </w:rPr>
    </w:lvl>
    <w:lvl w:ilvl="1">
      <w:start w:val="1"/>
      <w:numFmt w:val="lowerLetter"/>
      <w:lvlText w:val="%2)"/>
      <w:legacy w:legacy="1" w:legacySpace="0" w:legacyIndent="420"/>
      <w:lvlJc w:val="left"/>
      <w:pPr>
        <w:ind w:left="840" w:hanging="420"/>
      </w:pPr>
      <w:rPr>
        <w:rFonts w:cs="Times New Roman"/>
      </w:rPr>
    </w:lvl>
    <w:lvl w:ilvl="2">
      <w:start w:val="1"/>
      <w:numFmt w:val="lowerRoman"/>
      <w:lvlText w:val="%3."/>
      <w:legacy w:legacy="1" w:legacySpace="0" w:legacyIndent="420"/>
      <w:lvlJc w:val="right"/>
      <w:pPr>
        <w:ind w:left="1260" w:hanging="420"/>
      </w:pPr>
      <w:rPr>
        <w:rFonts w:cs="Times New Roman"/>
      </w:rPr>
    </w:lvl>
    <w:lvl w:ilvl="3">
      <w:start w:val="1"/>
      <w:numFmt w:val="decimal"/>
      <w:lvlText w:val="%4."/>
      <w:legacy w:legacy="1" w:legacySpace="0" w:legacyIndent="420"/>
      <w:lvlJc w:val="left"/>
      <w:pPr>
        <w:ind w:left="1680" w:hanging="420"/>
      </w:pPr>
      <w:rPr>
        <w:rFonts w:cs="Times New Roman"/>
      </w:rPr>
    </w:lvl>
    <w:lvl w:ilvl="4">
      <w:start w:val="1"/>
      <w:numFmt w:val="lowerLetter"/>
      <w:lvlText w:val="%5)"/>
      <w:legacy w:legacy="1" w:legacySpace="0" w:legacyIndent="420"/>
      <w:lvlJc w:val="left"/>
      <w:pPr>
        <w:ind w:left="2100" w:hanging="420"/>
      </w:pPr>
      <w:rPr>
        <w:rFonts w:cs="Times New Roman"/>
      </w:rPr>
    </w:lvl>
    <w:lvl w:ilvl="5">
      <w:start w:val="1"/>
      <w:numFmt w:val="lowerRoman"/>
      <w:lvlText w:val="%6."/>
      <w:legacy w:legacy="1" w:legacySpace="0" w:legacyIndent="420"/>
      <w:lvlJc w:val="right"/>
      <w:pPr>
        <w:ind w:left="2520" w:hanging="420"/>
      </w:pPr>
      <w:rPr>
        <w:rFonts w:cs="Times New Roman"/>
      </w:rPr>
    </w:lvl>
    <w:lvl w:ilvl="6">
      <w:start w:val="1"/>
      <w:numFmt w:val="decimal"/>
      <w:lvlText w:val="%7."/>
      <w:legacy w:legacy="1" w:legacySpace="0" w:legacyIndent="420"/>
      <w:lvlJc w:val="left"/>
      <w:pPr>
        <w:ind w:left="2940" w:hanging="420"/>
      </w:pPr>
      <w:rPr>
        <w:rFonts w:cs="Times New Roman"/>
      </w:rPr>
    </w:lvl>
    <w:lvl w:ilvl="7">
      <w:start w:val="1"/>
      <w:numFmt w:val="lowerLetter"/>
      <w:lvlText w:val="%8)"/>
      <w:legacy w:legacy="1" w:legacySpace="0" w:legacyIndent="420"/>
      <w:lvlJc w:val="left"/>
      <w:pPr>
        <w:ind w:left="3360" w:hanging="420"/>
      </w:pPr>
      <w:rPr>
        <w:rFonts w:cs="Times New Roman"/>
      </w:rPr>
    </w:lvl>
    <w:lvl w:ilvl="8">
      <w:start w:val="1"/>
      <w:numFmt w:val="lowerRoman"/>
      <w:lvlText w:val="%9."/>
      <w:legacy w:legacy="1" w:legacySpace="0" w:legacyIndent="420"/>
      <w:lvlJc w:val="right"/>
      <w:pPr>
        <w:ind w:left="3780" w:hanging="420"/>
      </w:pPr>
      <w:rPr>
        <w:rFonts w:cs="Times New Roman"/>
      </w:rPr>
    </w:lvl>
  </w:abstractNum>
  <w:abstractNum w:abstractNumId="14">
    <w:nsid w:val="071610B1"/>
    <w:multiLevelType w:val="hybridMultilevel"/>
    <w:tmpl w:val="30A8EC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C9E38B2"/>
    <w:multiLevelType w:val="hybridMultilevel"/>
    <w:tmpl w:val="30A8EC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CD46564"/>
    <w:multiLevelType w:val="multilevel"/>
    <w:tmpl w:val="0CD46564"/>
    <w:lvl w:ilvl="0">
      <w:start w:val="1"/>
      <w:numFmt w:val="chineseCountingThousand"/>
      <w:lvlRestart w:val="0"/>
      <w:lvlText w:val="（%1）"/>
      <w:legacy w:legacy="1" w:legacySpace="0" w:legacyIndent="624"/>
      <w:lvlJc w:val="left"/>
      <w:pPr>
        <w:ind w:left="624" w:hanging="624"/>
      </w:pPr>
      <w:rPr>
        <w:rFonts w:hint="eastAsia"/>
      </w:r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7">
    <w:nsid w:val="1B03074B"/>
    <w:multiLevelType w:val="multilevel"/>
    <w:tmpl w:val="1B03074B"/>
    <w:lvl w:ilvl="0">
      <w:start w:val="1"/>
      <w:numFmt w:val="decimal"/>
      <w:lvlRestart w:val="0"/>
      <w:lvlText w:val="%1."/>
      <w:legacy w:legacy="1" w:legacySpace="0" w:legacyIndent="624"/>
      <w:lvlJc w:val="left"/>
      <w:pPr>
        <w:ind w:left="624" w:hanging="624"/>
      </w:pPr>
      <w:rPr>
        <w:rFonts w:cs="Times New Roman" w:hint="eastAsia"/>
        <w:b w:val="0"/>
        <w:i w:val="0"/>
        <w:spacing w:val="20"/>
        <w:sz w:val="21"/>
        <w:szCs w:val="21"/>
      </w:rPr>
    </w:lvl>
    <w:lvl w:ilvl="1">
      <w:start w:val="1"/>
      <w:numFmt w:val="lowerLetter"/>
      <w:lvlText w:val="%2)"/>
      <w:legacy w:legacy="1" w:legacySpace="0" w:legacyIndent="420"/>
      <w:lvlJc w:val="left"/>
      <w:pPr>
        <w:ind w:left="840" w:hanging="420"/>
      </w:pPr>
      <w:rPr>
        <w:rFonts w:cs="Times New Roman"/>
      </w:rPr>
    </w:lvl>
    <w:lvl w:ilvl="2">
      <w:start w:val="1"/>
      <w:numFmt w:val="decimal"/>
      <w:lvlText w:val="（%3）"/>
      <w:legacy w:legacy="1" w:legacySpace="0" w:legacyIndent="720"/>
      <w:lvlJc w:val="left"/>
      <w:pPr>
        <w:ind w:left="1560" w:hanging="720"/>
      </w:pPr>
      <w:rPr>
        <w:rFonts w:hint="default"/>
      </w:rPr>
    </w:lvl>
    <w:lvl w:ilvl="3">
      <w:start w:val="1"/>
      <w:numFmt w:val="decimal"/>
      <w:lvlText w:val="%4）"/>
      <w:legacy w:legacy="1" w:legacySpace="0" w:legacyIndent="360"/>
      <w:lvlJc w:val="left"/>
      <w:pPr>
        <w:ind w:left="1620" w:hanging="360"/>
      </w:pPr>
      <w:rPr>
        <w:rFonts w:hint="default"/>
      </w:rPr>
    </w:lvl>
    <w:lvl w:ilvl="4">
      <w:start w:val="1"/>
      <w:numFmt w:val="lowerLetter"/>
      <w:lvlText w:val="%5)"/>
      <w:legacy w:legacy="1" w:legacySpace="0" w:legacyIndent="420"/>
      <w:lvlJc w:val="left"/>
      <w:pPr>
        <w:ind w:left="2100" w:hanging="420"/>
      </w:pPr>
      <w:rPr>
        <w:rFonts w:cs="Times New Roman"/>
      </w:rPr>
    </w:lvl>
    <w:lvl w:ilvl="5">
      <w:start w:val="1"/>
      <w:numFmt w:val="lowerRoman"/>
      <w:lvlText w:val="%6."/>
      <w:legacy w:legacy="1" w:legacySpace="0" w:legacyIndent="420"/>
      <w:lvlJc w:val="right"/>
      <w:pPr>
        <w:ind w:left="2520" w:hanging="420"/>
      </w:pPr>
      <w:rPr>
        <w:rFonts w:cs="Times New Roman"/>
      </w:rPr>
    </w:lvl>
    <w:lvl w:ilvl="6">
      <w:start w:val="1"/>
      <w:numFmt w:val="decimal"/>
      <w:lvlText w:val="%7."/>
      <w:legacy w:legacy="1" w:legacySpace="0" w:legacyIndent="420"/>
      <w:lvlJc w:val="left"/>
      <w:pPr>
        <w:ind w:left="2940" w:hanging="420"/>
      </w:pPr>
      <w:rPr>
        <w:rFonts w:cs="Times New Roman"/>
      </w:rPr>
    </w:lvl>
    <w:lvl w:ilvl="7">
      <w:start w:val="1"/>
      <w:numFmt w:val="lowerLetter"/>
      <w:lvlText w:val="%8)"/>
      <w:legacy w:legacy="1" w:legacySpace="0" w:legacyIndent="420"/>
      <w:lvlJc w:val="left"/>
      <w:pPr>
        <w:ind w:left="3360" w:hanging="420"/>
      </w:pPr>
      <w:rPr>
        <w:rFonts w:cs="Times New Roman"/>
      </w:rPr>
    </w:lvl>
    <w:lvl w:ilvl="8">
      <w:start w:val="1"/>
      <w:numFmt w:val="lowerRoman"/>
      <w:lvlText w:val="%9."/>
      <w:legacy w:legacy="1" w:legacySpace="0" w:legacyIndent="420"/>
      <w:lvlJc w:val="right"/>
      <w:pPr>
        <w:ind w:left="3780" w:hanging="420"/>
      </w:pPr>
      <w:rPr>
        <w:rFonts w:cs="Times New Roman"/>
      </w:rPr>
    </w:lvl>
  </w:abstractNum>
  <w:abstractNum w:abstractNumId="18">
    <w:nsid w:val="29B00E55"/>
    <w:multiLevelType w:val="multilevel"/>
    <w:tmpl w:val="29B00E55"/>
    <w:lvl w:ilvl="0">
      <w:start w:val="1"/>
      <w:numFmt w:val="chineseCountingThousand"/>
      <w:lvlRestart w:val="0"/>
      <w:lvlText w:val="（%1）"/>
      <w:legacy w:legacy="1" w:legacySpace="0" w:legacyIndent="624"/>
      <w:lvlJc w:val="left"/>
      <w:pPr>
        <w:ind w:left="1191" w:hanging="624"/>
      </w:pPr>
      <w:rPr>
        <w:rFonts w:hint="eastAsia"/>
      </w:rPr>
    </w:lvl>
    <w:lvl w:ilvl="1">
      <w:start w:val="1"/>
      <w:numFmt w:val="lowerLetter"/>
      <w:lvlText w:val="%2)"/>
      <w:legacy w:legacy="1" w:legacySpace="0" w:legacyIndent="420"/>
      <w:lvlJc w:val="left"/>
      <w:pPr>
        <w:ind w:left="1407" w:hanging="420"/>
      </w:pPr>
    </w:lvl>
    <w:lvl w:ilvl="2">
      <w:start w:val="1"/>
      <w:numFmt w:val="lowerRoman"/>
      <w:lvlText w:val="%3."/>
      <w:legacy w:legacy="1" w:legacySpace="0" w:legacyIndent="420"/>
      <w:lvlJc w:val="right"/>
      <w:pPr>
        <w:ind w:left="1827" w:hanging="420"/>
      </w:pPr>
    </w:lvl>
    <w:lvl w:ilvl="3">
      <w:start w:val="1"/>
      <w:numFmt w:val="decimal"/>
      <w:lvlText w:val="%4."/>
      <w:legacy w:legacy="1" w:legacySpace="0" w:legacyIndent="420"/>
      <w:lvlJc w:val="left"/>
      <w:pPr>
        <w:ind w:left="2247" w:hanging="420"/>
      </w:pPr>
    </w:lvl>
    <w:lvl w:ilvl="4">
      <w:start w:val="1"/>
      <w:numFmt w:val="lowerLetter"/>
      <w:lvlText w:val="%5)"/>
      <w:legacy w:legacy="1" w:legacySpace="0" w:legacyIndent="420"/>
      <w:lvlJc w:val="left"/>
      <w:pPr>
        <w:ind w:left="2667" w:hanging="420"/>
      </w:pPr>
    </w:lvl>
    <w:lvl w:ilvl="5">
      <w:start w:val="1"/>
      <w:numFmt w:val="lowerRoman"/>
      <w:lvlText w:val="%6."/>
      <w:legacy w:legacy="1" w:legacySpace="0" w:legacyIndent="420"/>
      <w:lvlJc w:val="right"/>
      <w:pPr>
        <w:ind w:left="3087" w:hanging="420"/>
      </w:pPr>
    </w:lvl>
    <w:lvl w:ilvl="6">
      <w:start w:val="1"/>
      <w:numFmt w:val="decimal"/>
      <w:lvlText w:val="%7."/>
      <w:legacy w:legacy="1" w:legacySpace="0" w:legacyIndent="420"/>
      <w:lvlJc w:val="left"/>
      <w:pPr>
        <w:ind w:left="3507" w:hanging="420"/>
      </w:pPr>
    </w:lvl>
    <w:lvl w:ilvl="7">
      <w:start w:val="1"/>
      <w:numFmt w:val="lowerLetter"/>
      <w:lvlText w:val="%8)"/>
      <w:legacy w:legacy="1" w:legacySpace="0" w:legacyIndent="420"/>
      <w:lvlJc w:val="left"/>
      <w:pPr>
        <w:ind w:left="3927" w:hanging="420"/>
      </w:pPr>
    </w:lvl>
    <w:lvl w:ilvl="8">
      <w:start w:val="1"/>
      <w:numFmt w:val="lowerRoman"/>
      <w:lvlText w:val="%9."/>
      <w:legacy w:legacy="1" w:legacySpace="0" w:legacyIndent="420"/>
      <w:lvlJc w:val="right"/>
      <w:pPr>
        <w:ind w:left="4347" w:hanging="420"/>
      </w:pPr>
    </w:lvl>
  </w:abstractNum>
  <w:abstractNum w:abstractNumId="19">
    <w:nsid w:val="29DD307B"/>
    <w:multiLevelType w:val="multilevel"/>
    <w:tmpl w:val="29DD307B"/>
    <w:lvl w:ilvl="0">
      <w:start w:val="1"/>
      <w:numFmt w:val="decimal"/>
      <w:lvlRestart w:val="0"/>
      <w:lvlText w:val="%1."/>
      <w:legacy w:legacy="1" w:legacySpace="0" w:legacyIndent="720"/>
      <w:lvlJc w:val="left"/>
      <w:pPr>
        <w:ind w:left="1140" w:hanging="720"/>
      </w:pPr>
      <w:rPr>
        <w:rFonts w:hint="eastAsia"/>
        <w:b w:val="0"/>
        <w:i w:val="0"/>
        <w:spacing w:val="20"/>
        <w:sz w:val="21"/>
        <w:szCs w:val="21"/>
      </w:r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20">
    <w:nsid w:val="2DA95D7C"/>
    <w:multiLevelType w:val="multilevel"/>
    <w:tmpl w:val="2DA95D7C"/>
    <w:lvl w:ilvl="0">
      <w:start w:val="6"/>
      <w:numFmt w:val="decimal"/>
      <w:lvlRestart w:val="0"/>
      <w:lvlText w:val="%1、"/>
      <w:legacy w:legacy="1" w:legacySpace="0" w:legacyIndent="360"/>
      <w:lvlJc w:val="left"/>
      <w:pPr>
        <w:ind w:left="780" w:hanging="360"/>
      </w:pPr>
      <w:rPr>
        <w:rFonts w:hint="default"/>
      </w:rPr>
    </w:lvl>
    <w:lvl w:ilvl="1">
      <w:start w:val="1"/>
      <w:numFmt w:val="chineseCountingThousand"/>
      <w:lvlText w:val="%2、"/>
      <w:legacy w:legacy="1" w:legacySpace="0" w:legacyIndent="420"/>
      <w:lvlJc w:val="left"/>
      <w:pPr>
        <w:ind w:left="1260" w:hanging="420"/>
      </w:pPr>
      <w:rPr>
        <w:sz w:val="24"/>
        <w:szCs w:val="24"/>
      </w:rPr>
    </w:lvl>
    <w:lvl w:ilvl="2">
      <w:start w:val="1"/>
      <w:numFmt w:val="lowerRoman"/>
      <w:lvlText w:val="%3."/>
      <w:legacy w:legacy="1" w:legacySpace="0" w:legacyIndent="420"/>
      <w:lvlJc w:val="right"/>
      <w:pPr>
        <w:ind w:left="1680" w:hanging="420"/>
      </w:pPr>
    </w:lvl>
    <w:lvl w:ilvl="3">
      <w:start w:val="1"/>
      <w:numFmt w:val="decimal"/>
      <w:lvlText w:val="%4."/>
      <w:legacy w:legacy="1" w:legacySpace="0" w:legacyIndent="420"/>
      <w:lvlJc w:val="left"/>
      <w:pPr>
        <w:ind w:left="2100" w:hanging="420"/>
      </w:pPr>
    </w:lvl>
    <w:lvl w:ilvl="4">
      <w:start w:val="1"/>
      <w:numFmt w:val="lowerLetter"/>
      <w:lvlText w:val="%5)"/>
      <w:legacy w:legacy="1" w:legacySpace="0" w:legacyIndent="420"/>
      <w:lvlJc w:val="left"/>
      <w:pPr>
        <w:ind w:left="2520" w:hanging="420"/>
      </w:pPr>
    </w:lvl>
    <w:lvl w:ilvl="5">
      <w:start w:val="1"/>
      <w:numFmt w:val="lowerRoman"/>
      <w:lvlText w:val="%6."/>
      <w:legacy w:legacy="1" w:legacySpace="0" w:legacyIndent="420"/>
      <w:lvlJc w:val="right"/>
      <w:pPr>
        <w:ind w:left="2940" w:hanging="420"/>
      </w:pPr>
    </w:lvl>
    <w:lvl w:ilvl="6">
      <w:start w:val="1"/>
      <w:numFmt w:val="decimal"/>
      <w:lvlText w:val="%7."/>
      <w:legacy w:legacy="1" w:legacySpace="0" w:legacyIndent="420"/>
      <w:lvlJc w:val="left"/>
      <w:pPr>
        <w:ind w:left="3360" w:hanging="420"/>
      </w:pPr>
    </w:lvl>
    <w:lvl w:ilvl="7">
      <w:start w:val="1"/>
      <w:numFmt w:val="lowerLetter"/>
      <w:lvlText w:val="%8)"/>
      <w:legacy w:legacy="1" w:legacySpace="0" w:legacyIndent="420"/>
      <w:lvlJc w:val="left"/>
      <w:pPr>
        <w:ind w:left="3780" w:hanging="420"/>
      </w:pPr>
    </w:lvl>
    <w:lvl w:ilvl="8">
      <w:start w:val="1"/>
      <w:numFmt w:val="lowerRoman"/>
      <w:lvlText w:val="%9."/>
      <w:legacy w:legacy="1" w:legacySpace="0" w:legacyIndent="420"/>
      <w:lvlJc w:val="right"/>
      <w:pPr>
        <w:ind w:left="4200" w:hanging="420"/>
      </w:pPr>
    </w:lvl>
  </w:abstractNum>
  <w:abstractNum w:abstractNumId="21">
    <w:nsid w:val="2E1E77C7"/>
    <w:multiLevelType w:val="multilevel"/>
    <w:tmpl w:val="00794EEF"/>
    <w:lvl w:ilvl="0">
      <w:start w:val="1"/>
      <w:numFmt w:val="decimal"/>
      <w:lvlRestart w:val="0"/>
      <w:lvlText w:val="%1."/>
      <w:legacy w:legacy="1" w:legacySpace="0" w:legacyIndent="624"/>
      <w:lvlJc w:val="left"/>
      <w:pPr>
        <w:ind w:left="624" w:hanging="624"/>
      </w:pPr>
      <w:rPr>
        <w:rFonts w:cs="Times New Roman" w:hint="eastAsia"/>
        <w:b w:val="0"/>
        <w:i w:val="0"/>
        <w:spacing w:val="20"/>
        <w:sz w:val="21"/>
        <w:szCs w:val="21"/>
      </w:rPr>
    </w:lvl>
    <w:lvl w:ilvl="1">
      <w:start w:val="1"/>
      <w:numFmt w:val="lowerLetter"/>
      <w:lvlText w:val="%2)"/>
      <w:legacy w:legacy="1" w:legacySpace="0" w:legacyIndent="420"/>
      <w:lvlJc w:val="left"/>
      <w:pPr>
        <w:ind w:left="840" w:hanging="420"/>
      </w:pPr>
      <w:rPr>
        <w:rFonts w:cs="Times New Roman"/>
      </w:rPr>
    </w:lvl>
    <w:lvl w:ilvl="2">
      <w:start w:val="1"/>
      <w:numFmt w:val="lowerRoman"/>
      <w:lvlText w:val="%3."/>
      <w:legacy w:legacy="1" w:legacySpace="0" w:legacyIndent="420"/>
      <w:lvlJc w:val="right"/>
      <w:pPr>
        <w:ind w:left="1260" w:hanging="420"/>
      </w:pPr>
      <w:rPr>
        <w:rFonts w:cs="Times New Roman"/>
      </w:rPr>
    </w:lvl>
    <w:lvl w:ilvl="3">
      <w:start w:val="1"/>
      <w:numFmt w:val="decimal"/>
      <w:lvlText w:val="%4."/>
      <w:legacy w:legacy="1" w:legacySpace="0" w:legacyIndent="420"/>
      <w:lvlJc w:val="left"/>
      <w:pPr>
        <w:ind w:left="1680" w:hanging="420"/>
      </w:pPr>
      <w:rPr>
        <w:rFonts w:cs="Times New Roman"/>
      </w:rPr>
    </w:lvl>
    <w:lvl w:ilvl="4">
      <w:start w:val="1"/>
      <w:numFmt w:val="lowerLetter"/>
      <w:lvlText w:val="%5)"/>
      <w:legacy w:legacy="1" w:legacySpace="0" w:legacyIndent="420"/>
      <w:lvlJc w:val="left"/>
      <w:pPr>
        <w:ind w:left="2100" w:hanging="420"/>
      </w:pPr>
      <w:rPr>
        <w:rFonts w:cs="Times New Roman"/>
      </w:rPr>
    </w:lvl>
    <w:lvl w:ilvl="5">
      <w:start w:val="1"/>
      <w:numFmt w:val="lowerRoman"/>
      <w:lvlText w:val="%6."/>
      <w:legacy w:legacy="1" w:legacySpace="0" w:legacyIndent="420"/>
      <w:lvlJc w:val="right"/>
      <w:pPr>
        <w:ind w:left="2520" w:hanging="420"/>
      </w:pPr>
      <w:rPr>
        <w:rFonts w:cs="Times New Roman"/>
      </w:rPr>
    </w:lvl>
    <w:lvl w:ilvl="6">
      <w:start w:val="1"/>
      <w:numFmt w:val="decimal"/>
      <w:lvlText w:val="%7."/>
      <w:legacy w:legacy="1" w:legacySpace="0" w:legacyIndent="420"/>
      <w:lvlJc w:val="left"/>
      <w:pPr>
        <w:ind w:left="2940" w:hanging="420"/>
      </w:pPr>
      <w:rPr>
        <w:rFonts w:cs="Times New Roman"/>
      </w:rPr>
    </w:lvl>
    <w:lvl w:ilvl="7">
      <w:start w:val="1"/>
      <w:numFmt w:val="lowerLetter"/>
      <w:lvlText w:val="%8)"/>
      <w:legacy w:legacy="1" w:legacySpace="0" w:legacyIndent="420"/>
      <w:lvlJc w:val="left"/>
      <w:pPr>
        <w:ind w:left="3360" w:hanging="420"/>
      </w:pPr>
      <w:rPr>
        <w:rFonts w:cs="Times New Roman"/>
      </w:rPr>
    </w:lvl>
    <w:lvl w:ilvl="8">
      <w:start w:val="1"/>
      <w:numFmt w:val="lowerRoman"/>
      <w:lvlText w:val="%9."/>
      <w:legacy w:legacy="1" w:legacySpace="0" w:legacyIndent="420"/>
      <w:lvlJc w:val="right"/>
      <w:pPr>
        <w:ind w:left="3780" w:hanging="420"/>
      </w:pPr>
      <w:rPr>
        <w:rFonts w:cs="Times New Roman"/>
      </w:rPr>
    </w:lvl>
  </w:abstractNum>
  <w:abstractNum w:abstractNumId="22">
    <w:nsid w:val="34FE28FE"/>
    <w:multiLevelType w:val="hybridMultilevel"/>
    <w:tmpl w:val="53A420A0"/>
    <w:lvl w:ilvl="0" w:tplc="9CF035F4">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3">
    <w:nsid w:val="3516417A"/>
    <w:multiLevelType w:val="hybridMultilevel"/>
    <w:tmpl w:val="1230398C"/>
    <w:lvl w:ilvl="0" w:tplc="79F414EC">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351E0B75"/>
    <w:multiLevelType w:val="hybridMultilevel"/>
    <w:tmpl w:val="30A8EC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A1901A4"/>
    <w:multiLevelType w:val="multilevel"/>
    <w:tmpl w:val="1E54F5A0"/>
    <w:lvl w:ilvl="0">
      <w:start w:val="1"/>
      <w:numFmt w:val="decimal"/>
      <w:lvlText w:val="%1."/>
      <w:lvlJc w:val="left"/>
      <w:pPr>
        <w:ind w:left="1191" w:hanging="624"/>
      </w:pPr>
      <w:rPr>
        <w:rFonts w:hint="eastAsia"/>
        <w:color w:val="auto"/>
      </w:rPr>
    </w:lvl>
    <w:lvl w:ilvl="1">
      <w:start w:val="1"/>
      <w:numFmt w:val="chineseCountingThousand"/>
      <w:lvlText w:val="%2"/>
      <w:legacy w:legacy="1" w:legacySpace="0" w:legacyIndent="624"/>
      <w:lvlJc w:val="left"/>
      <w:pPr>
        <w:ind w:left="624" w:hanging="624"/>
      </w:pPr>
      <w:rPr>
        <w:rFonts w:eastAsia="宋体" w:hint="eastAsia"/>
        <w:b/>
        <w:i w:val="0"/>
        <w:color w:val="auto"/>
        <w:sz w:val="24"/>
        <w:szCs w:val="24"/>
      </w:rPr>
    </w:lvl>
    <w:lvl w:ilvl="2">
      <w:start w:val="1"/>
      <w:numFmt w:val="chineseCountingThousand"/>
      <w:lvlText w:val="(%3)"/>
      <w:legacy w:legacy="1" w:legacySpace="0" w:legacyIndent="624"/>
      <w:lvlJc w:val="left"/>
      <w:pPr>
        <w:ind w:left="624" w:hanging="624"/>
      </w:pPr>
      <w:rPr>
        <w:rFonts w:hint="eastAsia"/>
        <w:b/>
        <w:i w:val="0"/>
        <w:sz w:val="21"/>
        <w:szCs w:val="21"/>
      </w:rPr>
    </w:lvl>
    <w:lvl w:ilvl="3">
      <w:start w:val="1"/>
      <w:numFmt w:val="decimal"/>
      <w:lvlText w:val="%4）"/>
      <w:legacy w:legacy="1" w:legacySpace="0" w:legacyIndent="360"/>
      <w:lvlJc w:val="left"/>
      <w:pPr>
        <w:ind w:left="786" w:hanging="360"/>
      </w:pPr>
      <w:rPr>
        <w:rFonts w:hint="default"/>
      </w:r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26">
    <w:nsid w:val="42156F79"/>
    <w:multiLevelType w:val="multilevel"/>
    <w:tmpl w:val="7C38435B"/>
    <w:lvl w:ilvl="0">
      <w:start w:val="1"/>
      <w:numFmt w:val="decimal"/>
      <w:lvlRestart w:val="0"/>
      <w:lvlText w:val="%1."/>
      <w:legacy w:legacy="1" w:legacySpace="0" w:legacyIndent="624"/>
      <w:lvlJc w:val="left"/>
      <w:pPr>
        <w:ind w:left="624" w:hanging="624"/>
      </w:pPr>
      <w:rPr>
        <w:rFonts w:hint="eastAsia"/>
        <w:color w:val="auto"/>
      </w:rPr>
    </w:lvl>
    <w:lvl w:ilvl="1">
      <w:start w:val="1"/>
      <w:numFmt w:val="chineseCountingThousand"/>
      <w:lvlText w:val="%2"/>
      <w:legacy w:legacy="1" w:legacySpace="0" w:legacyIndent="624"/>
      <w:lvlJc w:val="left"/>
      <w:pPr>
        <w:ind w:left="624" w:hanging="624"/>
      </w:pPr>
      <w:rPr>
        <w:rFonts w:eastAsia="宋体" w:hint="eastAsia"/>
        <w:b/>
        <w:i w:val="0"/>
        <w:color w:val="auto"/>
        <w:sz w:val="24"/>
        <w:szCs w:val="24"/>
      </w:rPr>
    </w:lvl>
    <w:lvl w:ilvl="2">
      <w:start w:val="1"/>
      <w:numFmt w:val="chineseCountingThousand"/>
      <w:lvlText w:val="(%3)"/>
      <w:legacy w:legacy="1" w:legacySpace="0" w:legacyIndent="624"/>
      <w:lvlJc w:val="left"/>
      <w:pPr>
        <w:ind w:left="624" w:hanging="624"/>
      </w:pPr>
      <w:rPr>
        <w:rFonts w:hint="eastAsia"/>
        <w:b/>
        <w:i w:val="0"/>
        <w:sz w:val="21"/>
        <w:szCs w:val="21"/>
      </w:rPr>
    </w:lvl>
    <w:lvl w:ilvl="3">
      <w:start w:val="1"/>
      <w:numFmt w:val="decimal"/>
      <w:lvlText w:val="%4）"/>
      <w:legacy w:legacy="1" w:legacySpace="0" w:legacyIndent="360"/>
      <w:lvlJc w:val="left"/>
      <w:pPr>
        <w:ind w:left="786" w:hanging="360"/>
      </w:pPr>
      <w:rPr>
        <w:rFonts w:hint="default"/>
      </w:r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27">
    <w:nsid w:val="43E568A7"/>
    <w:multiLevelType w:val="hybridMultilevel"/>
    <w:tmpl w:val="30A8EC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D090F45"/>
    <w:multiLevelType w:val="hybridMultilevel"/>
    <w:tmpl w:val="30A8EC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107C9B"/>
    <w:multiLevelType w:val="multilevel"/>
    <w:tmpl w:val="59107C9B"/>
    <w:lvl w:ilvl="0">
      <w:start w:val="1"/>
      <w:numFmt w:val="decimal"/>
      <w:lvlRestart w:val="0"/>
      <w:suff w:val="space"/>
      <w:lvlText w:val="%1."/>
      <w:legacy w:legacy="1" w:legacySpace="0" w:legacyIndent="720"/>
      <w:lvlJc w:val="left"/>
      <w:pPr>
        <w:ind w:left="1140" w:hanging="720"/>
      </w:pPr>
      <w:rPr>
        <w:rFonts w:hint="eastAsia"/>
        <w:b w:val="0"/>
        <w:i w:val="0"/>
        <w:spacing w:val="20"/>
        <w:sz w:val="21"/>
        <w:szCs w:val="21"/>
      </w:r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30">
    <w:nsid w:val="5EC9218F"/>
    <w:multiLevelType w:val="multilevel"/>
    <w:tmpl w:val="7C38435B"/>
    <w:lvl w:ilvl="0">
      <w:start w:val="1"/>
      <w:numFmt w:val="decimal"/>
      <w:lvlRestart w:val="0"/>
      <w:lvlText w:val="%1."/>
      <w:legacy w:legacy="1" w:legacySpace="0" w:legacyIndent="624"/>
      <w:lvlJc w:val="left"/>
      <w:pPr>
        <w:ind w:left="1191" w:hanging="624"/>
      </w:pPr>
      <w:rPr>
        <w:rFonts w:hint="eastAsia"/>
        <w:color w:val="auto"/>
      </w:rPr>
    </w:lvl>
    <w:lvl w:ilvl="1">
      <w:start w:val="1"/>
      <w:numFmt w:val="chineseCountingThousand"/>
      <w:lvlText w:val="%2"/>
      <w:legacy w:legacy="1" w:legacySpace="0" w:legacyIndent="624"/>
      <w:lvlJc w:val="left"/>
      <w:pPr>
        <w:ind w:left="624" w:hanging="624"/>
      </w:pPr>
      <w:rPr>
        <w:rFonts w:eastAsia="宋体" w:hint="eastAsia"/>
        <w:b/>
        <w:i w:val="0"/>
        <w:color w:val="auto"/>
        <w:sz w:val="24"/>
        <w:szCs w:val="24"/>
      </w:rPr>
    </w:lvl>
    <w:lvl w:ilvl="2">
      <w:start w:val="1"/>
      <w:numFmt w:val="chineseCountingThousand"/>
      <w:lvlText w:val="(%3)"/>
      <w:legacy w:legacy="1" w:legacySpace="0" w:legacyIndent="624"/>
      <w:lvlJc w:val="left"/>
      <w:pPr>
        <w:ind w:left="624" w:hanging="624"/>
      </w:pPr>
      <w:rPr>
        <w:rFonts w:hint="eastAsia"/>
        <w:b/>
        <w:i w:val="0"/>
        <w:sz w:val="21"/>
        <w:szCs w:val="21"/>
      </w:rPr>
    </w:lvl>
    <w:lvl w:ilvl="3">
      <w:start w:val="1"/>
      <w:numFmt w:val="decimal"/>
      <w:lvlText w:val="%4）"/>
      <w:legacy w:legacy="1" w:legacySpace="0" w:legacyIndent="360"/>
      <w:lvlJc w:val="left"/>
      <w:pPr>
        <w:ind w:left="786" w:hanging="360"/>
      </w:pPr>
      <w:rPr>
        <w:rFonts w:hint="default"/>
      </w:r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31">
    <w:nsid w:val="61816986"/>
    <w:multiLevelType w:val="multilevel"/>
    <w:tmpl w:val="7C38435B"/>
    <w:lvl w:ilvl="0">
      <w:start w:val="1"/>
      <w:numFmt w:val="decimal"/>
      <w:lvlRestart w:val="0"/>
      <w:lvlText w:val="%1."/>
      <w:legacy w:legacy="1" w:legacySpace="0" w:legacyIndent="624"/>
      <w:lvlJc w:val="left"/>
      <w:pPr>
        <w:ind w:left="1191" w:hanging="624"/>
      </w:pPr>
      <w:rPr>
        <w:rFonts w:hint="eastAsia"/>
        <w:color w:val="auto"/>
      </w:rPr>
    </w:lvl>
    <w:lvl w:ilvl="1">
      <w:start w:val="1"/>
      <w:numFmt w:val="chineseCountingThousand"/>
      <w:lvlText w:val="%2"/>
      <w:legacy w:legacy="1" w:legacySpace="0" w:legacyIndent="624"/>
      <w:lvlJc w:val="left"/>
      <w:pPr>
        <w:ind w:left="624" w:hanging="624"/>
      </w:pPr>
      <w:rPr>
        <w:rFonts w:eastAsia="宋体" w:hint="eastAsia"/>
        <w:b/>
        <w:i w:val="0"/>
        <w:color w:val="auto"/>
        <w:sz w:val="24"/>
        <w:szCs w:val="24"/>
      </w:rPr>
    </w:lvl>
    <w:lvl w:ilvl="2">
      <w:start w:val="1"/>
      <w:numFmt w:val="chineseCountingThousand"/>
      <w:lvlText w:val="(%3)"/>
      <w:legacy w:legacy="1" w:legacySpace="0" w:legacyIndent="624"/>
      <w:lvlJc w:val="left"/>
      <w:pPr>
        <w:ind w:left="624" w:hanging="624"/>
      </w:pPr>
      <w:rPr>
        <w:rFonts w:hint="eastAsia"/>
        <w:b/>
        <w:i w:val="0"/>
        <w:sz w:val="21"/>
        <w:szCs w:val="21"/>
      </w:rPr>
    </w:lvl>
    <w:lvl w:ilvl="3">
      <w:start w:val="1"/>
      <w:numFmt w:val="decimal"/>
      <w:lvlText w:val="%4）"/>
      <w:legacy w:legacy="1" w:legacySpace="0" w:legacyIndent="360"/>
      <w:lvlJc w:val="left"/>
      <w:pPr>
        <w:ind w:left="786" w:hanging="360"/>
      </w:pPr>
      <w:rPr>
        <w:rFonts w:hint="default"/>
      </w:r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32">
    <w:nsid w:val="627208FE"/>
    <w:multiLevelType w:val="hybridMultilevel"/>
    <w:tmpl w:val="6F569072"/>
    <w:lvl w:ilvl="0" w:tplc="65C6D18E">
      <w:start w:val="1"/>
      <w:numFmt w:val="decimal"/>
      <w:lvlText w:val="%1."/>
      <w:lvlJc w:val="left"/>
      <w:pPr>
        <w:tabs>
          <w:tab w:val="left" w:pos="624"/>
        </w:tabs>
        <w:ind w:left="624" w:hanging="624"/>
      </w:pPr>
      <w:rPr>
        <w:rFonts w:eastAsia="仿宋" w:hint="eastAsia"/>
      </w:rPr>
    </w:lvl>
    <w:lvl w:ilvl="1" w:tplc="B2E455EA">
      <w:start w:val="1"/>
      <w:numFmt w:val="bullet"/>
      <w:lvlText w:val=""/>
      <w:lvlJc w:val="left"/>
      <w:pPr>
        <w:tabs>
          <w:tab w:val="left" w:pos="624"/>
        </w:tabs>
        <w:ind w:left="624" w:hanging="624"/>
      </w:pPr>
      <w:rPr>
        <w:rFonts w:ascii="Wingdings" w:hAnsi="Wingdings" w:hint="default"/>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33">
    <w:nsid w:val="687C257C"/>
    <w:multiLevelType w:val="multilevel"/>
    <w:tmpl w:val="7C38435B"/>
    <w:lvl w:ilvl="0">
      <w:start w:val="1"/>
      <w:numFmt w:val="decimal"/>
      <w:lvlRestart w:val="0"/>
      <w:lvlText w:val="%1."/>
      <w:legacy w:legacy="1" w:legacySpace="0" w:legacyIndent="624"/>
      <w:lvlJc w:val="left"/>
      <w:pPr>
        <w:ind w:left="1191" w:hanging="624"/>
      </w:pPr>
      <w:rPr>
        <w:rFonts w:hint="eastAsia"/>
        <w:color w:val="auto"/>
      </w:rPr>
    </w:lvl>
    <w:lvl w:ilvl="1">
      <w:start w:val="1"/>
      <w:numFmt w:val="chineseCountingThousand"/>
      <w:lvlText w:val="%2"/>
      <w:legacy w:legacy="1" w:legacySpace="0" w:legacyIndent="624"/>
      <w:lvlJc w:val="left"/>
      <w:pPr>
        <w:ind w:left="624" w:hanging="624"/>
      </w:pPr>
      <w:rPr>
        <w:rFonts w:eastAsia="宋体" w:hint="eastAsia"/>
        <w:b/>
        <w:i w:val="0"/>
        <w:color w:val="auto"/>
        <w:sz w:val="24"/>
        <w:szCs w:val="24"/>
      </w:rPr>
    </w:lvl>
    <w:lvl w:ilvl="2">
      <w:start w:val="1"/>
      <w:numFmt w:val="chineseCountingThousand"/>
      <w:lvlText w:val="(%3)"/>
      <w:legacy w:legacy="1" w:legacySpace="0" w:legacyIndent="624"/>
      <w:lvlJc w:val="left"/>
      <w:pPr>
        <w:ind w:left="624" w:hanging="624"/>
      </w:pPr>
      <w:rPr>
        <w:rFonts w:hint="eastAsia"/>
        <w:b/>
        <w:i w:val="0"/>
        <w:sz w:val="21"/>
        <w:szCs w:val="21"/>
      </w:rPr>
    </w:lvl>
    <w:lvl w:ilvl="3">
      <w:start w:val="1"/>
      <w:numFmt w:val="decimal"/>
      <w:lvlText w:val="%4）"/>
      <w:legacy w:legacy="1" w:legacySpace="0" w:legacyIndent="360"/>
      <w:lvlJc w:val="left"/>
      <w:pPr>
        <w:ind w:left="786" w:hanging="360"/>
      </w:pPr>
      <w:rPr>
        <w:rFonts w:hint="default"/>
      </w:r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34">
    <w:nsid w:val="69942753"/>
    <w:multiLevelType w:val="multilevel"/>
    <w:tmpl w:val="7C38435B"/>
    <w:lvl w:ilvl="0">
      <w:start w:val="1"/>
      <w:numFmt w:val="decimal"/>
      <w:lvlRestart w:val="0"/>
      <w:lvlText w:val="%1."/>
      <w:legacy w:legacy="1" w:legacySpace="0" w:legacyIndent="624"/>
      <w:lvlJc w:val="left"/>
      <w:pPr>
        <w:ind w:left="1191" w:hanging="624"/>
      </w:pPr>
      <w:rPr>
        <w:rFonts w:hint="eastAsia"/>
        <w:color w:val="auto"/>
      </w:rPr>
    </w:lvl>
    <w:lvl w:ilvl="1">
      <w:start w:val="1"/>
      <w:numFmt w:val="chineseCountingThousand"/>
      <w:lvlText w:val="%2"/>
      <w:legacy w:legacy="1" w:legacySpace="0" w:legacyIndent="624"/>
      <w:lvlJc w:val="left"/>
      <w:pPr>
        <w:ind w:left="624" w:hanging="624"/>
      </w:pPr>
      <w:rPr>
        <w:rFonts w:eastAsia="宋体" w:hint="eastAsia"/>
        <w:b/>
        <w:i w:val="0"/>
        <w:color w:val="auto"/>
        <w:sz w:val="24"/>
        <w:szCs w:val="24"/>
      </w:rPr>
    </w:lvl>
    <w:lvl w:ilvl="2">
      <w:start w:val="1"/>
      <w:numFmt w:val="chineseCountingThousand"/>
      <w:lvlText w:val="(%3)"/>
      <w:legacy w:legacy="1" w:legacySpace="0" w:legacyIndent="624"/>
      <w:lvlJc w:val="left"/>
      <w:pPr>
        <w:ind w:left="624" w:hanging="624"/>
      </w:pPr>
      <w:rPr>
        <w:rFonts w:hint="eastAsia"/>
        <w:b/>
        <w:i w:val="0"/>
        <w:sz w:val="21"/>
        <w:szCs w:val="21"/>
      </w:rPr>
    </w:lvl>
    <w:lvl w:ilvl="3">
      <w:start w:val="1"/>
      <w:numFmt w:val="decimal"/>
      <w:lvlText w:val="%4）"/>
      <w:legacy w:legacy="1" w:legacySpace="0" w:legacyIndent="360"/>
      <w:lvlJc w:val="left"/>
      <w:pPr>
        <w:ind w:left="786" w:hanging="360"/>
      </w:pPr>
      <w:rPr>
        <w:rFonts w:hint="default"/>
      </w:r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35">
    <w:nsid w:val="756561EE"/>
    <w:multiLevelType w:val="multilevel"/>
    <w:tmpl w:val="7C38435B"/>
    <w:lvl w:ilvl="0">
      <w:start w:val="1"/>
      <w:numFmt w:val="decimal"/>
      <w:lvlRestart w:val="0"/>
      <w:lvlText w:val="%1."/>
      <w:legacy w:legacy="1" w:legacySpace="0" w:legacyIndent="624"/>
      <w:lvlJc w:val="left"/>
      <w:pPr>
        <w:ind w:left="1191" w:hanging="624"/>
      </w:pPr>
      <w:rPr>
        <w:rFonts w:hint="eastAsia"/>
        <w:color w:val="auto"/>
      </w:rPr>
    </w:lvl>
    <w:lvl w:ilvl="1">
      <w:start w:val="1"/>
      <w:numFmt w:val="chineseCountingThousand"/>
      <w:lvlText w:val="%2"/>
      <w:legacy w:legacy="1" w:legacySpace="0" w:legacyIndent="624"/>
      <w:lvlJc w:val="left"/>
      <w:pPr>
        <w:ind w:left="624" w:hanging="624"/>
      </w:pPr>
      <w:rPr>
        <w:rFonts w:eastAsia="宋体" w:hint="eastAsia"/>
        <w:b/>
        <w:i w:val="0"/>
        <w:color w:val="auto"/>
        <w:sz w:val="24"/>
        <w:szCs w:val="24"/>
      </w:rPr>
    </w:lvl>
    <w:lvl w:ilvl="2">
      <w:start w:val="1"/>
      <w:numFmt w:val="chineseCountingThousand"/>
      <w:lvlText w:val="(%3)"/>
      <w:legacy w:legacy="1" w:legacySpace="0" w:legacyIndent="624"/>
      <w:lvlJc w:val="left"/>
      <w:pPr>
        <w:ind w:left="624" w:hanging="624"/>
      </w:pPr>
      <w:rPr>
        <w:rFonts w:hint="eastAsia"/>
        <w:b/>
        <w:i w:val="0"/>
        <w:sz w:val="21"/>
        <w:szCs w:val="21"/>
      </w:rPr>
    </w:lvl>
    <w:lvl w:ilvl="3">
      <w:start w:val="1"/>
      <w:numFmt w:val="decimal"/>
      <w:lvlText w:val="%4）"/>
      <w:legacy w:legacy="1" w:legacySpace="0" w:legacyIndent="360"/>
      <w:lvlJc w:val="left"/>
      <w:pPr>
        <w:ind w:left="786" w:hanging="360"/>
      </w:pPr>
      <w:rPr>
        <w:rFonts w:hint="default"/>
      </w:r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36">
    <w:nsid w:val="75E17E53"/>
    <w:multiLevelType w:val="multilevel"/>
    <w:tmpl w:val="75E17E53"/>
    <w:lvl w:ilvl="0">
      <w:start w:val="1"/>
      <w:numFmt w:val="chineseCountingThousand"/>
      <w:lvlRestart w:val="0"/>
      <w:lvlText w:val="（%1）"/>
      <w:legacy w:legacy="1" w:legacySpace="0" w:legacyIndent="624"/>
      <w:lvlJc w:val="left"/>
      <w:pPr>
        <w:ind w:left="624" w:hanging="624"/>
      </w:pPr>
      <w:rPr>
        <w:rFonts w:hint="eastAsia"/>
        <w:b/>
      </w:rPr>
    </w:lvl>
    <w:lvl w:ilvl="1">
      <w:start w:val="1"/>
      <w:numFmt w:val="decimal"/>
      <w:lvlText w:val="%2."/>
      <w:legacy w:legacy="1" w:legacySpace="0" w:legacyIndent="360"/>
      <w:lvlJc w:val="left"/>
      <w:pPr>
        <w:ind w:left="780" w:hanging="360"/>
      </w:pPr>
      <w:rPr>
        <w:rFonts w:hint="default"/>
      </w:r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37">
    <w:nsid w:val="76E33312"/>
    <w:multiLevelType w:val="hybridMultilevel"/>
    <w:tmpl w:val="8850F2C8"/>
    <w:lvl w:ilvl="0" w:tplc="03EA656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7C38435B"/>
    <w:multiLevelType w:val="multilevel"/>
    <w:tmpl w:val="7C38435B"/>
    <w:lvl w:ilvl="0">
      <w:start w:val="1"/>
      <w:numFmt w:val="decimal"/>
      <w:lvlRestart w:val="0"/>
      <w:lvlText w:val="%1."/>
      <w:legacy w:legacy="1" w:legacySpace="0" w:legacyIndent="624"/>
      <w:lvlJc w:val="left"/>
      <w:pPr>
        <w:ind w:left="1191" w:hanging="624"/>
      </w:pPr>
      <w:rPr>
        <w:rFonts w:hint="eastAsia"/>
        <w:color w:val="auto"/>
      </w:rPr>
    </w:lvl>
    <w:lvl w:ilvl="1">
      <w:start w:val="1"/>
      <w:numFmt w:val="chineseCountingThousand"/>
      <w:lvlText w:val="%2"/>
      <w:legacy w:legacy="1" w:legacySpace="0" w:legacyIndent="624"/>
      <w:lvlJc w:val="left"/>
      <w:pPr>
        <w:ind w:left="624" w:hanging="624"/>
      </w:pPr>
      <w:rPr>
        <w:rFonts w:eastAsia="宋体" w:hint="eastAsia"/>
        <w:b/>
        <w:i w:val="0"/>
        <w:color w:val="auto"/>
        <w:sz w:val="24"/>
        <w:szCs w:val="24"/>
      </w:rPr>
    </w:lvl>
    <w:lvl w:ilvl="2">
      <w:start w:val="1"/>
      <w:numFmt w:val="chineseCountingThousand"/>
      <w:lvlText w:val="(%3)"/>
      <w:legacy w:legacy="1" w:legacySpace="0" w:legacyIndent="624"/>
      <w:lvlJc w:val="left"/>
      <w:pPr>
        <w:ind w:left="624" w:hanging="624"/>
      </w:pPr>
      <w:rPr>
        <w:rFonts w:hint="eastAsia"/>
        <w:b/>
        <w:i w:val="0"/>
        <w:sz w:val="21"/>
        <w:szCs w:val="21"/>
      </w:rPr>
    </w:lvl>
    <w:lvl w:ilvl="3">
      <w:start w:val="1"/>
      <w:numFmt w:val="decimal"/>
      <w:lvlText w:val="%4）"/>
      <w:legacy w:legacy="1" w:legacySpace="0" w:legacyIndent="360"/>
      <w:lvlJc w:val="left"/>
      <w:pPr>
        <w:ind w:left="786" w:hanging="360"/>
      </w:pPr>
      <w:rPr>
        <w:rFonts w:hint="default"/>
      </w:r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num w:numId="1">
    <w:abstractNumId w:val="38"/>
  </w:num>
  <w:num w:numId="2">
    <w:abstractNumId w:val="20"/>
  </w:num>
  <w:num w:numId="3">
    <w:abstractNumId w:val="36"/>
  </w:num>
  <w:num w:numId="4">
    <w:abstractNumId w:val="12"/>
  </w:num>
  <w:num w:numId="5">
    <w:abstractNumId w:val="19"/>
  </w:num>
  <w:num w:numId="6">
    <w:abstractNumId w:val="29"/>
  </w:num>
  <w:num w:numId="7">
    <w:abstractNumId w:val="18"/>
  </w:num>
  <w:num w:numId="8">
    <w:abstractNumId w:val="13"/>
  </w:num>
  <w:num w:numId="9">
    <w:abstractNumId w:val="16"/>
  </w:num>
  <w:num w:numId="10">
    <w:abstractNumId w:val="17"/>
  </w:num>
  <w:num w:numId="11">
    <w:abstractNumId w:val="10"/>
  </w:num>
  <w:num w:numId="12">
    <w:abstractNumId w:val="7"/>
  </w:num>
  <w:num w:numId="13">
    <w:abstractNumId w:val="5"/>
  </w:num>
  <w:num w:numId="14">
    <w:abstractNumId w:val="11"/>
  </w:num>
  <w:num w:numId="15">
    <w:abstractNumId w:val="2"/>
  </w:num>
  <w:num w:numId="16">
    <w:abstractNumId w:val="9"/>
  </w:num>
  <w:num w:numId="17">
    <w:abstractNumId w:val="0"/>
  </w:num>
  <w:num w:numId="18">
    <w:abstractNumId w:val="6"/>
  </w:num>
  <w:num w:numId="19">
    <w:abstractNumId w:val="1"/>
  </w:num>
  <w:num w:numId="20">
    <w:abstractNumId w:val="8"/>
  </w:num>
  <w:num w:numId="21">
    <w:abstractNumId w:val="4"/>
  </w:num>
  <w:num w:numId="22">
    <w:abstractNumId w:val="3"/>
  </w:num>
  <w:num w:numId="23">
    <w:abstractNumId w:val="21"/>
  </w:num>
  <w:num w:numId="24">
    <w:abstractNumId w:val="26"/>
  </w:num>
  <w:num w:numId="25">
    <w:abstractNumId w:val="34"/>
  </w:num>
  <w:num w:numId="26">
    <w:abstractNumId w:val="35"/>
  </w:num>
  <w:num w:numId="27">
    <w:abstractNumId w:val="33"/>
  </w:num>
  <w:num w:numId="28">
    <w:abstractNumId w:val="30"/>
  </w:num>
  <w:num w:numId="29">
    <w:abstractNumId w:val="32"/>
  </w:num>
  <w:num w:numId="30">
    <w:abstractNumId w:val="23"/>
  </w:num>
  <w:num w:numId="31">
    <w:abstractNumId w:val="37"/>
  </w:num>
  <w:num w:numId="32">
    <w:abstractNumId w:val="22"/>
  </w:num>
  <w:num w:numId="33">
    <w:abstractNumId w:val="31"/>
  </w:num>
  <w:num w:numId="34">
    <w:abstractNumId w:val="25"/>
  </w:num>
  <w:num w:numId="35">
    <w:abstractNumId w:val="14"/>
  </w:num>
  <w:num w:numId="36">
    <w:abstractNumId w:val="28"/>
  </w:num>
  <w:num w:numId="37">
    <w:abstractNumId w:val="15"/>
  </w:num>
  <w:num w:numId="38">
    <w:abstractNumId w:val="27"/>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81345B"/>
    <w:rsid w:val="00051342"/>
    <w:rsid w:val="00054C00"/>
    <w:rsid w:val="000C3381"/>
    <w:rsid w:val="0022328D"/>
    <w:rsid w:val="0028361C"/>
    <w:rsid w:val="00293D24"/>
    <w:rsid w:val="002F539F"/>
    <w:rsid w:val="003D5137"/>
    <w:rsid w:val="003F0562"/>
    <w:rsid w:val="00457F82"/>
    <w:rsid w:val="005A6F28"/>
    <w:rsid w:val="006529CC"/>
    <w:rsid w:val="00653C14"/>
    <w:rsid w:val="00667E1E"/>
    <w:rsid w:val="006A1F41"/>
    <w:rsid w:val="006D31DD"/>
    <w:rsid w:val="006E35B4"/>
    <w:rsid w:val="0075066D"/>
    <w:rsid w:val="0077263F"/>
    <w:rsid w:val="007D5866"/>
    <w:rsid w:val="007F4DE1"/>
    <w:rsid w:val="0081345B"/>
    <w:rsid w:val="00816B2F"/>
    <w:rsid w:val="00870138"/>
    <w:rsid w:val="008B61EF"/>
    <w:rsid w:val="0091440E"/>
    <w:rsid w:val="00923510"/>
    <w:rsid w:val="0094129E"/>
    <w:rsid w:val="00942373"/>
    <w:rsid w:val="00947F97"/>
    <w:rsid w:val="009D6341"/>
    <w:rsid w:val="009E570C"/>
    <w:rsid w:val="00A040B5"/>
    <w:rsid w:val="00A97D05"/>
    <w:rsid w:val="00AD25AF"/>
    <w:rsid w:val="00AE4FBE"/>
    <w:rsid w:val="00B17E89"/>
    <w:rsid w:val="00B25CBA"/>
    <w:rsid w:val="00B370CF"/>
    <w:rsid w:val="00B663C2"/>
    <w:rsid w:val="00B67A95"/>
    <w:rsid w:val="00BB319D"/>
    <w:rsid w:val="00C036E0"/>
    <w:rsid w:val="00C34418"/>
    <w:rsid w:val="00C92682"/>
    <w:rsid w:val="00CA4144"/>
    <w:rsid w:val="00CE1C49"/>
    <w:rsid w:val="00D15604"/>
    <w:rsid w:val="00D17111"/>
    <w:rsid w:val="00D21B59"/>
    <w:rsid w:val="00D23552"/>
    <w:rsid w:val="00DE13F4"/>
    <w:rsid w:val="00E171F8"/>
    <w:rsid w:val="00EA7CFD"/>
    <w:rsid w:val="00FB3156"/>
    <w:rsid w:val="00FD66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3156"/>
    <w:pPr>
      <w:widowControl w:val="0"/>
      <w:jc w:val="both"/>
    </w:pPr>
    <w:rPr>
      <w:kern w:val="2"/>
      <w:sz w:val="21"/>
    </w:rPr>
  </w:style>
  <w:style w:type="paragraph" w:styleId="1">
    <w:name w:val="heading 1"/>
    <w:basedOn w:val="a"/>
    <w:next w:val="a"/>
    <w:rsid w:val="00FB3156"/>
    <w:pPr>
      <w:autoSpaceDE w:val="0"/>
      <w:autoSpaceDN w:val="0"/>
      <w:adjustRightInd w:val="0"/>
      <w:spacing w:before="469" w:after="157"/>
      <w:jc w:val="left"/>
      <w:outlineLvl w:val="0"/>
    </w:pPr>
    <w:rPr>
      <w:rFonts w:ascii="宋体"/>
      <w:kern w:val="0"/>
      <w:sz w:val="20"/>
      <w:szCs w:val="24"/>
    </w:rPr>
  </w:style>
  <w:style w:type="paragraph" w:styleId="2">
    <w:name w:val="heading 2"/>
    <w:basedOn w:val="a"/>
    <w:next w:val="a"/>
    <w:rsid w:val="00FB3156"/>
    <w:pPr>
      <w:keepNext/>
      <w:keepLines/>
      <w:spacing w:before="260" w:after="260" w:line="415" w:lineRule="auto"/>
      <w:outlineLvl w:val="1"/>
    </w:pPr>
    <w:rPr>
      <w:rFonts w:ascii="Arial" w:eastAsia="黑体" w:hAnsi="Arial"/>
      <w:b/>
      <w:kern w:val="0"/>
      <w:sz w:val="32"/>
    </w:rPr>
  </w:style>
  <w:style w:type="paragraph" w:styleId="3">
    <w:name w:val="heading 3"/>
    <w:basedOn w:val="a"/>
    <w:next w:val="a"/>
    <w:rsid w:val="00FB3156"/>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FB3156"/>
    <w:pPr>
      <w:jc w:val="left"/>
    </w:pPr>
    <w:rPr>
      <w:kern w:val="0"/>
      <w:sz w:val="20"/>
    </w:rPr>
  </w:style>
  <w:style w:type="paragraph" w:styleId="a4">
    <w:name w:val="Date"/>
    <w:basedOn w:val="a"/>
    <w:next w:val="a"/>
    <w:rsid w:val="00FB3156"/>
    <w:pPr>
      <w:ind w:leftChars="2500" w:left="2500"/>
    </w:pPr>
    <w:rPr>
      <w:kern w:val="0"/>
      <w:sz w:val="20"/>
    </w:rPr>
  </w:style>
  <w:style w:type="paragraph" w:styleId="20">
    <w:name w:val="Body Text Indent 2"/>
    <w:basedOn w:val="a"/>
    <w:rsid w:val="00FB3156"/>
    <w:pPr>
      <w:spacing w:line="360" w:lineRule="auto"/>
      <w:ind w:firstLine="425"/>
    </w:pPr>
    <w:rPr>
      <w:kern w:val="0"/>
      <w:sz w:val="20"/>
      <w:lang w:val="zh-CN"/>
    </w:rPr>
  </w:style>
  <w:style w:type="paragraph" w:styleId="a5">
    <w:name w:val="Balloon Text"/>
    <w:basedOn w:val="a"/>
    <w:rsid w:val="00FB3156"/>
    <w:rPr>
      <w:kern w:val="0"/>
      <w:sz w:val="18"/>
      <w:szCs w:val="18"/>
    </w:rPr>
  </w:style>
  <w:style w:type="paragraph" w:styleId="a6">
    <w:name w:val="footer"/>
    <w:basedOn w:val="a"/>
    <w:rsid w:val="00FB3156"/>
    <w:pPr>
      <w:tabs>
        <w:tab w:val="center" w:pos="4153"/>
        <w:tab w:val="right" w:pos="8306"/>
      </w:tabs>
      <w:snapToGrid w:val="0"/>
      <w:jc w:val="left"/>
    </w:pPr>
    <w:rPr>
      <w:kern w:val="0"/>
      <w:sz w:val="18"/>
      <w:szCs w:val="18"/>
    </w:rPr>
  </w:style>
  <w:style w:type="paragraph" w:styleId="a7">
    <w:name w:val="header"/>
    <w:basedOn w:val="a"/>
    <w:rsid w:val="00FB3156"/>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rsid w:val="00FB3156"/>
    <w:pPr>
      <w:widowControl/>
      <w:spacing w:before="100" w:beforeAutospacing="1" w:after="100" w:afterAutospacing="1"/>
      <w:jc w:val="left"/>
    </w:pPr>
    <w:rPr>
      <w:rFonts w:ascii="宋体" w:cs="宋体"/>
      <w:kern w:val="0"/>
      <w:sz w:val="24"/>
      <w:szCs w:val="24"/>
    </w:rPr>
  </w:style>
  <w:style w:type="paragraph" w:styleId="a9">
    <w:name w:val="annotation subject"/>
    <w:basedOn w:val="a3"/>
    <w:next w:val="a3"/>
    <w:rsid w:val="00FB3156"/>
    <w:rPr>
      <w:b/>
      <w:bCs/>
    </w:rPr>
  </w:style>
  <w:style w:type="character" w:styleId="aa">
    <w:name w:val="Hyperlink"/>
    <w:rsid w:val="00FB3156"/>
    <w:rPr>
      <w:color w:val="0000FF"/>
      <w:u w:val="single"/>
    </w:rPr>
  </w:style>
  <w:style w:type="character" w:styleId="ab">
    <w:name w:val="annotation reference"/>
    <w:rsid w:val="00FB3156"/>
    <w:rPr>
      <w:sz w:val="21"/>
      <w:szCs w:val="21"/>
    </w:rPr>
  </w:style>
  <w:style w:type="paragraph" w:customStyle="1" w:styleId="10">
    <w:name w:val="列出段落1"/>
    <w:basedOn w:val="a"/>
    <w:rsid w:val="00FB3156"/>
    <w:pPr>
      <w:ind w:firstLineChars="200" w:firstLine="200"/>
    </w:pPr>
    <w:rPr>
      <w:rFonts w:ascii="Calibri" w:hAnsi="Calibri"/>
      <w:szCs w:val="22"/>
    </w:rPr>
  </w:style>
  <w:style w:type="paragraph" w:styleId="ac">
    <w:name w:val="List Paragraph"/>
    <w:basedOn w:val="a"/>
    <w:uiPriority w:val="34"/>
    <w:qFormat/>
    <w:rsid w:val="00FB3156"/>
    <w:pPr>
      <w:ind w:firstLineChars="200" w:firstLine="200"/>
    </w:pPr>
    <w:rPr>
      <w:szCs w:val="24"/>
    </w:rPr>
  </w:style>
  <w:style w:type="paragraph" w:customStyle="1" w:styleId="11">
    <w:name w:val="修订1"/>
    <w:rsid w:val="00FB3156"/>
    <w:rPr>
      <w:kern w:val="2"/>
      <w:sz w:val="21"/>
    </w:rPr>
  </w:style>
  <w:style w:type="paragraph" w:customStyle="1" w:styleId="Default">
    <w:name w:val="Default"/>
    <w:rsid w:val="00FB3156"/>
    <w:pPr>
      <w:widowControl w:val="0"/>
      <w:autoSpaceDE w:val="0"/>
      <w:autoSpaceDN w:val="0"/>
      <w:adjustRightInd w:val="0"/>
    </w:pPr>
    <w:rPr>
      <w:rFonts w:ascii="宋体" w:cs="宋体"/>
      <w:color w:val="000000"/>
      <w:sz w:val="24"/>
      <w:szCs w:val="24"/>
    </w:rPr>
  </w:style>
  <w:style w:type="paragraph" w:styleId="12">
    <w:name w:val="toc 1"/>
    <w:basedOn w:val="a"/>
    <w:next w:val="a"/>
    <w:autoRedefine/>
    <w:rsid w:val="00FB3156"/>
  </w:style>
  <w:style w:type="paragraph" w:styleId="21">
    <w:name w:val="toc 2"/>
    <w:basedOn w:val="a"/>
    <w:next w:val="a"/>
    <w:autoRedefine/>
    <w:rsid w:val="00FB3156"/>
    <w:pPr>
      <w:ind w:left="420"/>
    </w:pPr>
  </w:style>
  <w:style w:type="paragraph" w:styleId="30">
    <w:name w:val="toc 3"/>
    <w:basedOn w:val="a"/>
    <w:next w:val="a"/>
    <w:autoRedefine/>
    <w:rsid w:val="00FB3156"/>
    <w:pPr>
      <w:ind w:left="840"/>
    </w:pPr>
  </w:style>
  <w:style w:type="paragraph" w:styleId="4">
    <w:name w:val="toc 4"/>
    <w:basedOn w:val="a"/>
    <w:next w:val="a"/>
    <w:autoRedefine/>
    <w:rsid w:val="00FB3156"/>
    <w:pPr>
      <w:ind w:left="1260"/>
    </w:pPr>
  </w:style>
  <w:style w:type="paragraph" w:styleId="5">
    <w:name w:val="toc 5"/>
    <w:basedOn w:val="a"/>
    <w:next w:val="a"/>
    <w:autoRedefine/>
    <w:rsid w:val="00FB3156"/>
    <w:pPr>
      <w:ind w:left="168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whys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F87E9-1984-4F60-8CC5-18B0C3B6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1858</Words>
  <Characters>10594</Characters>
  <Application>Microsoft Office Word</Application>
  <DocSecurity>4</DocSecurity>
  <Lines>88</Lines>
  <Paragraphs>24</Paragraphs>
  <ScaleCrop>false</ScaleCrop>
  <Company/>
  <LinksUpToDate>false</LinksUpToDate>
  <CharactersWithSpaces>12428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韩书宜</dc:creator>
  <cp:lastModifiedBy>ZHONGM</cp:lastModifiedBy>
  <cp:revision>2</cp:revision>
  <cp:lastPrinted>2025-03-04T08:49:00Z</cp:lastPrinted>
  <dcterms:created xsi:type="dcterms:W3CDTF">2025-03-04T16:03:00Z</dcterms:created>
  <dcterms:modified xsi:type="dcterms:W3CDTF">2025-03-04T16:03:00Z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8E5BFEE1EB8C4C04831E55E078383468</vt:lpwstr>
  </property>
</Properties>
</file>