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83" w:rsidRDefault="001D5F83">
      <w:pPr>
        <w:ind w:firstLineChars="200" w:firstLine="420"/>
        <w:rPr>
          <w:rFonts w:ascii="宋体" w:hAnsi="宋体"/>
          <w:szCs w:val="21"/>
        </w:rPr>
      </w:pPr>
    </w:p>
    <w:p w:rsidR="001D5F83" w:rsidRDefault="00AA1EE3">
      <w:pPr>
        <w:spacing w:line="276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诺安</w:t>
      </w:r>
      <w:r>
        <w:rPr>
          <w:rFonts w:ascii="宋体" w:hAnsi="宋体"/>
          <w:b/>
          <w:sz w:val="24"/>
        </w:rPr>
        <w:t>基金</w:t>
      </w:r>
      <w:r>
        <w:rPr>
          <w:rFonts w:ascii="宋体" w:hAnsi="宋体" w:hint="eastAsia"/>
          <w:b/>
          <w:sz w:val="24"/>
        </w:rPr>
        <w:t>管理</w:t>
      </w:r>
      <w:r>
        <w:rPr>
          <w:rFonts w:ascii="宋体" w:hAnsi="宋体"/>
          <w:b/>
          <w:sz w:val="24"/>
        </w:rPr>
        <w:t>有限公司关于旗下基金持有的股票估值调整的公告</w:t>
      </w:r>
    </w:p>
    <w:p w:rsidR="001D5F83" w:rsidRDefault="001D5F83">
      <w:pPr>
        <w:spacing w:line="276" w:lineRule="auto"/>
        <w:rPr>
          <w:rFonts w:ascii="宋体" w:hAnsi="宋体"/>
          <w:szCs w:val="21"/>
        </w:rPr>
      </w:pPr>
    </w:p>
    <w:p w:rsidR="001D5F83" w:rsidRDefault="00AA1EE3">
      <w:pPr>
        <w:spacing w:line="276" w:lineRule="auto"/>
        <w:ind w:firstLineChars="200" w:firstLine="420"/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</w:rPr>
        <w:t>根据中国证监会《关于证券投资基金估值业务的指导意见》（〔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/>
          <w:szCs w:val="21"/>
        </w:rPr>
        <w:t>17</w:t>
      </w:r>
      <w:r>
        <w:rPr>
          <w:rFonts w:ascii="宋体" w:hAnsi="宋体" w:hint="eastAsia"/>
          <w:szCs w:val="21"/>
        </w:rPr>
        <w:t>〕</w:t>
      </w:r>
      <w:r>
        <w:rPr>
          <w:rFonts w:ascii="宋体" w:hAnsi="宋体"/>
          <w:szCs w:val="21"/>
        </w:rPr>
        <w:t>13</w:t>
      </w:r>
      <w:r>
        <w:rPr>
          <w:rFonts w:ascii="宋体" w:hAnsi="宋体" w:hint="eastAsia"/>
          <w:szCs w:val="21"/>
        </w:rPr>
        <w:t>号文）的</w:t>
      </w:r>
      <w:r>
        <w:rPr>
          <w:rFonts w:ascii="宋体" w:hAnsi="宋体"/>
          <w:szCs w:val="21"/>
        </w:rPr>
        <w:t>规定</w:t>
      </w:r>
      <w:r>
        <w:rPr>
          <w:rFonts w:ascii="宋体" w:hAnsi="宋体" w:hint="eastAsia"/>
          <w:szCs w:val="21"/>
        </w:rPr>
        <w:t>，本公司与基金</w:t>
      </w:r>
      <w:r>
        <w:rPr>
          <w:rFonts w:ascii="宋体" w:hAnsi="宋体"/>
          <w:szCs w:val="21"/>
        </w:rPr>
        <w:t>托管人</w:t>
      </w:r>
      <w:r>
        <w:rPr>
          <w:rFonts w:ascii="宋体" w:hAnsi="宋体" w:hint="eastAsia"/>
          <w:szCs w:val="21"/>
        </w:rPr>
        <w:t>协商一致，决定自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日起对本公司旗下证券投资基金持有的停牌股票</w:t>
      </w:r>
      <w:r>
        <w:rPr>
          <w:rFonts w:ascii="宋体" w:hAnsi="宋体" w:hint="eastAsia"/>
          <w:szCs w:val="21"/>
        </w:rPr>
        <w:t>“沪硅产业”（证券代码：</w:t>
      </w:r>
      <w:r>
        <w:rPr>
          <w:rFonts w:ascii="宋体" w:hAnsi="宋体" w:hint="eastAsia"/>
          <w:szCs w:val="21"/>
        </w:rPr>
        <w:t>688126</w:t>
      </w:r>
      <w:r>
        <w:rPr>
          <w:rFonts w:ascii="宋体" w:hAnsi="宋体" w:hint="eastAsia"/>
          <w:szCs w:val="21"/>
        </w:rPr>
        <w:t>）采用“指数收益法”进行估值。</w:t>
      </w:r>
    </w:p>
    <w:p w:rsidR="001D5F83" w:rsidRDefault="00AA1EE3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待上述股票复牌且其交易体现了活跃市场交易特征后，本公司将恢复为采用当日收盘价格进行估值，届时不再另行公告。</w:t>
      </w:r>
    </w:p>
    <w:p w:rsidR="001D5F83" w:rsidRDefault="001D5F83">
      <w:pPr>
        <w:spacing w:line="276" w:lineRule="auto"/>
        <w:ind w:firstLineChars="200" w:firstLine="420"/>
        <w:rPr>
          <w:rFonts w:ascii="宋体" w:hAnsi="宋体"/>
          <w:szCs w:val="21"/>
        </w:rPr>
      </w:pPr>
    </w:p>
    <w:p w:rsidR="001D5F83" w:rsidRDefault="00AA1EE3">
      <w:pPr>
        <w:spacing w:line="276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风险提示：</w:t>
      </w:r>
    </w:p>
    <w:p w:rsidR="001D5F83" w:rsidRDefault="00AA1EE3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szCs w:val="21"/>
        </w:rPr>
        <w:t>本基金管理人承诺以诚实信用、勤勉尽责的原则管理和运用基金财产，但不保证基金一定盈利，也不保证最低收益。基金的过往业绩及其净值高低并不预示其未来业绩表现，基金管理人管理的其他基金的业绩并不构成某一基金业绩</w:t>
      </w:r>
      <w:bookmarkStart w:id="0" w:name="_GoBack"/>
      <w:bookmarkEnd w:id="0"/>
      <w:r>
        <w:rPr>
          <w:szCs w:val="21"/>
        </w:rPr>
        <w:t>表现的保证。</w:t>
      </w:r>
      <w:r>
        <w:rPr>
          <w:rFonts w:hAnsi="宋体"/>
          <w:szCs w:val="21"/>
        </w:rPr>
        <w:t>本基金管理人提醒投资者基金投资的</w:t>
      </w:r>
      <w:r>
        <w:rPr>
          <w:rFonts w:hAnsi="宋体"/>
          <w:szCs w:val="21"/>
        </w:rPr>
        <w:t>“</w:t>
      </w:r>
      <w:r>
        <w:rPr>
          <w:rFonts w:hAnsi="宋体"/>
          <w:szCs w:val="21"/>
        </w:rPr>
        <w:t>买者自负</w:t>
      </w:r>
      <w:r>
        <w:rPr>
          <w:rFonts w:hAnsi="宋体"/>
          <w:szCs w:val="21"/>
        </w:rPr>
        <w:t>”</w:t>
      </w:r>
      <w:r>
        <w:rPr>
          <w:rFonts w:hAnsi="宋体"/>
          <w:szCs w:val="21"/>
        </w:rPr>
        <w:t>原则，在做出投资决策后，基金运营状况与基金净值变化引致的投资风险，由投资者自行负担。基金管理人、基金托管人、基金销售机构及相关机构不对基金投资收益做出任何承诺或保证。投资者投资于本公司管理的基金时应仔细阅读基金合同、招募说明书、基金产品资料概要等产品法律</w:t>
      </w:r>
      <w:r>
        <w:rPr>
          <w:rFonts w:hAnsi="宋体"/>
          <w:szCs w:val="21"/>
        </w:rPr>
        <w:t>文件及相关公告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</w:t>
      </w:r>
    </w:p>
    <w:p w:rsidR="001D5F83" w:rsidRDefault="001D5F83">
      <w:pPr>
        <w:spacing w:line="276" w:lineRule="auto"/>
        <w:ind w:firstLineChars="200" w:firstLine="420"/>
        <w:rPr>
          <w:rFonts w:ascii="宋体" w:hAnsi="宋体"/>
          <w:szCs w:val="21"/>
        </w:rPr>
      </w:pPr>
    </w:p>
    <w:p w:rsidR="001D5F83" w:rsidRDefault="00AA1EE3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1D5F83" w:rsidRDefault="00AA1EE3">
      <w:pPr>
        <w:spacing w:line="276" w:lineRule="auto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诺安基金管理有限公司</w:t>
      </w:r>
    </w:p>
    <w:p w:rsidR="001D5F83" w:rsidRDefault="00AA1EE3">
      <w:pPr>
        <w:wordWrap w:val="0"/>
        <w:spacing w:line="276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2025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 xml:space="preserve">  </w:t>
      </w:r>
    </w:p>
    <w:sectPr w:rsidR="001D5F83" w:rsidSect="001D5F8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83" w:rsidRDefault="001D5F83" w:rsidP="001D5F83">
      <w:r>
        <w:separator/>
      </w:r>
    </w:p>
  </w:endnote>
  <w:endnote w:type="continuationSeparator" w:id="0">
    <w:p w:rsidR="001D5F83" w:rsidRDefault="001D5F83" w:rsidP="001D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83" w:rsidRDefault="001D5F83" w:rsidP="001D5F83">
      <w:r>
        <w:separator/>
      </w:r>
    </w:p>
  </w:footnote>
  <w:footnote w:type="continuationSeparator" w:id="0">
    <w:p w:rsidR="001D5F83" w:rsidRDefault="001D5F83" w:rsidP="001D5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83" w:rsidRDefault="00AA1EE3">
    <w:pPr>
      <w:pStyle w:val="a5"/>
      <w:jc w:val="left"/>
    </w:pPr>
    <w:r>
      <w:rPr>
        <w:noProof/>
      </w:rPr>
      <w:drawing>
        <wp:inline distT="0" distB="0" distL="0" distR="0">
          <wp:extent cx="1343025" cy="1714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F56"/>
    <w:rsid w:val="0002045F"/>
    <w:rsid w:val="00020D5A"/>
    <w:rsid w:val="00061995"/>
    <w:rsid w:val="00061BE5"/>
    <w:rsid w:val="00120F6C"/>
    <w:rsid w:val="00126430"/>
    <w:rsid w:val="0014002F"/>
    <w:rsid w:val="00191A89"/>
    <w:rsid w:val="00195030"/>
    <w:rsid w:val="001B0F56"/>
    <w:rsid w:val="001D5F83"/>
    <w:rsid w:val="00273E3D"/>
    <w:rsid w:val="002D55C5"/>
    <w:rsid w:val="00380723"/>
    <w:rsid w:val="00434118"/>
    <w:rsid w:val="004F7586"/>
    <w:rsid w:val="00566BC9"/>
    <w:rsid w:val="005A3A84"/>
    <w:rsid w:val="005E5A37"/>
    <w:rsid w:val="006E0F6F"/>
    <w:rsid w:val="00704A8B"/>
    <w:rsid w:val="0070692E"/>
    <w:rsid w:val="00731FA9"/>
    <w:rsid w:val="007560CD"/>
    <w:rsid w:val="007A3243"/>
    <w:rsid w:val="007C79CE"/>
    <w:rsid w:val="007D2E15"/>
    <w:rsid w:val="00807E86"/>
    <w:rsid w:val="00822D7B"/>
    <w:rsid w:val="008356DE"/>
    <w:rsid w:val="00847CFC"/>
    <w:rsid w:val="00852E5F"/>
    <w:rsid w:val="00875073"/>
    <w:rsid w:val="0088543F"/>
    <w:rsid w:val="008875EA"/>
    <w:rsid w:val="009379A7"/>
    <w:rsid w:val="00944BC4"/>
    <w:rsid w:val="0095290D"/>
    <w:rsid w:val="009812EB"/>
    <w:rsid w:val="00A028AE"/>
    <w:rsid w:val="00A21CA8"/>
    <w:rsid w:val="00A22847"/>
    <w:rsid w:val="00A80BDA"/>
    <w:rsid w:val="00AA1EE3"/>
    <w:rsid w:val="00AB341C"/>
    <w:rsid w:val="00AC6F0D"/>
    <w:rsid w:val="00AC76F3"/>
    <w:rsid w:val="00AF00F7"/>
    <w:rsid w:val="00B15877"/>
    <w:rsid w:val="00BC4101"/>
    <w:rsid w:val="00BD655F"/>
    <w:rsid w:val="00BE1036"/>
    <w:rsid w:val="00C41C38"/>
    <w:rsid w:val="00C66E19"/>
    <w:rsid w:val="00C71463"/>
    <w:rsid w:val="00C71A28"/>
    <w:rsid w:val="00CC4803"/>
    <w:rsid w:val="00D11516"/>
    <w:rsid w:val="00D3132C"/>
    <w:rsid w:val="00D62E71"/>
    <w:rsid w:val="00DE3564"/>
    <w:rsid w:val="00DF6D7D"/>
    <w:rsid w:val="00E4035A"/>
    <w:rsid w:val="00E51439"/>
    <w:rsid w:val="00ED2D6F"/>
    <w:rsid w:val="00F0157E"/>
    <w:rsid w:val="00F21F47"/>
    <w:rsid w:val="0ED23CFA"/>
    <w:rsid w:val="2239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5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D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1D5F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rsid w:val="001D5F8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5F8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D5F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4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linps</dc:creator>
  <cp:lastModifiedBy>ZHONGM</cp:lastModifiedBy>
  <cp:revision>2</cp:revision>
  <dcterms:created xsi:type="dcterms:W3CDTF">2025-03-03T16:02:00Z</dcterms:created>
  <dcterms:modified xsi:type="dcterms:W3CDTF">2025-03-03T16:02:00Z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eyJoZGlkIjoiODE0OGMzOGUyZTA1OTBmNWYyMjM3MzE3YjUxYzg1NjEiLCJ1c2VySWQiOiI4MTY5MzAzNDcifQ==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5BA03D088E384B5DA43E19AA0DE1E357_12</vt:lpwstr>
  </property>
</Properties>
</file>