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86" w:rsidRDefault="00EA3086">
      <w:pPr>
        <w:widowControl/>
        <w:snapToGrid w:val="0"/>
        <w:spacing w:line="440" w:lineRule="exact"/>
        <w:jc w:val="center"/>
        <w:rPr>
          <w:rFonts w:ascii="宋体" w:hAnsi="宋体"/>
          <w:b/>
          <w:kern w:val="0"/>
          <w:sz w:val="30"/>
          <w:szCs w:val="30"/>
        </w:rPr>
      </w:pPr>
      <w:r w:rsidRPr="00EA3086">
        <w:rPr>
          <w:rFonts w:ascii="宋体" w:hAnsi="宋体" w:hint="eastAsia"/>
          <w:b/>
          <w:kern w:val="0"/>
          <w:sz w:val="30"/>
          <w:szCs w:val="30"/>
        </w:rPr>
        <w:t>万家基金管理有限公司</w:t>
      </w:r>
    </w:p>
    <w:p w:rsidR="008039C0" w:rsidRDefault="00161A83">
      <w:pPr>
        <w:widowControl/>
        <w:snapToGrid w:val="0"/>
        <w:spacing w:line="440" w:lineRule="exact"/>
        <w:jc w:val="center"/>
        <w:rPr>
          <w:rFonts w:ascii="宋体" w:hAnsi="宋体"/>
          <w:b/>
          <w:kern w:val="0"/>
          <w:sz w:val="30"/>
          <w:szCs w:val="30"/>
        </w:rPr>
      </w:pPr>
      <w:r>
        <w:rPr>
          <w:rFonts w:ascii="宋体" w:hAnsi="宋体" w:hint="eastAsia"/>
          <w:b/>
          <w:kern w:val="0"/>
          <w:sz w:val="30"/>
          <w:szCs w:val="30"/>
        </w:rPr>
        <w:t>关于指定证券投资基金主流动性服务商的公告</w:t>
      </w:r>
    </w:p>
    <w:p w:rsidR="008039C0" w:rsidRDefault="008039C0">
      <w:pPr>
        <w:widowControl/>
        <w:snapToGrid w:val="0"/>
        <w:spacing w:line="440" w:lineRule="exact"/>
        <w:ind w:firstLine="600"/>
        <w:jc w:val="center"/>
        <w:rPr>
          <w:rFonts w:ascii="宋体" w:hAnsi="宋体"/>
          <w:kern w:val="0"/>
          <w:sz w:val="30"/>
          <w:szCs w:val="30"/>
        </w:rPr>
      </w:pPr>
    </w:p>
    <w:p w:rsidR="008039C0" w:rsidRDefault="00161A83">
      <w:pPr>
        <w:spacing w:line="440" w:lineRule="exact"/>
        <w:ind w:firstLine="420"/>
        <w:rPr>
          <w:rFonts w:ascii="宋体" w:hAnsi="宋体"/>
          <w:szCs w:val="21"/>
        </w:rPr>
      </w:pPr>
      <w:r>
        <w:rPr>
          <w:rFonts w:ascii="宋体" w:hAnsi="宋体" w:hint="eastAsia"/>
          <w:szCs w:val="21"/>
        </w:rPr>
        <w:t>根据《深圳证券交易所证券投资基金业务指引第2号——流动性服务》等有关规定，自</w:t>
      </w:r>
      <w:r w:rsidR="00D41E2C">
        <w:rPr>
          <w:rFonts w:ascii="宋体" w:hAnsi="宋体"/>
          <w:szCs w:val="21"/>
        </w:rPr>
        <w:t>2025</w:t>
      </w:r>
      <w:r>
        <w:rPr>
          <w:rFonts w:ascii="宋体" w:hAnsi="宋体" w:hint="eastAsia"/>
          <w:szCs w:val="21"/>
        </w:rPr>
        <w:t>年</w:t>
      </w:r>
      <w:r w:rsidR="00D41E2C">
        <w:rPr>
          <w:rFonts w:ascii="宋体" w:hAnsi="宋体"/>
          <w:szCs w:val="21"/>
        </w:rPr>
        <w:t>2</w:t>
      </w:r>
      <w:r>
        <w:rPr>
          <w:rFonts w:ascii="宋体" w:hAnsi="宋体" w:hint="eastAsia"/>
          <w:szCs w:val="21"/>
        </w:rPr>
        <w:t>月</w:t>
      </w:r>
      <w:r w:rsidR="00EA3086">
        <w:rPr>
          <w:rFonts w:ascii="宋体" w:hAnsi="宋体"/>
          <w:szCs w:val="21"/>
        </w:rPr>
        <w:t>28</w:t>
      </w:r>
      <w:r>
        <w:rPr>
          <w:rFonts w:ascii="宋体" w:hAnsi="宋体" w:hint="eastAsia"/>
          <w:szCs w:val="21"/>
        </w:rPr>
        <w:t>日起，本公司指定下列流动性服务商为相关证券投资基金的主流动性服务商：</w:t>
      </w:r>
    </w:p>
    <w:p w:rsidR="00D41E2C" w:rsidRPr="00D41E2C" w:rsidRDefault="00D41E2C" w:rsidP="00D41E2C">
      <w:pPr>
        <w:pStyle w:val="a5"/>
        <w:numPr>
          <w:ilvl w:val="0"/>
          <w:numId w:val="2"/>
        </w:numPr>
        <w:spacing w:line="440" w:lineRule="exact"/>
        <w:ind w:firstLineChars="0"/>
        <w:rPr>
          <w:rFonts w:ascii="宋体" w:hAnsi="宋体"/>
          <w:szCs w:val="21"/>
        </w:rPr>
      </w:pPr>
      <w:r w:rsidRPr="00D41E2C">
        <w:rPr>
          <w:rFonts w:ascii="宋体" w:hAnsi="宋体" w:hint="eastAsia"/>
          <w:szCs w:val="21"/>
        </w:rPr>
        <w:t>万家中证港股通央企红利交易型开放式指数证券投资基金（1</w:t>
      </w:r>
      <w:r w:rsidRPr="00D41E2C">
        <w:rPr>
          <w:rFonts w:ascii="宋体" w:hAnsi="宋体"/>
          <w:szCs w:val="21"/>
        </w:rPr>
        <w:t>59333</w:t>
      </w:r>
      <w:r w:rsidRPr="00D41E2C">
        <w:rPr>
          <w:rFonts w:ascii="宋体" w:hAnsi="宋体" w:hint="eastAsia"/>
          <w:szCs w:val="21"/>
        </w:rPr>
        <w:t>）：</w:t>
      </w:r>
    </w:p>
    <w:p w:rsidR="00D41E2C" w:rsidRDefault="00D41E2C" w:rsidP="00D41E2C">
      <w:pPr>
        <w:pStyle w:val="a5"/>
        <w:spacing w:line="440" w:lineRule="exact"/>
        <w:ind w:left="420" w:firstLineChars="0"/>
        <w:rPr>
          <w:rFonts w:ascii="宋体" w:hAnsi="宋体"/>
          <w:szCs w:val="21"/>
        </w:rPr>
      </w:pPr>
      <w:r w:rsidRPr="00D41E2C">
        <w:rPr>
          <w:rFonts w:ascii="宋体" w:hAnsi="宋体" w:hint="eastAsia"/>
          <w:szCs w:val="21"/>
        </w:rPr>
        <w:t>广发证券股份有限公司</w:t>
      </w:r>
    </w:p>
    <w:p w:rsidR="00D41E2C" w:rsidRPr="00D41E2C" w:rsidRDefault="00D41E2C" w:rsidP="00D41E2C">
      <w:pPr>
        <w:pStyle w:val="a5"/>
        <w:spacing w:line="440" w:lineRule="exact"/>
        <w:ind w:left="420" w:firstLineChars="0"/>
        <w:rPr>
          <w:rFonts w:ascii="宋体" w:hAnsi="宋体"/>
          <w:szCs w:val="21"/>
        </w:rPr>
      </w:pPr>
    </w:p>
    <w:p w:rsidR="008039C0" w:rsidRDefault="00D41E2C" w:rsidP="00D41E2C">
      <w:pPr>
        <w:numPr>
          <w:ilvl w:val="0"/>
          <w:numId w:val="2"/>
        </w:numPr>
        <w:spacing w:line="440" w:lineRule="exact"/>
        <w:ind w:firstLine="420"/>
        <w:rPr>
          <w:rFonts w:ascii="宋体" w:hAnsi="宋体"/>
          <w:szCs w:val="21"/>
        </w:rPr>
      </w:pPr>
      <w:r w:rsidRPr="00DA5549">
        <w:rPr>
          <w:rFonts w:ascii="宋体" w:hAnsi="宋体" w:hint="eastAsia"/>
          <w:szCs w:val="21"/>
        </w:rPr>
        <w:t>万家中证A500交易型开放式指数证券投资基金</w:t>
      </w:r>
      <w:r>
        <w:rPr>
          <w:rFonts w:ascii="宋体" w:hAnsi="宋体" w:hint="eastAsia"/>
          <w:szCs w:val="21"/>
        </w:rPr>
        <w:t>（1</w:t>
      </w:r>
      <w:r>
        <w:rPr>
          <w:rFonts w:ascii="宋体" w:hAnsi="宋体"/>
          <w:szCs w:val="21"/>
        </w:rPr>
        <w:t>59356</w:t>
      </w:r>
      <w:r>
        <w:rPr>
          <w:rFonts w:ascii="宋体" w:hAnsi="宋体" w:hint="eastAsia"/>
          <w:szCs w:val="21"/>
        </w:rPr>
        <w:t>）</w:t>
      </w:r>
      <w:r w:rsidR="00161A83">
        <w:rPr>
          <w:rFonts w:ascii="宋体" w:hAnsi="宋体" w:hint="eastAsia"/>
          <w:szCs w:val="21"/>
        </w:rPr>
        <w:t>：</w:t>
      </w:r>
    </w:p>
    <w:p w:rsidR="00D41E2C" w:rsidRPr="00D41E2C" w:rsidRDefault="00D41E2C" w:rsidP="00D41E2C">
      <w:pPr>
        <w:spacing w:line="440" w:lineRule="exact"/>
        <w:ind w:left="840"/>
        <w:rPr>
          <w:rFonts w:ascii="宋体" w:hAnsi="宋体"/>
          <w:szCs w:val="21"/>
        </w:rPr>
      </w:pPr>
      <w:r>
        <w:rPr>
          <w:rFonts w:ascii="宋体" w:hAnsi="宋体" w:hint="eastAsia"/>
          <w:szCs w:val="21"/>
        </w:rPr>
        <w:t>华泰</w:t>
      </w:r>
      <w:r w:rsidRPr="00DA5549">
        <w:rPr>
          <w:rFonts w:ascii="宋体" w:hAnsi="宋体" w:hint="eastAsia"/>
          <w:szCs w:val="21"/>
        </w:rPr>
        <w:t>证券股份有限公司</w:t>
      </w:r>
    </w:p>
    <w:p w:rsidR="008039C0" w:rsidRDefault="008039C0">
      <w:pPr>
        <w:spacing w:line="440" w:lineRule="exact"/>
        <w:ind w:firstLine="420"/>
        <w:rPr>
          <w:rFonts w:ascii="宋体" w:hAnsi="宋体"/>
          <w:szCs w:val="21"/>
        </w:rPr>
      </w:pPr>
    </w:p>
    <w:p w:rsidR="008039C0" w:rsidRDefault="00161A83">
      <w:pPr>
        <w:spacing w:line="440" w:lineRule="exact"/>
        <w:ind w:firstLine="420"/>
        <w:jc w:val="left"/>
        <w:rPr>
          <w:rFonts w:ascii="宋体" w:hAnsi="宋体"/>
          <w:szCs w:val="21"/>
        </w:rPr>
      </w:pPr>
      <w:r>
        <w:rPr>
          <w:rFonts w:ascii="宋体" w:hAnsi="宋体" w:hint="eastAsia"/>
          <w:szCs w:val="21"/>
        </w:rPr>
        <w:t>特此公告。</w:t>
      </w:r>
    </w:p>
    <w:p w:rsidR="008039C0" w:rsidRDefault="00161A83">
      <w:pPr>
        <w:spacing w:line="440" w:lineRule="exact"/>
        <w:ind w:firstLine="420"/>
        <w:jc w:val="right"/>
        <w:rPr>
          <w:rFonts w:ascii="宋体" w:hAnsi="宋体"/>
          <w:szCs w:val="21"/>
        </w:rPr>
      </w:pPr>
      <w:r>
        <w:rPr>
          <w:rFonts w:ascii="宋体" w:hAnsi="宋体" w:hint="eastAsia"/>
          <w:szCs w:val="21"/>
        </w:rPr>
        <w:t xml:space="preserve"> </w:t>
      </w:r>
    </w:p>
    <w:p w:rsidR="008039C0" w:rsidRDefault="00D41E2C">
      <w:pPr>
        <w:spacing w:line="440" w:lineRule="exact"/>
        <w:ind w:firstLine="420"/>
        <w:jc w:val="right"/>
        <w:rPr>
          <w:rFonts w:ascii="宋体" w:hAnsi="宋体"/>
          <w:szCs w:val="21"/>
        </w:rPr>
      </w:pPr>
      <w:r>
        <w:rPr>
          <w:rFonts w:ascii="宋体" w:hAnsi="宋体" w:hint="eastAsia"/>
          <w:szCs w:val="21"/>
        </w:rPr>
        <w:t>万家</w:t>
      </w:r>
      <w:r w:rsidR="00161A83">
        <w:rPr>
          <w:rFonts w:ascii="宋体" w:hAnsi="宋体" w:hint="eastAsia"/>
          <w:szCs w:val="21"/>
        </w:rPr>
        <w:t>基金管理有限公司</w:t>
      </w:r>
    </w:p>
    <w:p w:rsidR="008039C0" w:rsidRDefault="00D41E2C">
      <w:pPr>
        <w:spacing w:line="440" w:lineRule="exact"/>
        <w:ind w:firstLine="420"/>
        <w:jc w:val="right"/>
        <w:rPr>
          <w:rFonts w:ascii="宋体" w:hAnsi="宋体"/>
          <w:szCs w:val="21"/>
        </w:rPr>
      </w:pPr>
      <w:r>
        <w:rPr>
          <w:rFonts w:ascii="宋体" w:hAnsi="宋体"/>
          <w:szCs w:val="21"/>
        </w:rPr>
        <w:t>2025</w:t>
      </w:r>
      <w:r w:rsidR="00161A83">
        <w:rPr>
          <w:rFonts w:ascii="宋体" w:hAnsi="宋体" w:hint="eastAsia"/>
          <w:szCs w:val="21"/>
        </w:rPr>
        <w:t>年</w:t>
      </w:r>
      <w:r>
        <w:rPr>
          <w:rFonts w:ascii="宋体" w:hAnsi="宋体"/>
          <w:szCs w:val="21"/>
        </w:rPr>
        <w:t>2</w:t>
      </w:r>
      <w:r w:rsidR="00161A83">
        <w:rPr>
          <w:rFonts w:ascii="宋体" w:hAnsi="宋体" w:hint="eastAsia"/>
          <w:szCs w:val="21"/>
        </w:rPr>
        <w:t>月</w:t>
      </w:r>
      <w:r w:rsidR="00EA3086">
        <w:rPr>
          <w:rFonts w:ascii="宋体" w:hAnsi="宋体"/>
          <w:szCs w:val="21"/>
        </w:rPr>
        <w:t>28</w:t>
      </w:r>
      <w:r w:rsidR="00161A83">
        <w:rPr>
          <w:rFonts w:ascii="宋体" w:hAnsi="宋体" w:hint="eastAsia"/>
          <w:szCs w:val="21"/>
        </w:rPr>
        <w:t>日</w:t>
      </w:r>
    </w:p>
    <w:p w:rsidR="008039C0" w:rsidRDefault="008039C0">
      <w:bookmarkStart w:id="0" w:name="_GoBack"/>
      <w:bookmarkEnd w:id="0"/>
    </w:p>
    <w:sectPr w:rsidR="008039C0" w:rsidSect="003269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E14" w:rsidRDefault="00823E14" w:rsidP="00D41E2C">
      <w:r>
        <w:separator/>
      </w:r>
    </w:p>
  </w:endnote>
  <w:endnote w:type="continuationSeparator" w:id="0">
    <w:p w:rsidR="00823E14" w:rsidRDefault="00823E14" w:rsidP="00D41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E14" w:rsidRDefault="00823E14" w:rsidP="00D41E2C">
      <w:r>
        <w:separator/>
      </w:r>
    </w:p>
  </w:footnote>
  <w:footnote w:type="continuationSeparator" w:id="0">
    <w:p w:rsidR="00823E14" w:rsidRDefault="00823E14" w:rsidP="00D41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DBDC7E"/>
    <w:multiLevelType w:val="singleLevel"/>
    <w:tmpl w:val="D6DBDC7E"/>
    <w:lvl w:ilvl="0">
      <w:start w:val="1"/>
      <w:numFmt w:val="decimal"/>
      <w:suff w:val="nothing"/>
      <w:lvlText w:val="%1、"/>
      <w:lvlJc w:val="left"/>
    </w:lvl>
  </w:abstractNum>
  <w:abstractNum w:abstractNumId="1">
    <w:nsid w:val="17E9F37E"/>
    <w:multiLevelType w:val="singleLevel"/>
    <w:tmpl w:val="17E9F37E"/>
    <w:lvl w:ilvl="0">
      <w:start w:val="1"/>
      <w:numFmt w:val="decimal"/>
      <w:pStyle w:val="1"/>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9C0"/>
    <w:rsid w:val="00161A83"/>
    <w:rsid w:val="00285152"/>
    <w:rsid w:val="0032695F"/>
    <w:rsid w:val="0066550A"/>
    <w:rsid w:val="008039C0"/>
    <w:rsid w:val="00823E14"/>
    <w:rsid w:val="00D41E2C"/>
    <w:rsid w:val="00EA3086"/>
    <w:rsid w:val="0EC15D17"/>
    <w:rsid w:val="26BA22AF"/>
    <w:rsid w:val="3E1D224B"/>
    <w:rsid w:val="547B4A8C"/>
    <w:rsid w:val="64B3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95F"/>
    <w:pPr>
      <w:widowControl w:val="0"/>
      <w:jc w:val="both"/>
    </w:pPr>
    <w:rPr>
      <w:rFonts w:ascii="Times New Roman" w:eastAsia="宋体" w:hAnsi="Times New Roman" w:cs="Times New Roman"/>
      <w:kern w:val="2"/>
      <w:sz w:val="21"/>
      <w:szCs w:val="24"/>
    </w:rPr>
  </w:style>
  <w:style w:type="paragraph" w:styleId="4">
    <w:name w:val="heading 4"/>
    <w:basedOn w:val="a"/>
    <w:next w:val="a"/>
    <w:semiHidden/>
    <w:unhideWhenUsed/>
    <w:qFormat/>
    <w:rsid w:val="0032695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4"/>
    <w:next w:val="a"/>
    <w:qFormat/>
    <w:rsid w:val="0032695F"/>
    <w:pPr>
      <w:numPr>
        <w:numId w:val="1"/>
      </w:numPr>
    </w:pPr>
    <w:rPr>
      <w:rFonts w:asciiTheme="minorHAnsi" w:hAnsiTheme="minorHAnsi"/>
      <w:sz w:val="24"/>
    </w:rPr>
  </w:style>
  <w:style w:type="paragraph" w:styleId="a3">
    <w:name w:val="header"/>
    <w:basedOn w:val="a"/>
    <w:link w:val="Char"/>
    <w:rsid w:val="00D41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41E2C"/>
    <w:rPr>
      <w:rFonts w:ascii="Times New Roman" w:eastAsia="宋体" w:hAnsi="Times New Roman" w:cs="Times New Roman"/>
      <w:kern w:val="2"/>
      <w:sz w:val="18"/>
      <w:szCs w:val="18"/>
    </w:rPr>
  </w:style>
  <w:style w:type="paragraph" w:styleId="a4">
    <w:name w:val="footer"/>
    <w:basedOn w:val="a"/>
    <w:link w:val="Char0"/>
    <w:rsid w:val="00D41E2C"/>
    <w:pPr>
      <w:tabs>
        <w:tab w:val="center" w:pos="4153"/>
        <w:tab w:val="right" w:pos="8306"/>
      </w:tabs>
      <w:snapToGrid w:val="0"/>
      <w:jc w:val="left"/>
    </w:pPr>
    <w:rPr>
      <w:sz w:val="18"/>
      <w:szCs w:val="18"/>
    </w:rPr>
  </w:style>
  <w:style w:type="character" w:customStyle="1" w:styleId="Char0">
    <w:name w:val="页脚 Char"/>
    <w:basedOn w:val="a0"/>
    <w:link w:val="a4"/>
    <w:rsid w:val="00D41E2C"/>
    <w:rPr>
      <w:rFonts w:ascii="Times New Roman" w:eastAsia="宋体" w:hAnsi="Times New Roman" w:cs="Times New Roman"/>
      <w:kern w:val="2"/>
      <w:sz w:val="18"/>
      <w:szCs w:val="18"/>
    </w:rPr>
  </w:style>
  <w:style w:type="paragraph" w:styleId="a5">
    <w:name w:val="List Paragraph"/>
    <w:basedOn w:val="a"/>
    <w:uiPriority w:val="99"/>
    <w:rsid w:val="00D41E2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4</DocSecurity>
  <Lines>1</Lines>
  <Paragraphs>1</Paragraphs>
  <ScaleCrop>false</ScaleCrop>
  <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yyli01.oth</dc:creator>
  <cp:lastModifiedBy>ZHONGM</cp:lastModifiedBy>
  <cp:revision>2</cp:revision>
  <dcterms:created xsi:type="dcterms:W3CDTF">2025-02-27T16:01:00Z</dcterms:created>
  <dcterms:modified xsi:type="dcterms:W3CDTF">2025-02-27T16:01:00Z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B00C3DA7780E49CFB28798986B20F482</vt:lpwstr>
  </property>
</Properties>
</file>