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62C" w:rsidRDefault="00C22892">
      <w:pPr>
        <w:pStyle w:val="a3"/>
        <w:spacing w:before="202" w:line="360" w:lineRule="exact"/>
        <w:jc w:val="center"/>
        <w:outlineLvl w:val="0"/>
        <w:rPr>
          <w:b/>
          <w:bCs/>
          <w:spacing w:val="-3"/>
          <w:sz w:val="28"/>
          <w:szCs w:val="28"/>
        </w:rPr>
      </w:pPr>
      <w:r>
        <w:rPr>
          <w:rFonts w:hint="eastAsia"/>
          <w:b/>
          <w:bCs/>
          <w:spacing w:val="-3"/>
          <w:sz w:val="28"/>
          <w:szCs w:val="28"/>
          <w:lang w:eastAsia="zh-CN"/>
        </w:rPr>
        <w:t>山证（上海）资产管理有限公司</w:t>
      </w:r>
      <w:r>
        <w:rPr>
          <w:b/>
          <w:bCs/>
          <w:spacing w:val="-3"/>
          <w:sz w:val="28"/>
          <w:szCs w:val="28"/>
        </w:rPr>
        <w:t>关于变更基金管理人</w:t>
      </w:r>
    </w:p>
    <w:p w:rsidR="00AB262C" w:rsidRDefault="00C22892">
      <w:pPr>
        <w:pStyle w:val="a3"/>
        <w:spacing w:before="202" w:line="360" w:lineRule="exact"/>
        <w:jc w:val="center"/>
        <w:outlineLvl w:val="0"/>
        <w:rPr>
          <w:sz w:val="28"/>
          <w:szCs w:val="28"/>
        </w:rPr>
      </w:pPr>
      <w:r>
        <w:rPr>
          <w:b/>
          <w:bCs/>
          <w:spacing w:val="-3"/>
          <w:sz w:val="28"/>
          <w:szCs w:val="28"/>
        </w:rPr>
        <w:t>并修订基金合同及托管协议的公告</w:t>
      </w:r>
    </w:p>
    <w:p w:rsidR="00AB262C" w:rsidRDefault="00AB262C">
      <w:pPr>
        <w:spacing w:line="360" w:lineRule="exact"/>
      </w:pPr>
    </w:p>
    <w:p w:rsidR="00AB262C" w:rsidRDefault="00C22892">
      <w:pPr>
        <w:pStyle w:val="a3"/>
        <w:spacing w:before="78" w:line="360" w:lineRule="auto"/>
        <w:ind w:left="22" w:right="32" w:firstLine="478"/>
        <w:jc w:val="both"/>
      </w:pPr>
      <w:r>
        <w:t>根据《中华人民共和国证券投资基金法》、《公开募集证券投资基金运作管理办法》、《公开募集证券投资基金信息披露管理办法》的有关规定，按照</w:t>
      </w:r>
      <w:r>
        <w:rPr>
          <w:rFonts w:hint="eastAsia"/>
          <w:lang w:eastAsia="zh-CN"/>
        </w:rPr>
        <w:t>山西证券股份有限公司</w:t>
      </w:r>
      <w:r>
        <w:t>旗下</w:t>
      </w:r>
      <w:r>
        <w:rPr>
          <w:rFonts w:hint="eastAsia"/>
        </w:rPr>
        <w:t>山西证券日日添利货币市场基金</w:t>
      </w:r>
      <w:r>
        <w:t>等</w:t>
      </w:r>
      <w:r>
        <w:rPr>
          <w:rFonts w:hint="eastAsia"/>
          <w:lang w:eastAsia="zh-CN"/>
        </w:rPr>
        <w:t>20</w:t>
      </w:r>
      <w:r>
        <w:t>只基金的基金合同约定或基金份额持有人大会关于同意变更基金管理人的生效决议，自</w:t>
      </w:r>
      <w:r>
        <w:rPr>
          <w:rFonts w:hint="eastAsia"/>
          <w:b/>
          <w:bCs/>
          <w:lang w:eastAsia="zh-CN"/>
        </w:rPr>
        <w:t>2025</w:t>
      </w:r>
      <w:r>
        <w:rPr>
          <w:rFonts w:hint="eastAsia"/>
          <w:b/>
          <w:bCs/>
          <w:lang w:eastAsia="zh-CN"/>
        </w:rPr>
        <w:t>年</w:t>
      </w:r>
      <w:r>
        <w:rPr>
          <w:rFonts w:hint="eastAsia"/>
          <w:b/>
          <w:bCs/>
          <w:lang w:eastAsia="zh-CN"/>
        </w:rPr>
        <w:t>2</w:t>
      </w:r>
      <w:r>
        <w:rPr>
          <w:rFonts w:hint="eastAsia"/>
          <w:b/>
          <w:bCs/>
          <w:lang w:eastAsia="zh-CN"/>
        </w:rPr>
        <w:t>月</w:t>
      </w:r>
      <w:r>
        <w:rPr>
          <w:rFonts w:hint="eastAsia"/>
          <w:b/>
          <w:bCs/>
          <w:lang w:eastAsia="zh-CN"/>
        </w:rPr>
        <w:t>28</w:t>
      </w:r>
      <w:r>
        <w:rPr>
          <w:rFonts w:hint="eastAsia"/>
          <w:b/>
          <w:bCs/>
          <w:lang w:eastAsia="zh-CN"/>
        </w:rPr>
        <w:t>日</w:t>
      </w:r>
      <w:r>
        <w:t>起，上述</w:t>
      </w:r>
      <w:r>
        <w:rPr>
          <w:rFonts w:hint="eastAsia"/>
          <w:lang w:eastAsia="zh-CN"/>
        </w:rPr>
        <w:t>20</w:t>
      </w:r>
      <w:r>
        <w:t>只基金的基金管理人由</w:t>
      </w:r>
      <w:r>
        <w:rPr>
          <w:rFonts w:hint="eastAsia"/>
          <w:lang w:eastAsia="zh-CN"/>
        </w:rPr>
        <w:t>山西证券股份有限公司</w:t>
      </w:r>
      <w:r>
        <w:t>变更为</w:t>
      </w:r>
      <w:r>
        <w:rPr>
          <w:rFonts w:hint="eastAsia"/>
          <w:lang w:eastAsia="zh-CN"/>
        </w:rPr>
        <w:t>山证（上海）资产管理有限公司</w:t>
      </w:r>
      <w:r>
        <w:t>（以下简称</w:t>
      </w:r>
      <w:r>
        <w:t>“</w:t>
      </w:r>
      <w:r>
        <w:rPr>
          <w:rFonts w:hint="eastAsia"/>
          <w:lang w:eastAsia="zh-CN"/>
        </w:rPr>
        <w:t>山证资管</w:t>
      </w:r>
      <w:r>
        <w:t>”</w:t>
      </w:r>
      <w:r>
        <w:t>）</w:t>
      </w:r>
      <w:r>
        <w:rPr>
          <w:rFonts w:hint="eastAsia"/>
          <w:lang w:eastAsia="zh-CN"/>
        </w:rPr>
        <w:t>，</w:t>
      </w:r>
      <w:r>
        <w:rPr>
          <w:rFonts w:hint="eastAsia"/>
          <w:lang w:eastAsia="zh-CN"/>
        </w:rPr>
        <w:t>上述基金名称由“山西证券</w:t>
      </w:r>
      <w:r>
        <w:rPr>
          <w:rFonts w:hint="eastAsia"/>
          <w:lang w:eastAsia="zh-CN"/>
        </w:rPr>
        <w:t>XX</w:t>
      </w:r>
      <w:r>
        <w:rPr>
          <w:rFonts w:hint="eastAsia"/>
          <w:lang w:eastAsia="zh-CN"/>
        </w:rPr>
        <w:t>证券投资基金”变更为“山证资管</w:t>
      </w:r>
      <w:r>
        <w:rPr>
          <w:rFonts w:hint="eastAsia"/>
          <w:lang w:eastAsia="zh-CN"/>
        </w:rPr>
        <w:t>XX</w:t>
      </w:r>
      <w:r>
        <w:rPr>
          <w:rFonts w:hint="eastAsia"/>
          <w:lang w:eastAsia="zh-CN"/>
        </w:rPr>
        <w:t>证券投资基金”</w:t>
      </w:r>
      <w:r>
        <w:t>（参见附表）。</w:t>
      </w:r>
    </w:p>
    <w:p w:rsidR="00AB262C" w:rsidRDefault="00C22892">
      <w:pPr>
        <w:pStyle w:val="a3"/>
        <w:spacing w:before="33" w:line="360" w:lineRule="auto"/>
        <w:ind w:left="20" w:right="32" w:firstLine="482"/>
        <w:jc w:val="both"/>
        <w:rPr>
          <w:lang w:eastAsia="zh-CN"/>
        </w:rPr>
      </w:pPr>
      <w:r>
        <w:t>经与基金托管人协商一致，据相关法律法规、基金合同或基金份额持有人大会的生效决议，</w:t>
      </w:r>
      <w:r>
        <w:rPr>
          <w:rFonts w:hint="eastAsia"/>
          <w:lang w:eastAsia="zh-CN"/>
        </w:rPr>
        <w:t>山证资管</w:t>
      </w:r>
      <w:r>
        <w:t>已对上述</w:t>
      </w:r>
      <w:r>
        <w:rPr>
          <w:rFonts w:hint="eastAsia"/>
          <w:lang w:eastAsia="zh-CN"/>
        </w:rPr>
        <w:t>20</w:t>
      </w:r>
      <w:r>
        <w:t>只基金的基金合同、托管协议等法律文件中涉及基金管理人</w:t>
      </w:r>
      <w:r>
        <w:rPr>
          <w:rFonts w:hint="eastAsia"/>
          <w:lang w:eastAsia="zh-CN"/>
        </w:rPr>
        <w:t>、</w:t>
      </w:r>
      <w:r>
        <w:rPr>
          <w:rFonts w:hint="eastAsia"/>
          <w:lang w:eastAsia="zh-CN"/>
        </w:rPr>
        <w:t>基金名称</w:t>
      </w:r>
      <w:bookmarkStart w:id="0" w:name="_GoBack"/>
      <w:bookmarkEnd w:id="0"/>
      <w:r>
        <w:t>的相关条款完成修改。本次基金合同、托管协议等法律文件的修改内容和程序符合有关法律法规规定及基金合同的约定。修改后的法律文件自本公告日起生效</w:t>
      </w:r>
      <w:r>
        <w:rPr>
          <w:rFonts w:hint="eastAsia"/>
          <w:lang w:eastAsia="zh-CN"/>
        </w:rPr>
        <w:t>。</w:t>
      </w:r>
    </w:p>
    <w:p w:rsidR="00AB262C" w:rsidRDefault="00C22892">
      <w:pPr>
        <w:pStyle w:val="a3"/>
        <w:spacing w:before="33" w:line="360" w:lineRule="auto"/>
        <w:ind w:left="20" w:right="32" w:firstLine="482"/>
        <w:jc w:val="both"/>
      </w:pPr>
      <w:r>
        <w:t>投资者可登录</w:t>
      </w:r>
      <w:r>
        <w:rPr>
          <w:rFonts w:hint="eastAsia"/>
          <w:lang w:eastAsia="zh-CN"/>
        </w:rPr>
        <w:t>山证资管</w:t>
      </w:r>
      <w:r>
        <w:t>官方网站</w:t>
      </w:r>
      <w:r>
        <w:t>（</w:t>
      </w:r>
      <w:r>
        <w:rPr>
          <w:rFonts w:hint="eastAsia"/>
        </w:rPr>
        <w:t>https://szzg.sxzq.com/</w:t>
      </w:r>
      <w:r>
        <w:t>）</w:t>
      </w:r>
      <w:r>
        <w:rPr>
          <w:rFonts w:hint="eastAsia"/>
          <w:lang w:eastAsia="zh-CN"/>
        </w:rPr>
        <w:t>或拨打本公司的客户服务电话</w:t>
      </w:r>
      <w:r>
        <w:rPr>
          <w:rFonts w:hint="eastAsia"/>
          <w:lang w:eastAsia="zh-CN"/>
        </w:rPr>
        <w:t>(95573</w:t>
      </w:r>
      <w:r>
        <w:rPr>
          <w:rFonts w:hint="eastAsia"/>
          <w:lang w:eastAsia="zh-CN"/>
        </w:rPr>
        <w:t>、</w:t>
      </w:r>
      <w:r>
        <w:rPr>
          <w:rFonts w:hint="eastAsia"/>
          <w:lang w:eastAsia="zh-CN"/>
        </w:rPr>
        <w:t>0351-95573)</w:t>
      </w:r>
      <w:r>
        <w:rPr>
          <w:rFonts w:hint="eastAsia"/>
          <w:lang w:eastAsia="zh-CN"/>
        </w:rPr>
        <w:t>了解相关事宜</w:t>
      </w:r>
      <w:r>
        <w:t>。</w:t>
      </w:r>
    </w:p>
    <w:p w:rsidR="00AB262C" w:rsidRDefault="00C22892">
      <w:pPr>
        <w:pStyle w:val="a3"/>
        <w:spacing w:before="39" w:line="360" w:lineRule="auto"/>
        <w:ind w:left="21" w:firstLine="480"/>
        <w:jc w:val="both"/>
      </w:pPr>
      <w:r>
        <w:t>风险提示：本公司承诺诚实信用地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AB262C" w:rsidRDefault="00C22892">
      <w:pPr>
        <w:pStyle w:val="a3"/>
        <w:spacing w:before="33" w:line="360" w:lineRule="auto"/>
        <w:ind w:left="501"/>
      </w:pPr>
      <w:r>
        <w:t>特此公告。</w:t>
      </w:r>
    </w:p>
    <w:p w:rsidR="00AB262C" w:rsidRDefault="00AB262C">
      <w:pPr>
        <w:spacing w:line="360" w:lineRule="auto"/>
      </w:pPr>
    </w:p>
    <w:p w:rsidR="00AB262C" w:rsidRDefault="00AB262C">
      <w:pPr>
        <w:spacing w:line="360" w:lineRule="auto"/>
      </w:pPr>
    </w:p>
    <w:p w:rsidR="00AB262C" w:rsidRDefault="00AB262C">
      <w:pPr>
        <w:spacing w:line="360" w:lineRule="exact"/>
      </w:pPr>
    </w:p>
    <w:p w:rsidR="00AB262C" w:rsidRDefault="00AB262C">
      <w:pPr>
        <w:spacing w:line="360" w:lineRule="exact"/>
      </w:pPr>
    </w:p>
    <w:p w:rsidR="00AB262C" w:rsidRDefault="00AB262C">
      <w:pPr>
        <w:spacing w:line="360" w:lineRule="exact"/>
      </w:pPr>
    </w:p>
    <w:p w:rsidR="00AB262C" w:rsidRDefault="00C22892">
      <w:pPr>
        <w:pStyle w:val="a3"/>
        <w:spacing w:before="78" w:line="360" w:lineRule="exact"/>
        <w:ind w:right="35"/>
        <w:jc w:val="right"/>
        <w:rPr>
          <w:spacing w:val="-1"/>
          <w:lang w:eastAsia="zh-CN"/>
        </w:rPr>
      </w:pPr>
      <w:r>
        <w:rPr>
          <w:rFonts w:hint="eastAsia"/>
          <w:spacing w:val="-1"/>
          <w:lang w:eastAsia="zh-CN"/>
        </w:rPr>
        <w:t>山证（上海）资产管理有限公司</w:t>
      </w:r>
    </w:p>
    <w:p w:rsidR="00AB262C" w:rsidRDefault="00C22892">
      <w:pPr>
        <w:pStyle w:val="a3"/>
        <w:spacing w:before="78" w:line="360" w:lineRule="exact"/>
        <w:ind w:right="35"/>
        <w:jc w:val="right"/>
      </w:pPr>
      <w:r>
        <w:rPr>
          <w:spacing w:val="-2"/>
        </w:rPr>
        <w:t>202</w:t>
      </w:r>
      <w:r>
        <w:rPr>
          <w:rFonts w:hint="eastAsia"/>
          <w:spacing w:val="-2"/>
          <w:lang w:eastAsia="zh-CN"/>
        </w:rPr>
        <w:t>5</w:t>
      </w:r>
      <w:r>
        <w:rPr>
          <w:spacing w:val="-2"/>
        </w:rPr>
        <w:t>年</w:t>
      </w:r>
      <w:r>
        <w:rPr>
          <w:rFonts w:hint="eastAsia"/>
          <w:spacing w:val="-2"/>
          <w:lang w:eastAsia="zh-CN"/>
        </w:rPr>
        <w:t>2</w:t>
      </w:r>
      <w:r>
        <w:rPr>
          <w:spacing w:val="-2"/>
        </w:rPr>
        <w:t>月</w:t>
      </w:r>
      <w:r>
        <w:rPr>
          <w:rFonts w:hint="eastAsia"/>
          <w:spacing w:val="-2"/>
          <w:lang w:eastAsia="zh-CN"/>
        </w:rPr>
        <w:t>28</w:t>
      </w:r>
      <w:r>
        <w:rPr>
          <w:spacing w:val="-2"/>
        </w:rPr>
        <w:t>日</w:t>
      </w:r>
    </w:p>
    <w:p w:rsidR="00AB262C" w:rsidRDefault="00AB262C">
      <w:pPr>
        <w:spacing w:line="360" w:lineRule="exact"/>
        <w:sectPr w:rsidR="00AB262C">
          <w:footerReference w:type="default" r:id="rId7"/>
          <w:pgSz w:w="11907" w:h="16839"/>
          <w:pgMar w:top="1431" w:right="1760" w:bottom="1362" w:left="1785" w:header="0" w:footer="907" w:gutter="0"/>
          <w:cols w:space="720"/>
        </w:sectPr>
      </w:pPr>
    </w:p>
    <w:p w:rsidR="00AB262C" w:rsidRDefault="00C22892">
      <w:pPr>
        <w:pStyle w:val="a3"/>
        <w:spacing w:before="47" w:line="360" w:lineRule="auto"/>
        <w:ind w:left="40"/>
        <w:rPr>
          <w:spacing w:val="-1"/>
        </w:rPr>
      </w:pPr>
      <w:r>
        <w:rPr>
          <w:spacing w:val="-1"/>
        </w:rPr>
        <w:lastRenderedPageBreak/>
        <w:t>附表：基金管理人变更为</w:t>
      </w:r>
      <w:r>
        <w:rPr>
          <w:rFonts w:hint="eastAsia"/>
          <w:spacing w:val="-1"/>
          <w:lang w:eastAsia="zh-CN"/>
        </w:rPr>
        <w:t>山证（上海）资产管理有限公司</w:t>
      </w:r>
      <w:r>
        <w:rPr>
          <w:spacing w:val="-1"/>
        </w:rPr>
        <w:t>的</w:t>
      </w:r>
      <w:r>
        <w:rPr>
          <w:rFonts w:hint="eastAsia"/>
          <w:spacing w:val="-1"/>
          <w:lang w:eastAsia="zh-CN"/>
        </w:rPr>
        <w:t>20</w:t>
      </w:r>
      <w:r>
        <w:rPr>
          <w:spacing w:val="-1"/>
        </w:rPr>
        <w:t>只基金产品名单</w:t>
      </w:r>
    </w:p>
    <w:tbl>
      <w:tblPr>
        <w:tblStyle w:val="TableNormal"/>
        <w:tblW w:w="993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615"/>
        <w:gridCol w:w="4648"/>
        <w:gridCol w:w="4675"/>
      </w:tblGrid>
      <w:tr w:rsidR="00AB262C">
        <w:trPr>
          <w:trHeight w:val="422"/>
          <w:jc w:val="center"/>
        </w:trPr>
        <w:tc>
          <w:tcPr>
            <w:tcW w:w="615" w:type="dxa"/>
            <w:vAlign w:val="bottom"/>
          </w:tcPr>
          <w:p w:rsidR="00AB262C" w:rsidRDefault="00C22892">
            <w:pPr>
              <w:spacing w:before="144" w:after="144"/>
              <w:jc w:val="center"/>
              <w:textAlignment w:val="bottom"/>
              <w:rPr>
                <w:b/>
                <w:bCs/>
              </w:rPr>
            </w:pPr>
            <w:r>
              <w:rPr>
                <w:rFonts w:eastAsia="宋体" w:hint="eastAsia"/>
                <w:b/>
                <w:bCs/>
                <w:spacing w:val="-2"/>
                <w:lang w:eastAsia="zh-CN"/>
              </w:rPr>
              <w:t>序号</w:t>
            </w:r>
          </w:p>
        </w:tc>
        <w:tc>
          <w:tcPr>
            <w:tcW w:w="4648" w:type="dxa"/>
            <w:vAlign w:val="bottom"/>
          </w:tcPr>
          <w:p w:rsidR="00AB262C" w:rsidRDefault="00C22892">
            <w:pPr>
              <w:spacing w:before="144" w:after="144"/>
              <w:jc w:val="center"/>
              <w:textAlignment w:val="bottom"/>
              <w:rPr>
                <w:b/>
                <w:bCs/>
                <w:spacing w:val="-2"/>
              </w:rPr>
            </w:pPr>
            <w:r>
              <w:rPr>
                <w:rFonts w:ascii="宋体" w:eastAsia="宋体" w:hAnsi="宋体" w:cs="宋体" w:hint="eastAsia"/>
                <w:b/>
                <w:bCs/>
                <w:lang w:eastAsia="zh-CN"/>
              </w:rPr>
              <w:t>变更前基金名称</w:t>
            </w:r>
          </w:p>
        </w:tc>
        <w:tc>
          <w:tcPr>
            <w:tcW w:w="4675" w:type="dxa"/>
            <w:vAlign w:val="bottom"/>
          </w:tcPr>
          <w:p w:rsidR="00AB262C" w:rsidRDefault="00C22892">
            <w:pPr>
              <w:spacing w:before="144" w:after="144"/>
              <w:jc w:val="center"/>
              <w:textAlignment w:val="bottom"/>
              <w:rPr>
                <w:b/>
                <w:bCs/>
              </w:rPr>
            </w:pPr>
            <w:r>
              <w:rPr>
                <w:rFonts w:ascii="宋体" w:eastAsia="宋体" w:hAnsi="宋体" w:cs="宋体" w:hint="eastAsia"/>
                <w:b/>
                <w:bCs/>
                <w:lang w:eastAsia="zh-CN"/>
              </w:rPr>
              <w:t>变更后基金全称</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山西证券日日添利货币市场基金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山证资管日日添利货币市场基金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2</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山西证券裕利定期开放债券型发起式证券投资基金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山证资管裕利定期开放债券型发起式证券投资基金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3</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山西证券策略精选灵活配置混合型证券投资基金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山证资管策略精选灵活配置混合型证券投资基金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4</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山西证券改革精选灵活配置混合型证券投资基金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山证资管改革精选灵活配置混合型证券投资基金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5</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山西证券超短债债券型证券投资基金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山证资管超短债债券型证券投资基金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6</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山西证券裕泰</w:t>
            </w:r>
            <w:r>
              <w:rPr>
                <w:lang w:eastAsia="zh-CN"/>
              </w:rPr>
              <w:t>3</w:t>
            </w:r>
            <w:r>
              <w:rPr>
                <w:rFonts w:ascii="宋体" w:eastAsia="宋体" w:hAnsi="宋体" w:cs="宋体" w:hint="eastAsia"/>
                <w:lang w:eastAsia="zh-CN"/>
              </w:rPr>
              <w:t>个月定期开放债券型发起式证券投资基金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山证资管裕泰</w:t>
            </w:r>
            <w:r>
              <w:rPr>
                <w:lang w:eastAsia="zh-CN"/>
              </w:rPr>
              <w:t>3</w:t>
            </w:r>
            <w:r>
              <w:rPr>
                <w:rFonts w:ascii="宋体" w:eastAsia="宋体" w:hAnsi="宋体" w:cs="宋体" w:hint="eastAsia"/>
                <w:lang w:eastAsia="zh-CN"/>
              </w:rPr>
              <w:t>个月定期开放债券型发起式证券投资基金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7</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山西证券裕睿</w:t>
            </w:r>
            <w:r>
              <w:rPr>
                <w:lang w:eastAsia="zh-CN"/>
              </w:rPr>
              <w:t>6</w:t>
            </w:r>
            <w:r>
              <w:rPr>
                <w:rFonts w:ascii="宋体" w:eastAsia="宋体" w:hAnsi="宋体" w:cs="宋体" w:hint="eastAsia"/>
                <w:lang w:eastAsia="zh-CN"/>
              </w:rPr>
              <w:t>个月定期开放债券型证券投资基金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山证资管裕睿</w:t>
            </w:r>
            <w:r>
              <w:rPr>
                <w:lang w:eastAsia="zh-CN"/>
              </w:rPr>
              <w:t>6</w:t>
            </w:r>
            <w:r>
              <w:rPr>
                <w:rFonts w:ascii="宋体" w:eastAsia="宋体" w:hAnsi="宋体" w:cs="宋体" w:hint="eastAsia"/>
                <w:lang w:eastAsia="zh-CN"/>
              </w:rPr>
              <w:t>个月定期开放债券型证券投资基金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8</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山西证券裕丰一年定期开放债券型发起式证券投资基金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山证资管裕丰一年定期开放债券型发起式证券投资基金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9</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山西证券品质生活混合型证券投资基金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山证资管品质生活混合型证券投资基金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10</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w:t>
            </w:r>
            <w:r>
              <w:rPr>
                <w:lang w:eastAsia="zh-CN"/>
              </w:rPr>
              <w:t>90</w:t>
            </w:r>
            <w:r>
              <w:rPr>
                <w:rFonts w:ascii="宋体" w:eastAsia="宋体" w:hAnsi="宋体" w:cs="宋体" w:hint="eastAsia"/>
                <w:lang w:eastAsia="zh-CN"/>
              </w:rPr>
              <w:t>天滚动持有短债债券型证券投资基金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w:t>
            </w:r>
            <w:r>
              <w:rPr>
                <w:lang w:eastAsia="zh-CN"/>
              </w:rPr>
              <w:t>90</w:t>
            </w:r>
            <w:r>
              <w:rPr>
                <w:rFonts w:ascii="宋体" w:eastAsia="宋体" w:hAnsi="宋体" w:cs="宋体" w:hint="eastAsia"/>
                <w:lang w:eastAsia="zh-CN"/>
              </w:rPr>
              <w:t>天滚动持有短债债券型证券投资基金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11</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山西证券裕享增强债券型发起式证券投资基金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山证资管裕享增强债券型发起式证券投资基金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12</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山西证券裕辰债券型发起式证券投资基金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山证资管裕辰债券型发起式证券投资基金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13</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山西证券裕景</w:t>
            </w:r>
            <w:r>
              <w:rPr>
                <w:lang w:eastAsia="zh-CN"/>
              </w:rPr>
              <w:t>30</w:t>
            </w:r>
            <w:r>
              <w:rPr>
                <w:rFonts w:ascii="宋体" w:eastAsia="宋体" w:hAnsi="宋体" w:cs="宋体" w:hint="eastAsia"/>
                <w:lang w:eastAsia="zh-CN"/>
              </w:rPr>
              <w:t>天持有期债券型发起式证券投资基金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山证资管裕景</w:t>
            </w:r>
            <w:r>
              <w:rPr>
                <w:lang w:eastAsia="zh-CN"/>
              </w:rPr>
              <w:t>30</w:t>
            </w:r>
            <w:r>
              <w:rPr>
                <w:rFonts w:ascii="宋体" w:eastAsia="宋体" w:hAnsi="宋体" w:cs="宋体" w:hint="eastAsia"/>
                <w:lang w:eastAsia="zh-CN"/>
              </w:rPr>
              <w:t>天持有期债券型发起式证券投资基金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14</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山西证券裕鑫</w:t>
            </w:r>
            <w:r>
              <w:rPr>
                <w:lang w:eastAsia="zh-CN"/>
              </w:rPr>
              <w:t>180</w:t>
            </w:r>
            <w:r>
              <w:rPr>
                <w:rFonts w:ascii="宋体" w:eastAsia="宋体" w:hAnsi="宋体" w:cs="宋体" w:hint="eastAsia"/>
                <w:lang w:eastAsia="zh-CN"/>
              </w:rPr>
              <w:t>天持有期债券型发起式证券投资基金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山证资管裕鑫</w:t>
            </w:r>
            <w:r>
              <w:rPr>
                <w:lang w:eastAsia="zh-CN"/>
              </w:rPr>
              <w:t>180</w:t>
            </w:r>
            <w:r>
              <w:rPr>
                <w:rFonts w:ascii="宋体" w:eastAsia="宋体" w:hAnsi="宋体" w:cs="宋体" w:hint="eastAsia"/>
                <w:lang w:eastAsia="zh-CN"/>
              </w:rPr>
              <w:t>天持有期债券型发起式证券投资基金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15</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山西证券裕泽债券型发起式证券投资基金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山证资管裕泽债券型发起式证券投资基金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16</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山西证券丰盈</w:t>
            </w:r>
            <w:r>
              <w:rPr>
                <w:lang w:eastAsia="zh-CN"/>
              </w:rPr>
              <w:t>180</w:t>
            </w:r>
            <w:r>
              <w:rPr>
                <w:rFonts w:ascii="宋体" w:eastAsia="宋体" w:hAnsi="宋体" w:cs="宋体" w:hint="eastAsia"/>
                <w:lang w:eastAsia="zh-CN"/>
              </w:rPr>
              <w:t>天滚动持有中短债债券型证券投资基金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山证资管丰盈</w:t>
            </w:r>
            <w:r>
              <w:rPr>
                <w:lang w:eastAsia="zh-CN"/>
              </w:rPr>
              <w:t>180</w:t>
            </w:r>
            <w:r>
              <w:rPr>
                <w:rFonts w:ascii="宋体" w:eastAsia="宋体" w:hAnsi="宋体" w:cs="宋体" w:hint="eastAsia"/>
                <w:lang w:eastAsia="zh-CN"/>
              </w:rPr>
              <w:t>天滚动持有中短债债券型证券投资基金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17</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山西证券创新成长混合型发起式证券投资基金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山证资管创新成长混合型发起式证券投资基金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18</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山西证券精选行业混合型发起式证券投资基金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山证资管精选行业混合型发起式证券投资基金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19</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山西证券汇利一年定期开放债券型证券投资基金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山证资管汇利一年定期开放债券型证券投资基金</w:t>
            </w:r>
          </w:p>
        </w:tc>
      </w:tr>
      <w:tr w:rsidR="00AB262C">
        <w:trPr>
          <w:trHeight w:val="23"/>
          <w:jc w:val="center"/>
        </w:trPr>
        <w:tc>
          <w:tcPr>
            <w:tcW w:w="615" w:type="dxa"/>
            <w:vAlign w:val="bottom"/>
          </w:tcPr>
          <w:p w:rsidR="00AB262C" w:rsidRDefault="00C22892">
            <w:pPr>
              <w:spacing w:before="144" w:after="144"/>
              <w:jc w:val="center"/>
              <w:textAlignment w:val="bottom"/>
            </w:pPr>
            <w:r>
              <w:rPr>
                <w:lang w:eastAsia="zh-CN"/>
              </w:rPr>
              <w:t>20</w:t>
            </w:r>
          </w:p>
        </w:tc>
        <w:tc>
          <w:tcPr>
            <w:tcW w:w="4648" w:type="dxa"/>
            <w:vAlign w:val="bottom"/>
          </w:tcPr>
          <w:p w:rsidR="00AB262C" w:rsidRDefault="00C22892">
            <w:pPr>
              <w:spacing w:before="144" w:after="144"/>
              <w:textAlignment w:val="bottom"/>
              <w:rPr>
                <w:rFonts w:eastAsia="宋体"/>
                <w:lang w:eastAsia="zh-CN"/>
              </w:rPr>
            </w:pPr>
            <w:r>
              <w:rPr>
                <w:rFonts w:ascii="宋体" w:eastAsia="宋体" w:hAnsi="宋体" w:cs="宋体" w:hint="eastAsia"/>
                <w:lang w:eastAsia="zh-CN"/>
              </w:rPr>
              <w:t>山西证券中债</w:t>
            </w:r>
            <w:r>
              <w:rPr>
                <w:lang w:eastAsia="zh-CN"/>
              </w:rPr>
              <w:t>1-3</w:t>
            </w:r>
            <w:r>
              <w:rPr>
                <w:rFonts w:ascii="宋体" w:eastAsia="宋体" w:hAnsi="宋体" w:cs="宋体" w:hint="eastAsia"/>
                <w:lang w:eastAsia="zh-CN"/>
              </w:rPr>
              <w:t>年国开行债券指数证券投资基金</w:t>
            </w:r>
          </w:p>
        </w:tc>
        <w:tc>
          <w:tcPr>
            <w:tcW w:w="4675" w:type="dxa"/>
            <w:vAlign w:val="bottom"/>
          </w:tcPr>
          <w:p w:rsidR="00AB262C" w:rsidRDefault="00C22892">
            <w:pPr>
              <w:spacing w:before="144" w:after="144"/>
              <w:textAlignment w:val="bottom"/>
            </w:pPr>
            <w:r>
              <w:rPr>
                <w:rFonts w:ascii="宋体" w:eastAsia="宋体" w:hAnsi="宋体" w:cs="宋体" w:hint="eastAsia"/>
                <w:lang w:eastAsia="zh-CN"/>
              </w:rPr>
              <w:t>山证资管中债</w:t>
            </w:r>
            <w:r>
              <w:rPr>
                <w:lang w:eastAsia="zh-CN"/>
              </w:rPr>
              <w:t>1-3</w:t>
            </w:r>
            <w:r>
              <w:rPr>
                <w:rFonts w:ascii="宋体" w:eastAsia="宋体" w:hAnsi="宋体" w:cs="宋体" w:hint="eastAsia"/>
                <w:lang w:eastAsia="zh-CN"/>
              </w:rPr>
              <w:t>年国开行债券指数证券投资基金</w:t>
            </w:r>
          </w:p>
        </w:tc>
      </w:tr>
    </w:tbl>
    <w:p w:rsidR="00AB262C" w:rsidRDefault="00AB262C"/>
    <w:sectPr w:rsidR="00AB262C" w:rsidSect="00AB262C">
      <w:footerReference w:type="default" r:id="rId8"/>
      <w:pgSz w:w="11907" w:h="16839"/>
      <w:pgMar w:top="1372" w:right="1000" w:bottom="1304" w:left="1672" w:header="0" w:footer="9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62C" w:rsidRDefault="00C22892">
      <w:r>
        <w:separator/>
      </w:r>
    </w:p>
  </w:endnote>
  <w:endnote w:type="continuationSeparator" w:id="0">
    <w:p w:rsidR="00AB262C" w:rsidRDefault="00C22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2C" w:rsidRDefault="00AB262C">
    <w:pPr>
      <w:spacing w:line="174" w:lineRule="auto"/>
      <w:ind w:left="4142"/>
      <w:rPr>
        <w:rFonts w:ascii="Times New Roman" w:eastAsia="Times New Roman" w:hAnsi="Times New Roman" w:cs="Times New Roman"/>
        <w:sz w:val="18"/>
        <w:szCs w:val="18"/>
      </w:rPr>
    </w:pPr>
    <w:r w:rsidRPr="00AB262C">
      <w:rPr>
        <w:sz w:val="1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B262C" w:rsidRDefault="00AB262C">
                <w:pPr>
                  <w:pStyle w:val="a4"/>
                </w:pPr>
                <w:r>
                  <w:fldChar w:fldCharType="begin"/>
                </w:r>
                <w:r w:rsidR="00C22892">
                  <w:instrText xml:space="preserve"> PAGE  \* MERGEFORMAT </w:instrText>
                </w:r>
                <w:r>
                  <w:fldChar w:fldCharType="separate"/>
                </w:r>
                <w:r w:rsidR="00C22892">
                  <w:rPr>
                    <w:noProof/>
                  </w:rPr>
                  <w:t>1</w:t>
                </w:r>
                <w:r>
                  <w:fldChar w:fldCharType="end"/>
                </w:r>
              </w:p>
            </w:txbxContent>
          </v:textbox>
          <w10:wrap anchorx="margin"/>
        </v:shape>
      </w:pict>
    </w:r>
    <w:r w:rsidR="00C22892">
      <w:rPr>
        <w:rFonts w:ascii="Times New Roman" w:eastAsia="Times New Roman" w:hAnsi="Times New Roman" w:cs="Times New Roman"/>
        <w:sz w:val="18"/>
        <w:szCs w:val="18"/>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2C" w:rsidRDefault="00AB262C">
    <w:pPr>
      <w:spacing w:line="174" w:lineRule="auto"/>
      <w:ind w:left="4128"/>
      <w:rPr>
        <w:rFonts w:ascii="Times New Roman" w:eastAsia="Times New Roman" w:hAnsi="Times New Roman" w:cs="Times New Roman"/>
        <w:sz w:val="18"/>
        <w:szCs w:val="18"/>
      </w:rPr>
    </w:pPr>
    <w:r w:rsidRPr="00AB262C">
      <w:rPr>
        <w:sz w:val="1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B262C" w:rsidRDefault="00AB262C">
                <w:pPr>
                  <w:pStyle w:val="a4"/>
                </w:pPr>
                <w:r>
                  <w:fldChar w:fldCharType="begin"/>
                </w:r>
                <w:r w:rsidR="00C22892">
                  <w:instrText xml:space="preserve"> PAGE  \* MERGEFORMAT </w:instrText>
                </w:r>
                <w:r>
                  <w:fldChar w:fldCharType="separate"/>
                </w:r>
                <w:r w:rsidR="00C2289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62C" w:rsidRDefault="00C22892">
      <w:r>
        <w:separator/>
      </w:r>
    </w:p>
  </w:footnote>
  <w:footnote w:type="continuationSeparator" w:id="0">
    <w:p w:rsidR="00AB262C" w:rsidRDefault="00C22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rsids>
    <w:rsidRoot w:val="00AB262C"/>
    <w:rsid w:val="00AB262C"/>
    <w:rsid w:val="00C22892"/>
    <w:rsid w:val="03C511E0"/>
    <w:rsid w:val="1CB432C2"/>
    <w:rsid w:val="36BE1D90"/>
    <w:rsid w:val="42CA0D04"/>
    <w:rsid w:val="46C16C66"/>
    <w:rsid w:val="5326105B"/>
    <w:rsid w:val="5E873D1F"/>
    <w:rsid w:val="72A75159"/>
    <w:rsid w:val="74F65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AB262C"/>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AB262C"/>
    <w:rPr>
      <w:rFonts w:ascii="宋体" w:eastAsia="宋体" w:hAnsi="宋体" w:cs="宋体"/>
      <w:sz w:val="24"/>
      <w:szCs w:val="24"/>
    </w:rPr>
  </w:style>
  <w:style w:type="paragraph" w:styleId="a4">
    <w:name w:val="footer"/>
    <w:basedOn w:val="a"/>
    <w:qFormat/>
    <w:rsid w:val="00AB262C"/>
    <w:pPr>
      <w:tabs>
        <w:tab w:val="center" w:pos="4153"/>
        <w:tab w:val="right" w:pos="8306"/>
      </w:tabs>
    </w:pPr>
    <w:rPr>
      <w:sz w:val="18"/>
    </w:rPr>
  </w:style>
  <w:style w:type="paragraph" w:styleId="a5">
    <w:name w:val="header"/>
    <w:basedOn w:val="a"/>
    <w:rsid w:val="00AB262C"/>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AB262C"/>
    <w:tblPr>
      <w:tblCellMar>
        <w:top w:w="0" w:type="dxa"/>
        <w:left w:w="0" w:type="dxa"/>
        <w:bottom w:w="0" w:type="dxa"/>
        <w:right w:w="0" w:type="dxa"/>
      </w:tblCellMar>
    </w:tblPr>
  </w:style>
  <w:style w:type="paragraph" w:customStyle="1" w:styleId="TableText">
    <w:name w:val="Table Text"/>
    <w:basedOn w:val="a"/>
    <w:semiHidden/>
    <w:qFormat/>
    <w:rsid w:val="00AB262C"/>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4</DocSecurity>
  <Lines>11</Lines>
  <Paragraphs>3</Paragraphs>
  <ScaleCrop>false</ScaleCrop>
  <Company>CNSTOCK</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2025-02-27T16:00:00Z</dcterms:created>
  <dcterms:modified xsi:type="dcterms:W3CDTF">2025-02-27T16:00:00Z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2025-02-18T10:44:19Z</vt:filetime>
  </property>
  <property fmtid="{D5CDD505-2E9C-101B-9397-08002B2CF9AE}" pid="4" name="KSOTemplateDocerSaveRecord">
    <vt:lpwstr>eyJoZGlkIjoiODVlNzUzNjlkZWU3NWQ4NjU0ODUxMmEzNzc5NGNhYWIiLCJ1c2VySWQiOiI2NDQ5NzcyMTkifQ==</vt:lpwstr>
  </property>
  <property fmtid="{D5CDD505-2E9C-101B-9397-08002B2CF9AE}" pid="5" name="KSOProductBuildVer">
    <vt:lpwstr>2052-12.1.0.19770</vt:lpwstr>
  </property>
  <property fmtid="{D5CDD505-2E9C-101B-9397-08002B2CF9AE}" pid="6" name="ICV">
    <vt:lpwstr>C383A4F2C27343A5992771701329D4A1_12</vt:lpwstr>
  </property>
</Properties>
</file>