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AB4" w:rsidRDefault="0065132D">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华宝基金关于旗下部分基金新增英大证券有限责任公司为代销机构的公告</w:t>
      </w:r>
    </w:p>
    <w:p w:rsidR="00A00AB4" w:rsidRDefault="0065132D">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）与英大证券有限责任公司（以下简称</w:t>
      </w:r>
      <w:r>
        <w:rPr>
          <w:rFonts w:ascii="宋体" w:eastAsia="宋体" w:hAnsi="宋体" w:cs="宋体"/>
          <w:sz w:val="21"/>
          <w:szCs w:val="21"/>
        </w:rPr>
        <w:t>“</w:t>
      </w:r>
      <w:r>
        <w:rPr>
          <w:rFonts w:ascii="宋体" w:eastAsia="宋体" w:hAnsi="宋体" w:cs="宋体"/>
          <w:sz w:val="21"/>
          <w:szCs w:val="21"/>
        </w:rPr>
        <w:t>英大证券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2025</w:t>
      </w:r>
      <w:r>
        <w:rPr>
          <w:rFonts w:ascii="宋体" w:eastAsia="宋体" w:hAnsi="宋体" w:cs="宋体"/>
          <w:sz w:val="21"/>
          <w:szCs w:val="21"/>
        </w:rPr>
        <w:t>年</w:t>
      </w:r>
      <w:r>
        <w:rPr>
          <w:rFonts w:ascii="宋体" w:eastAsia="宋体" w:hAnsi="宋体" w:cs="宋体"/>
          <w:sz w:val="21"/>
          <w:szCs w:val="21"/>
        </w:rPr>
        <w:t>02</w:t>
      </w:r>
      <w:r>
        <w:rPr>
          <w:rFonts w:ascii="宋体" w:eastAsia="宋体" w:hAnsi="宋体" w:cs="宋体"/>
          <w:sz w:val="21"/>
          <w:szCs w:val="21"/>
        </w:rPr>
        <w:t>月</w:t>
      </w:r>
      <w:r>
        <w:rPr>
          <w:rFonts w:ascii="宋体" w:eastAsia="宋体" w:hAnsi="宋体" w:cs="宋体"/>
          <w:sz w:val="21"/>
          <w:szCs w:val="21"/>
        </w:rPr>
        <w:t>26</w:t>
      </w:r>
      <w:r>
        <w:rPr>
          <w:rFonts w:ascii="宋体" w:eastAsia="宋体" w:hAnsi="宋体" w:cs="宋体"/>
          <w:sz w:val="21"/>
          <w:szCs w:val="21"/>
        </w:rPr>
        <w:t>日起增加英大证券为以下适用基金的代销机构。</w:t>
      </w:r>
      <w:r>
        <w:rPr>
          <w:rFonts w:ascii="宋体" w:eastAsia="宋体" w:hAnsi="宋体" w:cs="宋体"/>
          <w:sz w:val="21"/>
          <w:szCs w:val="21"/>
        </w:rPr>
        <w:t xml:space="preserve"> </w:t>
      </w:r>
    </w:p>
    <w:p w:rsidR="00A00AB4" w:rsidRDefault="0065132D">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504"/>
        <w:gridCol w:w="888"/>
      </w:tblGrid>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b/>
                <w:bCs/>
                <w:color w:val="000000"/>
                <w:sz w:val="21"/>
                <w:szCs w:val="21"/>
              </w:rPr>
            </w:pPr>
            <w:r>
              <w:rPr>
                <w:rFonts w:ascii="宋体" w:eastAsia="宋体" w:hAnsi="宋体" w:cs="宋体"/>
                <w:b/>
                <w:bCs/>
                <w:color w:val="000000"/>
                <w:sz w:val="21"/>
                <w:szCs w:val="21"/>
              </w:rPr>
              <w:t>基金代码</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华宝国策导向混合型证券投资基金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001088</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华宝国策导向混合型证券投资基金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019108</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华宝中证科创创业</w:t>
            </w:r>
            <w:r>
              <w:rPr>
                <w:rFonts w:ascii="宋体" w:eastAsia="宋体" w:hAnsi="宋体" w:cs="宋体"/>
                <w:color w:val="000000"/>
                <w:sz w:val="21"/>
                <w:szCs w:val="21"/>
              </w:rPr>
              <w:t>50</w:t>
            </w:r>
            <w:r>
              <w:rPr>
                <w:rFonts w:ascii="宋体" w:eastAsia="宋体" w:hAnsi="宋体" w:cs="宋体"/>
                <w:color w:val="000000"/>
                <w:sz w:val="21"/>
                <w:szCs w:val="21"/>
              </w:rPr>
              <w:t>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013317</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华宝中证科创创业</w:t>
            </w:r>
            <w:r>
              <w:rPr>
                <w:rFonts w:ascii="宋体" w:eastAsia="宋体" w:hAnsi="宋体" w:cs="宋体"/>
                <w:color w:val="000000"/>
                <w:sz w:val="21"/>
                <w:szCs w:val="21"/>
              </w:rPr>
              <w:t>50</w:t>
            </w:r>
            <w:r>
              <w:rPr>
                <w:rFonts w:ascii="宋体" w:eastAsia="宋体" w:hAnsi="宋体" w:cs="宋体"/>
                <w:color w:val="000000"/>
                <w:sz w:val="21"/>
                <w:szCs w:val="21"/>
              </w:rPr>
              <w:t>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013318</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华宝中证港股通互联网交易型开放式指数证券投资基金发起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017125</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华宝中证港股通互联网交易型开放式指数证券投资基金发起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017126</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华宝远见回报混合型证券投资基金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017142</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华宝远见回报混合型证券投资基金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017143</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华宝海外新能源汽车股票型发起式证券投资基金（</w:t>
            </w:r>
            <w:r>
              <w:rPr>
                <w:rFonts w:ascii="宋体" w:eastAsia="宋体" w:hAnsi="宋体" w:cs="宋体"/>
                <w:color w:val="000000"/>
                <w:sz w:val="21"/>
                <w:szCs w:val="21"/>
              </w:rPr>
              <w:t xml:space="preserve">QDII </w:t>
            </w:r>
            <w:r>
              <w:rPr>
                <w:rFonts w:ascii="宋体" w:eastAsia="宋体" w:hAnsi="宋体" w:cs="宋体"/>
                <w:color w:val="000000"/>
                <w:sz w:val="21"/>
                <w:szCs w:val="21"/>
              </w:rPr>
              <w:br/>
            </w:r>
            <w:r>
              <w:rPr>
                <w:rFonts w:ascii="宋体" w:eastAsia="宋体" w:hAnsi="宋体" w:cs="宋体"/>
                <w:color w:val="000000"/>
                <w:sz w:val="21"/>
                <w:szCs w:val="21"/>
              </w:rPr>
              <w:t>）</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017144</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华宝海外新能源汽车股票型发起式证券投资基金（</w:t>
            </w:r>
            <w:r>
              <w:rPr>
                <w:rFonts w:ascii="宋体" w:eastAsia="宋体" w:hAnsi="宋体" w:cs="宋体"/>
                <w:color w:val="000000"/>
                <w:sz w:val="21"/>
                <w:szCs w:val="21"/>
              </w:rPr>
              <w:t xml:space="preserve">QDII </w:t>
            </w:r>
            <w:r>
              <w:rPr>
                <w:rFonts w:ascii="宋体" w:eastAsia="宋体" w:hAnsi="宋体" w:cs="宋体"/>
                <w:color w:val="000000"/>
                <w:sz w:val="21"/>
                <w:szCs w:val="21"/>
              </w:rPr>
              <w:br/>
            </w:r>
            <w:r>
              <w:rPr>
                <w:rFonts w:ascii="宋体" w:eastAsia="宋体" w:hAnsi="宋体" w:cs="宋体"/>
                <w:color w:val="000000"/>
                <w:sz w:val="21"/>
                <w:szCs w:val="21"/>
              </w:rPr>
              <w:t>）</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017145</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华宝中证沪港深新消费指数型证券投资基金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017434</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12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华宝中证沪港深新消费指数型证券投资基金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017435</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13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华宝稳健优选三个月持有期混合型基金中基金（</w:t>
            </w:r>
            <w:r>
              <w:rPr>
                <w:rFonts w:ascii="宋体" w:eastAsia="宋体" w:hAnsi="宋体" w:cs="宋体"/>
                <w:color w:val="000000"/>
                <w:sz w:val="21"/>
                <w:szCs w:val="21"/>
              </w:rPr>
              <w:t>FOF</w:t>
            </w:r>
            <w:r>
              <w:rPr>
                <w:rFonts w:ascii="宋体" w:eastAsia="宋体" w:hAnsi="宋体" w:cs="宋体"/>
                <w:color w:val="000000"/>
                <w:sz w:val="21"/>
                <w:szCs w:val="21"/>
              </w:rPr>
              <w:t>）</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022191</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14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华宝稳健优选三个月持有期混合型基金中基金（</w:t>
            </w:r>
            <w:r>
              <w:rPr>
                <w:rFonts w:ascii="宋体" w:eastAsia="宋体" w:hAnsi="宋体" w:cs="宋体"/>
                <w:color w:val="000000"/>
                <w:sz w:val="21"/>
                <w:szCs w:val="21"/>
              </w:rPr>
              <w:t>FOF</w:t>
            </w:r>
            <w:r>
              <w:rPr>
                <w:rFonts w:ascii="宋体" w:eastAsia="宋体" w:hAnsi="宋体" w:cs="宋体"/>
                <w:color w:val="000000"/>
                <w:sz w:val="21"/>
                <w:szCs w:val="21"/>
              </w:rPr>
              <w:t>）</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022192</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华宝标普美国品质消费股票指数证券投资基金</w:t>
            </w:r>
            <w:r>
              <w:rPr>
                <w:rFonts w:ascii="宋体" w:eastAsia="宋体" w:hAnsi="宋体" w:cs="宋体"/>
                <w:color w:val="000000"/>
                <w:sz w:val="21"/>
                <w:szCs w:val="21"/>
              </w:rPr>
              <w:t xml:space="preserve">(LOF)A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162415</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16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华宝标普美国品质消费股票指数证券投资基金</w:t>
            </w:r>
            <w:r>
              <w:rPr>
                <w:rFonts w:ascii="宋体" w:eastAsia="宋体" w:hAnsi="宋体" w:cs="宋体"/>
                <w:color w:val="000000"/>
                <w:sz w:val="21"/>
                <w:szCs w:val="21"/>
              </w:rPr>
              <w:t xml:space="preserve">(LOF)C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009975</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17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华宝动力组合混合型证券投资基金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240004</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18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华宝动力组合混合型证券投资基金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016257</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19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华宝多策略增长开放式证券投资基金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240005</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20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华宝多策略增长开放式证券投资基金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015613</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21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华宝上证</w:t>
            </w:r>
            <w:r>
              <w:rPr>
                <w:rFonts w:ascii="宋体" w:eastAsia="宋体" w:hAnsi="宋体" w:cs="宋体"/>
                <w:color w:val="000000"/>
                <w:sz w:val="21"/>
                <w:szCs w:val="21"/>
              </w:rPr>
              <w:t>180</w:t>
            </w:r>
            <w:r>
              <w:rPr>
                <w:rFonts w:ascii="宋体" w:eastAsia="宋体" w:hAnsi="宋体" w:cs="宋体"/>
                <w:color w:val="000000"/>
                <w:sz w:val="21"/>
                <w:szCs w:val="21"/>
              </w:rPr>
              <w:t>价值交易型开放式指数证券投资基金联接基</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240016</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22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华宝上证</w:t>
            </w:r>
            <w:r>
              <w:rPr>
                <w:rFonts w:ascii="宋体" w:eastAsia="宋体" w:hAnsi="宋体" w:cs="宋体"/>
                <w:color w:val="000000"/>
                <w:sz w:val="21"/>
                <w:szCs w:val="21"/>
              </w:rPr>
              <w:t>180</w:t>
            </w:r>
            <w:r>
              <w:rPr>
                <w:rFonts w:ascii="宋体" w:eastAsia="宋体" w:hAnsi="宋体" w:cs="宋体"/>
                <w:color w:val="000000"/>
                <w:sz w:val="21"/>
                <w:szCs w:val="21"/>
              </w:rPr>
              <w:t>价值交易型开放式指数证券投资基金联接基</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022826</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23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华宝中证消费龙头指数证券投资基金</w:t>
            </w:r>
            <w:r>
              <w:rPr>
                <w:rFonts w:ascii="宋体" w:eastAsia="宋体" w:hAnsi="宋体" w:cs="宋体"/>
                <w:color w:val="000000"/>
                <w:sz w:val="21"/>
                <w:szCs w:val="21"/>
              </w:rPr>
              <w:t xml:space="preserve">(LOF)A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501090</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华宝中证消费龙头指数证券投资基金</w:t>
            </w:r>
            <w:r>
              <w:rPr>
                <w:rFonts w:ascii="宋体" w:eastAsia="宋体" w:hAnsi="宋体" w:cs="宋体"/>
                <w:color w:val="000000"/>
                <w:sz w:val="21"/>
                <w:szCs w:val="21"/>
              </w:rPr>
              <w:t xml:space="preserve">(LOF)C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009329</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25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华宝海外科技股票型证券投资基金（</w:t>
            </w:r>
            <w:r>
              <w:rPr>
                <w:rFonts w:ascii="宋体" w:eastAsia="宋体" w:hAnsi="宋体" w:cs="宋体"/>
                <w:color w:val="000000"/>
                <w:sz w:val="21"/>
                <w:szCs w:val="21"/>
              </w:rPr>
              <w:t>QDII-LOF</w:t>
            </w:r>
            <w:r>
              <w:rPr>
                <w:rFonts w:ascii="宋体" w:eastAsia="宋体" w:hAnsi="宋体" w:cs="宋体"/>
                <w:color w:val="000000"/>
                <w:sz w:val="21"/>
                <w:szCs w:val="21"/>
              </w:rPr>
              <w:t>）</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501312</w:t>
            </w:r>
          </w:p>
        </w:tc>
      </w:tr>
      <w:tr w:rsidR="00A00AB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26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rPr>
                <w:color w:val="000000"/>
                <w:sz w:val="21"/>
                <w:szCs w:val="21"/>
              </w:rPr>
            </w:pPr>
            <w:r>
              <w:rPr>
                <w:rFonts w:ascii="宋体" w:eastAsia="宋体" w:hAnsi="宋体" w:cs="宋体"/>
                <w:color w:val="000000"/>
                <w:sz w:val="21"/>
                <w:szCs w:val="21"/>
              </w:rPr>
              <w:t>华宝海外科技股票型证券投资基金（</w:t>
            </w:r>
            <w:r>
              <w:rPr>
                <w:rFonts w:ascii="宋体" w:eastAsia="宋体" w:hAnsi="宋体" w:cs="宋体"/>
                <w:color w:val="000000"/>
                <w:sz w:val="21"/>
                <w:szCs w:val="21"/>
              </w:rPr>
              <w:t>QDII-LOF</w:t>
            </w:r>
            <w:r>
              <w:rPr>
                <w:rFonts w:ascii="宋体" w:eastAsia="宋体" w:hAnsi="宋体" w:cs="宋体"/>
                <w:color w:val="000000"/>
                <w:sz w:val="21"/>
                <w:szCs w:val="21"/>
              </w:rPr>
              <w:t>）</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A00AB4" w:rsidRDefault="0065132D">
            <w:pPr>
              <w:jc w:val="center"/>
              <w:rPr>
                <w:color w:val="000000"/>
                <w:sz w:val="21"/>
                <w:szCs w:val="21"/>
              </w:rPr>
            </w:pPr>
            <w:r>
              <w:rPr>
                <w:rFonts w:ascii="宋体" w:eastAsia="宋体" w:hAnsi="宋体" w:cs="宋体"/>
                <w:color w:val="000000"/>
                <w:sz w:val="21"/>
                <w:szCs w:val="21"/>
              </w:rPr>
              <w:t>017204</w:t>
            </w:r>
          </w:p>
        </w:tc>
      </w:tr>
    </w:tbl>
    <w:p w:rsidR="00A00AB4" w:rsidRDefault="0065132D">
      <w:pPr>
        <w:spacing w:before="210" w:after="210" w:line="560" w:lineRule="atLeast"/>
        <w:ind w:left="420"/>
        <w:rPr>
          <w:sz w:val="21"/>
          <w:szCs w:val="21"/>
        </w:rPr>
      </w:pPr>
      <w:r>
        <w:rPr>
          <w:rFonts w:ascii="宋体" w:eastAsia="宋体" w:hAnsi="宋体" w:cs="宋体"/>
          <w:sz w:val="21"/>
          <w:szCs w:val="21"/>
        </w:rPr>
        <w:lastRenderedPageBreak/>
        <w:t>二、投资者可到英大证券办理上述基金的开户、认购、申赎及其他业务。投资者可以通过以下途径了解或咨询相关情况：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英大证券有限责任公司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4000188688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www.ydzq.sgcc.com.cn</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A00AB4" w:rsidRDefault="0065132D">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A00AB4" w:rsidRDefault="0065132D">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A00AB4" w:rsidRDefault="0065132D">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2025</w:t>
      </w:r>
      <w:r>
        <w:rPr>
          <w:rFonts w:ascii="宋体" w:eastAsia="宋体" w:hAnsi="宋体" w:cs="宋体"/>
          <w:sz w:val="21"/>
          <w:szCs w:val="21"/>
        </w:rPr>
        <w:t>年</w:t>
      </w:r>
      <w:r>
        <w:rPr>
          <w:rFonts w:ascii="宋体" w:eastAsia="宋体" w:hAnsi="宋体" w:cs="宋体"/>
          <w:sz w:val="21"/>
          <w:szCs w:val="21"/>
        </w:rPr>
        <w:t>02</w:t>
      </w:r>
      <w:r>
        <w:rPr>
          <w:rFonts w:ascii="宋体" w:eastAsia="宋体" w:hAnsi="宋体" w:cs="宋体"/>
          <w:sz w:val="21"/>
          <w:szCs w:val="21"/>
        </w:rPr>
        <w:t>月</w:t>
      </w:r>
      <w:r>
        <w:rPr>
          <w:rFonts w:ascii="宋体" w:eastAsia="宋体" w:hAnsi="宋体" w:cs="宋体"/>
          <w:sz w:val="21"/>
          <w:szCs w:val="21"/>
        </w:rPr>
        <w:t>26</w:t>
      </w:r>
      <w:r>
        <w:rPr>
          <w:rFonts w:ascii="宋体" w:eastAsia="宋体" w:hAnsi="宋体" w:cs="宋体"/>
          <w:sz w:val="21"/>
          <w:szCs w:val="21"/>
        </w:rPr>
        <w:t>日</w:t>
      </w:r>
      <w:r>
        <w:rPr>
          <w:rFonts w:ascii="宋体" w:eastAsia="宋体" w:hAnsi="宋体" w:cs="宋体"/>
          <w:sz w:val="21"/>
          <w:szCs w:val="21"/>
        </w:rPr>
        <w:t xml:space="preserve"> </w:t>
      </w:r>
    </w:p>
    <w:p w:rsidR="00A00AB4" w:rsidRDefault="00A00AB4">
      <w:pPr>
        <w:spacing w:before="240" w:after="240"/>
      </w:pPr>
    </w:p>
    <w:sectPr w:rsidR="00A00AB4" w:rsidSect="00A00AB4">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AB4" w:rsidRDefault="00A00AB4" w:rsidP="00A00AB4">
      <w:r>
        <w:separator/>
      </w:r>
    </w:p>
  </w:endnote>
  <w:endnote w:type="continuationSeparator" w:id="0">
    <w:p w:rsidR="00A00AB4" w:rsidRDefault="00A00AB4" w:rsidP="00A00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AB4" w:rsidRDefault="00A00AB4">
    <w:pPr>
      <w:jc w:val="center"/>
      <w:rPr>
        <w:sz w:val="20"/>
      </w:rPr>
    </w:pPr>
    <w:r>
      <w:rPr>
        <w:sz w:val="20"/>
      </w:rPr>
      <w:fldChar w:fldCharType="begin"/>
    </w:r>
    <w:r w:rsidR="0065132D">
      <w:rPr>
        <w:rFonts w:ascii="宋体" w:eastAsia="宋体" w:hAnsi="宋体" w:cs="宋体"/>
        <w:sz w:val="20"/>
      </w:rPr>
      <w:instrText>PAGE</w:instrText>
    </w:r>
    <w:r>
      <w:rPr>
        <w:sz w:val="20"/>
      </w:rPr>
      <w:fldChar w:fldCharType="separate"/>
    </w:r>
    <w:r w:rsidR="0065132D">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AB4" w:rsidRDefault="00A00AB4" w:rsidP="00A00AB4">
      <w:r>
        <w:separator/>
      </w:r>
    </w:p>
  </w:footnote>
  <w:footnote w:type="continuationSeparator" w:id="0">
    <w:p w:rsidR="00A00AB4" w:rsidRDefault="00A00AB4" w:rsidP="00A00A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65132D"/>
    <w:rsid w:val="00A00AB4"/>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0AB4"/>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2025-02-25T16:01:00Z</dcterms:created>
  <dcterms:modified xsi:type="dcterms:W3CDTF">2025-02-25T16:01:00Z</dcterms:modified>
</cp:coreProperties>
</file>