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A0" w:rsidRPr="00B66B1C" w:rsidRDefault="007005A0" w:rsidP="007005A0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</w:pPr>
      <w:bookmarkStart w:id="0" w:name="_GoBack"/>
      <w:bookmarkEnd w:id="0"/>
      <w:r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宏利基金管理有限公司关于旗下部分基金新增</w:t>
      </w:r>
      <w:r w:rsidR="00D146DC" w:rsidRPr="00D146D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深圳市前海排排网基金销售有限责任公司</w:t>
      </w:r>
      <w:r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为销售机构并参加其申购（含定期定额投资申购）费率优惠活动的公告</w:t>
      </w:r>
    </w:p>
    <w:p w:rsidR="007005A0" w:rsidRPr="00B66B1C" w:rsidRDefault="007005A0" w:rsidP="007005A0">
      <w:pPr>
        <w:autoSpaceDE w:val="0"/>
        <w:autoSpaceDN w:val="0"/>
        <w:adjustRightInd w:val="0"/>
        <w:spacing w:before="100" w:beforeAutospacing="1" w:line="360" w:lineRule="auto"/>
        <w:ind w:firstLine="465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根据宏利基金管理有限公司（以下简称“本公司”）与</w:t>
      </w:r>
      <w:r w:rsidR="00DF3B24" w:rsidRPr="00DF3B24">
        <w:rPr>
          <w:rFonts w:ascii="宋体" w:hAnsi="宋体" w:cs="宋体" w:hint="eastAsia"/>
          <w:color w:val="000000" w:themeColor="text1"/>
          <w:kern w:val="0"/>
          <w:szCs w:val="21"/>
        </w:rPr>
        <w:t>深圳市前海排排网基金销售有限责任公司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（以下简称“</w:t>
      </w:r>
      <w:r w:rsidR="00DF3B24">
        <w:rPr>
          <w:rFonts w:ascii="宋体" w:hAnsi="宋体" w:hint="eastAsia"/>
          <w:color w:val="000000" w:themeColor="text1"/>
        </w:rPr>
        <w:t>排排网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”）签订的基金销售协议，自202</w:t>
      </w:r>
      <w:r w:rsidR="00564DE7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F13794" w:rsidRPr="00B66B1C"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13794">
        <w:rPr>
          <w:rFonts w:ascii="宋体" w:hAnsi="宋体" w:cs="宋体"/>
          <w:color w:val="000000" w:themeColor="text1"/>
          <w:kern w:val="0"/>
          <w:szCs w:val="21"/>
        </w:rPr>
        <w:t>7</w:t>
      </w:r>
      <w:r w:rsidR="00A154B1">
        <w:rPr>
          <w:rFonts w:ascii="宋体" w:hAnsi="宋体" w:cs="宋体" w:hint="eastAsia"/>
          <w:color w:val="000000" w:themeColor="text1"/>
          <w:kern w:val="0"/>
          <w:szCs w:val="21"/>
        </w:rPr>
        <w:t>日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起，投资者可以通过</w:t>
      </w:r>
      <w:r w:rsidR="00DF3B24">
        <w:rPr>
          <w:rFonts w:ascii="宋体" w:hAnsi="宋体" w:cs="宋体" w:hint="eastAsia"/>
          <w:color w:val="000000" w:themeColor="text1"/>
          <w:kern w:val="0"/>
          <w:szCs w:val="21"/>
        </w:rPr>
        <w:t>排排网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交易系统办理下列基金的开户、申购、赎回、定期定额投资等业务。同时，自2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02</w:t>
      </w:r>
      <w:r w:rsidR="00564DE7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F13794" w:rsidRPr="00B66B1C"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13794">
        <w:rPr>
          <w:rFonts w:ascii="宋体" w:hAnsi="宋体" w:cs="宋体"/>
          <w:color w:val="000000" w:themeColor="text1"/>
          <w:kern w:val="0"/>
          <w:szCs w:val="21"/>
        </w:rPr>
        <w:t>7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日起，旗下部分基金参加其费率优惠活动,现将具体情况公告如下：</w:t>
      </w:r>
    </w:p>
    <w:p w:rsidR="007005A0" w:rsidRDefault="007005A0" w:rsidP="00BB6282">
      <w:pPr>
        <w:pStyle w:val="a3"/>
        <w:numPr>
          <w:ilvl w:val="0"/>
          <w:numId w:val="1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新增销售机构销售基金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5953"/>
        <w:gridCol w:w="1560"/>
      </w:tblGrid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基金名称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基金代码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宏利淘利债券型证券投资基金A类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000319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宏利淘利债券型证券投资基金C类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000320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宏利宏达混合型证券投资基金A类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000507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宏利宏达混合型证券投资基金B类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000508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转型机遇股票型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000828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转型机遇股票型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012800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宏利改革动力量化策略灵活配置混合型证券投资基金A类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001017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宏利改革动力量化策略灵活配置混合型证券投资基金C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003550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宏利复兴伟业灵活配置混合型证券投资基金A类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001170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宏利复兴伟业灵活配置混合型证券投资基金C类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17612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宏利新起点灵活配置混合型证券投资基金A类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001254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宏利新起点灵活配置混合型证券投资基金B类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002313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宏利蓝筹价值混合型证券投资基金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001267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宏利创益灵活配置混合型证券投资基金A类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001418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宏利创益灵活配置混合型证券投资基金B类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002273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宏利汇利债券型证券投资基金A类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003073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宏利汇利债券型证券投资基金C类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003074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宏利睿智稳健灵活配置混合型证券投资基金A类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003501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宏利睿智稳健灵活配置混合型证券投资基金C类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013280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宏利纯利债券型证券投资基金A类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003767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宏利纯利债券型证券投资基金C类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003768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宏利溢利债券型证券投资基金 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003793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宏利溢利债券型证券投资基金C类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003794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  <w:t>宏利恒利债券型证券投资基金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004001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</w:pPr>
            <w:r w:rsidRPr="003A1382"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  <w:t>宏利恒利债券型证券投资基金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/>
                <w:color w:val="000000" w:themeColor="text1"/>
                <w:kern w:val="0"/>
                <w:szCs w:val="21"/>
              </w:rPr>
              <w:t>004002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宏利全能优选证券投资基金（FOF）A类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005221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宏利全能优选证券投资基金（FOF）C类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005222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利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金利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3个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月定期开放债券型发起式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证券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005753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绩优增长灵活配置混合型证券投资基金A类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005903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绩优增长灵活配置混合型证券投资基金C类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015576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宏利印度机会股票型证券投资基金（QDII）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006105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宏利泰和平衡养老目标三年持有期混合型基金中基金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（FOF）A类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006306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宏利永利债券型证券投资基金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007640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宏利消费行业量化精选混合型证券投资基金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008353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宏利消费行业量化精选混合型证券投资基金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008354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宏利中证主要消费红利指数型证券投资基金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008928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宏利中证主要消费红利指数型证券投资基金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008929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宏利价值长青混合型证券投资基金</w:t>
            </w:r>
            <w:r w:rsidRPr="003A1382">
              <w:rPr>
                <w:rFonts w:ascii="宋体" w:hAnsi="宋体"/>
                <w:color w:val="000000" w:themeColor="text1"/>
                <w:szCs w:val="21"/>
              </w:rPr>
              <w:t>A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009141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宏利价值长青混合型证券投资基金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009142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宏利泰和稳健养老目标一年持有期混合型基金中基金(FOF)A类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009355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宏利乐盈66个月定期开放债券型证券投资基金</w:t>
            </w: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/>
                <w:bCs/>
                <w:color w:val="000000" w:themeColor="text1"/>
                <w:szCs w:val="21"/>
              </w:rPr>
              <w:t>009</w:t>
            </w: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814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宏利乐盈66个月定期开放债券型证券投资基金</w:t>
            </w:r>
            <w:r w:rsidRPr="003A138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009815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宏利高研发</w:t>
            </w:r>
            <w:r w:rsidRPr="003A1382">
              <w:rPr>
                <w:rFonts w:ascii="宋体" w:hAnsi="宋体"/>
                <w:bCs/>
                <w:color w:val="000000" w:themeColor="text1"/>
                <w:szCs w:val="21"/>
              </w:rPr>
              <w:t>创新</w:t>
            </w: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6个月</w:t>
            </w:r>
            <w:r w:rsidRPr="003A1382">
              <w:rPr>
                <w:rFonts w:ascii="宋体" w:hAnsi="宋体"/>
                <w:bCs/>
                <w:color w:val="000000" w:themeColor="text1"/>
                <w:szCs w:val="21"/>
              </w:rPr>
              <w:t>持有期</w:t>
            </w: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混合型证券投资基金</w:t>
            </w:r>
            <w:r w:rsidRPr="003A1382">
              <w:rPr>
                <w:rFonts w:ascii="宋体" w:hAnsi="宋体"/>
                <w:color w:val="000000" w:themeColor="text1"/>
                <w:szCs w:val="21"/>
              </w:rPr>
              <w:t>A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010135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宏利高研发</w:t>
            </w:r>
            <w:r w:rsidRPr="003A1382">
              <w:rPr>
                <w:rFonts w:ascii="宋体" w:hAnsi="宋体"/>
                <w:bCs/>
                <w:color w:val="000000" w:themeColor="text1"/>
                <w:szCs w:val="21"/>
              </w:rPr>
              <w:t>创新</w:t>
            </w: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6个月</w:t>
            </w:r>
            <w:r w:rsidRPr="003A1382">
              <w:rPr>
                <w:rFonts w:ascii="宋体" w:hAnsi="宋体"/>
                <w:bCs/>
                <w:color w:val="000000" w:themeColor="text1"/>
                <w:szCs w:val="21"/>
              </w:rPr>
              <w:t>持有期</w:t>
            </w: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混合型证券投资基金</w:t>
            </w: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color w:val="000000" w:themeColor="text1"/>
                <w:szCs w:val="21"/>
              </w:rPr>
              <w:t>010136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宏利波控回报12个月持有期混合型证券投资基金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hint="eastAsia"/>
                <w:bCs/>
                <w:color w:val="000000" w:themeColor="text1"/>
                <w:szCs w:val="21"/>
              </w:rPr>
              <w:t>010845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宏利中债1-5年国开行债券指数证券投资基金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011234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宏利中债1-5年国开行债券指数证券投资基金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011235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宏利消费服务混合型证券投资基金A类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011431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宏利消费服务混合型证券投资基金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01143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宏利新能源股票型证券投资基金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012126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宏利新能源股票型证券投资基金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012127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宏利新兴景气龙头混合型证券投资基金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012382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宏利新兴景气龙头混合型证券投资基金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012383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宏利中短债债券型证券投资基金A类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012384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宏利中短债债券型证券投资基金C类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012385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宏利悠然养老目标日期2025一年持有期混合型基金中基金（FOF）A类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013245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宏利养老目标2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030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一年持有 期混合型基金中基金</w:t>
            </w:r>
          </w:p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（F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OF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A1382">
              <w:rPr>
                <w:rFonts w:ascii="宋体" w:hAnsi="宋体" w:hint="eastAsia"/>
                <w:szCs w:val="21"/>
              </w:rPr>
              <w:t>0</w:t>
            </w:r>
            <w:r w:rsidRPr="003A1382">
              <w:rPr>
                <w:rFonts w:ascii="宋体" w:hAnsi="宋体"/>
                <w:szCs w:val="21"/>
              </w:rPr>
              <w:t>13246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宏利先进制造股票型证券投资基金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014299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宏利先进制造股票型证券投资基金C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014300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宏利景气智选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18个月持有期混合型证券投资基金A类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014807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宏利景气智选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18个月持有期混合型证券投资基金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014808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宏利睿智成长混合型证券投资基金A类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020267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宏利睿智成长混合型证券投资基金C类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020268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微软雅黑" w:hint="eastAsia"/>
                <w:szCs w:val="21"/>
              </w:rPr>
              <w:t>宏利中债</w:t>
            </w:r>
            <w:r w:rsidRPr="003A1382">
              <w:rPr>
                <w:rFonts w:ascii="宋体" w:hAnsi="宋体" w:cs="微软雅黑"/>
                <w:szCs w:val="21"/>
              </w:rPr>
              <w:t>-</w:t>
            </w:r>
            <w:r w:rsidRPr="003A1382">
              <w:rPr>
                <w:rFonts w:ascii="宋体" w:hAnsi="宋体" w:cs="微软雅黑" w:hint="eastAsia"/>
                <w:szCs w:val="21"/>
              </w:rPr>
              <w:t>绿色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普惠主题金融债券优选指数证券投资基</w:t>
            </w:r>
            <w:r w:rsidRPr="003A1382">
              <w:rPr>
                <w:rFonts w:ascii="宋体" w:hAnsi="宋体" w:cs="微软雅黑" w:hint="eastAsia"/>
                <w:szCs w:val="21"/>
              </w:rPr>
              <w:t>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微软雅黑"/>
                <w:szCs w:val="21"/>
              </w:rPr>
              <w:t>021269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微软雅黑" w:hint="eastAsia"/>
                <w:szCs w:val="21"/>
              </w:rPr>
              <w:t>宏利中债</w:t>
            </w:r>
            <w:r w:rsidRPr="003A1382">
              <w:rPr>
                <w:rFonts w:ascii="宋体" w:hAnsi="宋体" w:cs="微软雅黑"/>
                <w:szCs w:val="21"/>
              </w:rPr>
              <w:t>-</w:t>
            </w:r>
            <w:r w:rsidRPr="003A1382">
              <w:rPr>
                <w:rFonts w:ascii="宋体" w:hAnsi="宋体" w:cs="微软雅黑" w:hint="eastAsia"/>
                <w:szCs w:val="21"/>
              </w:rPr>
              <w:t>绿色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普惠主题金融债券优选指数证券投资基</w:t>
            </w:r>
            <w:r w:rsidRPr="003A1382">
              <w:rPr>
                <w:rFonts w:ascii="宋体" w:hAnsi="宋体" w:cs="微软雅黑" w:hint="eastAsia"/>
                <w:szCs w:val="21"/>
              </w:rPr>
              <w:t>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微软雅黑"/>
                <w:szCs w:val="21"/>
              </w:rPr>
              <w:t>021270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宏利价值优化型成长类行业混合型证券投资基金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宏利价值优化型周期类行业混合型证券投资基金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宏利价值优化型稳定类行业混合型证券投资基金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162203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宏利行业精选混合型证券投资基金A类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162204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宏利行业精选混合型证券投资基金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015601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宏利风险预算混合型证券投资基金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162205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宏利首选企业股票型证券投资基金A类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162208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宏利首选企业股票型证券投资基金C类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017289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宏利市值优选混合型证券投资基金A类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宏利市值优选混合型证券投资基金C类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21062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宏利集利债券型证券投资基金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A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162210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宏利集利债券型证券投资基金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162299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宏利红利先锋混合型证券投资基金A类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162212</w:t>
            </w:r>
          </w:p>
        </w:tc>
      </w:tr>
      <w:tr w:rsidR="003A1382" w:rsidRPr="00DD369C" w:rsidTr="006B3B80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宏利红利先锋混合型证券投资基金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015619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宏利沪深300指数增强型证券投资基金A类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162213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沪深300指数增强型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证券投资基金C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003548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宏利领先中小盘混合型证券投资基金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162214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宏利医药健康混合型发起式证券投资基金A类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18551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宏利医药健康混合型发起式证券投资基金C类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18552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宏利价值驱动六个月持有期混合型证券投资基金A类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20269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宏利价值驱动六个月持有期混合型证券投资基金C类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020270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宏利鑫享90天持有期债券型证券投资基金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22012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宏利鑫享90天持有期债券型证券投资基金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22013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宏利高端装备股票型证券投资基金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</w:t>
            </w:r>
            <w:r w:rsidR="001C2AB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宏利高端装备股票型证券投资基金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</w:t>
            </w:r>
            <w:r w:rsidR="001C2AB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  <w:r w:rsidRPr="003A138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3A1382" w:rsidRPr="00DD369C" w:rsidTr="006B3B80">
        <w:trPr>
          <w:trHeight w:val="3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3A1382">
            <w:pPr>
              <w:widowControl/>
              <w:numPr>
                <w:ilvl w:val="0"/>
                <w:numId w:val="3"/>
              </w:numPr>
              <w:jc w:val="righ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宏利逆向策略混合型证券投资基金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2" w:rsidRPr="003A1382" w:rsidRDefault="003A1382" w:rsidP="006B3B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A138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229002</w:t>
            </w:r>
          </w:p>
        </w:tc>
      </w:tr>
    </w:tbl>
    <w:p w:rsidR="007005A0" w:rsidRPr="00B66B1C" w:rsidRDefault="007005A0" w:rsidP="007005A0">
      <w:pPr>
        <w:spacing w:before="100" w:beforeAutospacing="1"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投资者在</w:t>
      </w:r>
      <w:r w:rsidR="00100C95">
        <w:rPr>
          <w:rFonts w:ascii="宋体" w:hAnsi="宋体" w:hint="eastAsia"/>
          <w:color w:val="000000" w:themeColor="text1"/>
          <w:szCs w:val="21"/>
        </w:rPr>
        <w:t>排排网</w:t>
      </w:r>
      <w:r w:rsidRPr="00B66B1C">
        <w:rPr>
          <w:rFonts w:ascii="宋体" w:hAnsi="宋体" w:hint="eastAsia"/>
          <w:color w:val="000000" w:themeColor="text1"/>
          <w:szCs w:val="21"/>
        </w:rPr>
        <w:t>办理上述基金开户、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申购</w:t>
      </w:r>
      <w:r w:rsidRPr="00B66B1C">
        <w:rPr>
          <w:rFonts w:ascii="宋体" w:hAnsi="宋体" w:hint="eastAsia"/>
          <w:color w:val="000000" w:themeColor="text1"/>
          <w:szCs w:val="21"/>
        </w:rPr>
        <w:t>、赎回、定期定额投资等业务应了解该基金具体业务开通情况，具体可以登陆本公司网站查询相关基金公告。</w:t>
      </w:r>
    </w:p>
    <w:p w:rsidR="007005A0" w:rsidRPr="00B66B1C" w:rsidRDefault="007005A0" w:rsidP="00BB6282">
      <w:pPr>
        <w:pStyle w:val="a3"/>
        <w:numPr>
          <w:ilvl w:val="0"/>
          <w:numId w:val="1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费率优惠适用范围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B66B1C">
        <w:rPr>
          <w:rFonts w:ascii="宋体" w:hAnsi="宋体" w:cstheme="minorBidi" w:hint="eastAsia"/>
          <w:color w:val="000000" w:themeColor="text1"/>
          <w:szCs w:val="21"/>
        </w:rPr>
        <w:t>费</w:t>
      </w:r>
      <w:r w:rsidRPr="00B66B1C">
        <w:rPr>
          <w:rFonts w:ascii="宋体" w:hAnsi="宋体" w:cstheme="minorBidi"/>
          <w:color w:val="000000" w:themeColor="text1"/>
          <w:szCs w:val="21"/>
        </w:rPr>
        <w:t>率优惠适用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于</w:t>
      </w:r>
      <w:r w:rsidR="00564DE7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代销的本公司基金产品，具体</w:t>
      </w:r>
      <w:r w:rsidRPr="00B66B1C">
        <w:rPr>
          <w:rFonts w:ascii="宋体" w:hAnsi="宋体" w:cstheme="minorBidi"/>
          <w:color w:val="000000" w:themeColor="text1"/>
          <w:szCs w:val="21"/>
        </w:rPr>
        <w:t>范围可见本公司官网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已经</w:t>
      </w:r>
      <w:r w:rsidRPr="00B66B1C">
        <w:rPr>
          <w:rFonts w:ascii="宋体" w:hAnsi="宋体" w:cstheme="minorBidi"/>
          <w:color w:val="000000" w:themeColor="text1"/>
          <w:szCs w:val="21"/>
        </w:rPr>
        <w:t>披露的相关公告。</w:t>
      </w:r>
    </w:p>
    <w:p w:rsidR="007005A0" w:rsidRPr="00B66B1C" w:rsidRDefault="007005A0" w:rsidP="007005A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三、费率优惠活动时间</w:t>
      </w:r>
    </w:p>
    <w:p w:rsidR="007005A0" w:rsidRPr="00B66B1C" w:rsidRDefault="007005A0" w:rsidP="007005A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费率优惠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活动自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02</w:t>
      </w:r>
      <w:r w:rsidR="00564DE7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F13794" w:rsidRPr="00B66B1C"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13794">
        <w:rPr>
          <w:rFonts w:ascii="宋体" w:hAnsi="宋体" w:cs="宋体"/>
          <w:color w:val="000000" w:themeColor="text1"/>
          <w:kern w:val="0"/>
          <w:szCs w:val="21"/>
        </w:rPr>
        <w:t>7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日起开展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优惠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活动截止时间以</w:t>
      </w:r>
      <w:r w:rsidR="00100C95">
        <w:rPr>
          <w:rFonts w:ascii="宋体" w:hAnsi="宋体" w:cs="宋体" w:hint="eastAsia"/>
          <w:color w:val="000000" w:themeColor="text1"/>
          <w:kern w:val="0"/>
          <w:szCs w:val="21"/>
        </w:rPr>
        <w:t>排排网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页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面公示为准，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敬请投资者留意其相关公告。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费率优惠期间，如本公司新增通过</w:t>
      </w:r>
      <w:r w:rsidR="00100C95">
        <w:rPr>
          <w:rFonts w:ascii="宋体" w:hAnsi="宋体" w:hint="eastAsia"/>
          <w:color w:val="000000" w:themeColor="text1"/>
          <w:szCs w:val="21"/>
        </w:rPr>
        <w:t>排排网</w:t>
      </w:r>
      <w:r w:rsidRPr="00B66B1C">
        <w:rPr>
          <w:rFonts w:ascii="宋体" w:hAnsi="宋体" w:hint="eastAsia"/>
          <w:color w:val="000000" w:themeColor="text1"/>
          <w:szCs w:val="21"/>
        </w:rPr>
        <w:t>代销的基金产品，则自该基金销售之日起，将同时开展该基金的上述优惠活动。</w:t>
      </w:r>
    </w:p>
    <w:p w:rsidR="007005A0" w:rsidRPr="00B66B1C" w:rsidRDefault="007005A0" w:rsidP="00BB6282">
      <w:pPr>
        <w:pStyle w:val="a3"/>
        <w:numPr>
          <w:ilvl w:val="0"/>
          <w:numId w:val="2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费率优惠活动内容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B66B1C">
        <w:rPr>
          <w:rFonts w:ascii="宋体" w:hAnsi="宋体" w:cstheme="minorBidi" w:hint="eastAsia"/>
          <w:color w:val="000000" w:themeColor="text1"/>
          <w:szCs w:val="21"/>
        </w:rPr>
        <w:t>投资者通过</w:t>
      </w:r>
      <w:r w:rsidR="00100C95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办理本公司旗下基金的申购（含定期定额投资申购）业务，参加</w:t>
      </w:r>
      <w:r w:rsidR="00100C95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的费率优惠活动，具体折扣比例以</w:t>
      </w:r>
      <w:r w:rsidR="00100C95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页面公示为准，若为固定费用的，则按固定费用执行，不再享有费率折扣。具体各基金原费率参见该基金最新更新的招募说明书及相关公告。</w:t>
      </w:r>
    </w:p>
    <w:p w:rsidR="007005A0" w:rsidRPr="00B66B1C" w:rsidRDefault="007005A0" w:rsidP="00BB6282">
      <w:pPr>
        <w:pStyle w:val="a3"/>
        <w:numPr>
          <w:ilvl w:val="0"/>
          <w:numId w:val="2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重要提示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1、本费率优惠仅适用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于投资者通过</w:t>
      </w:r>
      <w:r w:rsidR="00100C95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办理本公司旗下基金申购业务的手续费，包括定期定额投资申购业务手续费（各基金定投开通情况以本公司最新公告为准），不包括基金赎回等其他业务的手续费。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2、本费率优惠活动期间，业务办理的规则和流程以</w:t>
      </w:r>
      <w:r w:rsidR="00100C95">
        <w:rPr>
          <w:rFonts w:ascii="宋体" w:hAnsi="宋体" w:cstheme="minorBidi" w:hint="eastAsia"/>
          <w:color w:val="000000" w:themeColor="text1"/>
          <w:szCs w:val="21"/>
        </w:rPr>
        <w:t>排排网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的安排和规定为准。相关活动的具体规定如有变化，以其网站的最新公告为准，敬请投资者关</w:t>
      </w:r>
      <w:r w:rsidRPr="00B66B1C">
        <w:rPr>
          <w:rFonts w:ascii="宋体" w:hAnsi="宋体" w:hint="eastAsia"/>
          <w:color w:val="000000" w:themeColor="text1"/>
          <w:szCs w:val="21"/>
          <w:shd w:val="clear" w:color="auto" w:fill="FFFFFF"/>
        </w:rPr>
        <w:t>注。</w:t>
      </w:r>
    </w:p>
    <w:p w:rsidR="007005A0" w:rsidRPr="00B66B1C" w:rsidRDefault="007005A0" w:rsidP="00BB6282">
      <w:pPr>
        <w:pStyle w:val="a3"/>
        <w:numPr>
          <w:ilvl w:val="0"/>
          <w:numId w:val="2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投资者可通过以下途径了解或咨询相关情况</w:t>
      </w:r>
    </w:p>
    <w:p w:rsidR="007005A0" w:rsidRPr="00490D38" w:rsidRDefault="007005A0" w:rsidP="007005A0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490D38">
        <w:rPr>
          <w:rFonts w:ascii="宋体" w:hAnsi="宋体" w:cs="宋体" w:hint="eastAsia"/>
          <w:color w:val="000000" w:themeColor="text1"/>
          <w:kern w:val="0"/>
          <w:szCs w:val="21"/>
        </w:rPr>
        <w:t>1、</w:t>
      </w:r>
      <w:r w:rsidR="00100C95" w:rsidRPr="00DF3B24">
        <w:rPr>
          <w:rFonts w:ascii="宋体" w:hAnsi="宋体" w:cs="宋体" w:hint="eastAsia"/>
          <w:color w:val="000000" w:themeColor="text1"/>
          <w:kern w:val="0"/>
          <w:szCs w:val="21"/>
        </w:rPr>
        <w:t>深圳市前海排排网基金销售有限责任公司</w:t>
      </w:r>
    </w:p>
    <w:p w:rsidR="007005A0" w:rsidRPr="00490D38" w:rsidRDefault="007005A0" w:rsidP="007005A0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</w:rPr>
      </w:pPr>
      <w:r w:rsidRPr="00490D38">
        <w:rPr>
          <w:rFonts w:ascii="宋体" w:hAnsi="宋体" w:cs="宋体" w:hint="eastAsia"/>
          <w:color w:val="000000" w:themeColor="text1"/>
          <w:kern w:val="0"/>
          <w:szCs w:val="21"/>
        </w:rPr>
        <w:t>客服电话：</w:t>
      </w:r>
      <w:r w:rsidRPr="00490D38">
        <w:rPr>
          <w:rFonts w:ascii="宋体" w:hAnsi="宋体" w:hint="eastAsia"/>
          <w:color w:val="000000" w:themeColor="text1"/>
          <w:szCs w:val="21"/>
        </w:rPr>
        <w:t>400-</w:t>
      </w:r>
      <w:r w:rsidR="00100C95">
        <w:rPr>
          <w:rFonts w:ascii="宋体" w:hAnsi="宋体"/>
          <w:color w:val="000000" w:themeColor="text1"/>
          <w:szCs w:val="21"/>
        </w:rPr>
        <w:t>666</w:t>
      </w:r>
      <w:r w:rsidRPr="00490D38">
        <w:rPr>
          <w:rFonts w:ascii="宋体" w:hAnsi="宋体" w:hint="eastAsia"/>
          <w:color w:val="000000" w:themeColor="text1"/>
          <w:szCs w:val="21"/>
        </w:rPr>
        <w:t>-</w:t>
      </w:r>
      <w:r w:rsidR="00100C95">
        <w:rPr>
          <w:rFonts w:ascii="宋体" w:hAnsi="宋体"/>
          <w:color w:val="000000" w:themeColor="text1"/>
          <w:szCs w:val="21"/>
        </w:rPr>
        <w:t>7388</w:t>
      </w:r>
    </w:p>
    <w:p w:rsidR="007005A0" w:rsidRPr="00490D38" w:rsidRDefault="007005A0" w:rsidP="007005A0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</w:rPr>
      </w:pPr>
      <w:r w:rsidRPr="00490D38">
        <w:rPr>
          <w:rFonts w:ascii="宋体" w:hAnsi="宋体" w:cs="宋体" w:hint="eastAsia"/>
          <w:color w:val="000000" w:themeColor="text1"/>
          <w:kern w:val="0"/>
          <w:szCs w:val="21"/>
        </w:rPr>
        <w:t>公司网址：</w:t>
      </w:r>
      <w:r w:rsidR="00100C95" w:rsidRPr="00100C95">
        <w:rPr>
          <w:rFonts w:ascii="宋体" w:hAnsi="宋体"/>
          <w:color w:val="000000" w:themeColor="text1"/>
          <w:szCs w:val="21"/>
        </w:rPr>
        <w:t>www.simuwang.com</w:t>
      </w:r>
    </w:p>
    <w:p w:rsidR="007005A0" w:rsidRPr="00490D38" w:rsidRDefault="007005A0" w:rsidP="007005A0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490D38">
        <w:rPr>
          <w:rFonts w:ascii="宋体" w:hAnsi="宋体" w:hint="eastAsia"/>
          <w:color w:val="000000" w:themeColor="text1"/>
          <w:szCs w:val="21"/>
          <w:shd w:val="clear" w:color="auto" w:fill="FFFFFF"/>
        </w:rPr>
        <w:t>2、</w:t>
      </w:r>
      <w:r w:rsidRPr="00490D38">
        <w:rPr>
          <w:rFonts w:ascii="宋体" w:hAnsi="宋体" w:hint="eastAsia"/>
          <w:color w:val="000000" w:themeColor="text1"/>
          <w:szCs w:val="21"/>
        </w:rPr>
        <w:t>宏利基金管理有限公司</w:t>
      </w:r>
    </w:p>
    <w:p w:rsidR="007005A0" w:rsidRPr="00490D38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490D38">
        <w:rPr>
          <w:rFonts w:ascii="宋体" w:hAnsi="宋体" w:hint="eastAsia"/>
          <w:color w:val="000000" w:themeColor="text1"/>
          <w:szCs w:val="21"/>
        </w:rPr>
        <w:t>客服电话：400-698-8888/010-66555662</w:t>
      </w:r>
    </w:p>
    <w:p w:rsidR="007005A0" w:rsidRPr="00490D38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490D38">
        <w:rPr>
          <w:rFonts w:ascii="宋体" w:hAnsi="宋体" w:hint="eastAsia"/>
          <w:color w:val="000000" w:themeColor="text1"/>
          <w:szCs w:val="21"/>
        </w:rPr>
        <w:t>公司网站：www.manulifefund.com.cn</w:t>
      </w: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7005A0" w:rsidRPr="00B66B1C" w:rsidRDefault="007005A0" w:rsidP="007005A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风险提示：基金管理人承诺以诚实信用、勤勉尽责的原则管理和运用基金资产，但不保证基金一定盈利，也不保证最低收益。投资者投资于本公司旗下基金前应认真阅读各基金的基金合同、招募说明书和基金产品资料概要。定期定额投资是引导投资人进行长期投资、平均投资成本的一种简单易行的投资方式。但是定期定额投资并不能规避基金投资所固有的风险，不能保证投资人获得收益，也不是替代储蓄的等效理财方式。敬请投资者注意投资风险。</w:t>
      </w:r>
    </w:p>
    <w:p w:rsidR="007005A0" w:rsidRPr="00B66B1C" w:rsidRDefault="007005A0" w:rsidP="007005A0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特此公告。</w:t>
      </w:r>
    </w:p>
    <w:p w:rsidR="007005A0" w:rsidRPr="00B66B1C" w:rsidRDefault="007005A0" w:rsidP="007005A0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</w:p>
    <w:p w:rsidR="007005A0" w:rsidRPr="00B66B1C" w:rsidRDefault="007005A0" w:rsidP="007005A0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</w:p>
    <w:p w:rsidR="007005A0" w:rsidRPr="00B66B1C" w:rsidRDefault="007005A0" w:rsidP="007005A0">
      <w:pPr>
        <w:spacing w:line="360" w:lineRule="auto"/>
        <w:ind w:firstLineChars="150" w:firstLine="315"/>
        <w:jc w:val="right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宏利基金管理有限公司</w:t>
      </w:r>
    </w:p>
    <w:p w:rsidR="007005A0" w:rsidRPr="00B66B1C" w:rsidRDefault="007005A0" w:rsidP="007005A0">
      <w:pPr>
        <w:spacing w:line="360" w:lineRule="auto"/>
        <w:ind w:firstLineChars="150" w:firstLine="315"/>
        <w:jc w:val="right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/>
          <w:color w:val="000000" w:themeColor="text1"/>
          <w:szCs w:val="21"/>
        </w:rPr>
        <w:t>202</w:t>
      </w:r>
      <w:r w:rsidR="001E70E9">
        <w:rPr>
          <w:rFonts w:ascii="宋体" w:hAnsi="宋体"/>
          <w:color w:val="000000" w:themeColor="text1"/>
          <w:szCs w:val="21"/>
        </w:rPr>
        <w:t>5</w:t>
      </w:r>
      <w:r w:rsidRPr="00B66B1C">
        <w:rPr>
          <w:rFonts w:ascii="宋体" w:hAnsi="宋体" w:hint="eastAsia"/>
          <w:color w:val="000000" w:themeColor="text1"/>
          <w:szCs w:val="21"/>
        </w:rPr>
        <w:t>年</w:t>
      </w:r>
      <w:r w:rsidR="001E70E9">
        <w:rPr>
          <w:rFonts w:ascii="宋体" w:hAnsi="宋体"/>
          <w:color w:val="000000" w:themeColor="text1"/>
          <w:szCs w:val="21"/>
        </w:rPr>
        <w:t>2</w:t>
      </w:r>
      <w:r w:rsidRPr="00B66B1C">
        <w:rPr>
          <w:rFonts w:ascii="宋体" w:hAnsi="宋体" w:hint="eastAsia"/>
          <w:color w:val="000000" w:themeColor="text1"/>
          <w:szCs w:val="21"/>
        </w:rPr>
        <w:t>月</w:t>
      </w:r>
      <w:r w:rsidR="00F13794">
        <w:rPr>
          <w:rFonts w:ascii="宋体" w:hAnsi="宋体"/>
          <w:color w:val="000000" w:themeColor="text1"/>
          <w:szCs w:val="21"/>
        </w:rPr>
        <w:t>25</w:t>
      </w:r>
      <w:r w:rsidRPr="00B66B1C">
        <w:rPr>
          <w:rFonts w:ascii="宋体" w:hAnsi="宋体" w:hint="eastAsia"/>
          <w:color w:val="000000" w:themeColor="text1"/>
          <w:szCs w:val="21"/>
        </w:rPr>
        <w:t>日</w:t>
      </w:r>
    </w:p>
    <w:p w:rsidR="007005A0" w:rsidRPr="00B66B1C" w:rsidRDefault="007005A0" w:rsidP="007005A0">
      <w:pPr>
        <w:rPr>
          <w:rFonts w:ascii="宋体" w:hAnsi="宋体"/>
          <w:color w:val="000000" w:themeColor="text1"/>
          <w:szCs w:val="21"/>
        </w:rPr>
      </w:pPr>
    </w:p>
    <w:p w:rsidR="007005A0" w:rsidRDefault="007005A0" w:rsidP="007005A0"/>
    <w:p w:rsidR="004135E5" w:rsidRDefault="004135E5"/>
    <w:sectPr w:rsidR="004135E5" w:rsidSect="003B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70" w:rsidRDefault="00072470" w:rsidP="00C006A1">
      <w:r>
        <w:separator/>
      </w:r>
    </w:p>
  </w:endnote>
  <w:endnote w:type="continuationSeparator" w:id="0">
    <w:p w:rsidR="00072470" w:rsidRDefault="00072470" w:rsidP="00C0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70" w:rsidRDefault="00072470" w:rsidP="00C006A1">
      <w:r>
        <w:separator/>
      </w:r>
    </w:p>
  </w:footnote>
  <w:footnote w:type="continuationSeparator" w:id="0">
    <w:p w:rsidR="00072470" w:rsidRDefault="00072470" w:rsidP="00C00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C43"/>
    <w:multiLevelType w:val="hybridMultilevel"/>
    <w:tmpl w:val="E0C8F18E"/>
    <w:lvl w:ilvl="0" w:tplc="369ED5AC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CC41B4"/>
    <w:multiLevelType w:val="multilevel"/>
    <w:tmpl w:val="21CC41B4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D0B25"/>
    <w:multiLevelType w:val="hybridMultilevel"/>
    <w:tmpl w:val="0CEC19B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A0"/>
    <w:rsid w:val="00014C81"/>
    <w:rsid w:val="00066E4C"/>
    <w:rsid w:val="00072470"/>
    <w:rsid w:val="000F74F8"/>
    <w:rsid w:val="00100C95"/>
    <w:rsid w:val="001C2AB5"/>
    <w:rsid w:val="001E70E9"/>
    <w:rsid w:val="00255282"/>
    <w:rsid w:val="00286D84"/>
    <w:rsid w:val="002A6966"/>
    <w:rsid w:val="00310863"/>
    <w:rsid w:val="003A1382"/>
    <w:rsid w:val="003E3424"/>
    <w:rsid w:val="004135E5"/>
    <w:rsid w:val="00564DE7"/>
    <w:rsid w:val="005D09BB"/>
    <w:rsid w:val="006472B2"/>
    <w:rsid w:val="006A3E39"/>
    <w:rsid w:val="007005A0"/>
    <w:rsid w:val="0082245A"/>
    <w:rsid w:val="00927F5C"/>
    <w:rsid w:val="00950C66"/>
    <w:rsid w:val="00A154B1"/>
    <w:rsid w:val="00A32D7B"/>
    <w:rsid w:val="00A83764"/>
    <w:rsid w:val="00B63009"/>
    <w:rsid w:val="00B74B63"/>
    <w:rsid w:val="00BB6282"/>
    <w:rsid w:val="00BC0F52"/>
    <w:rsid w:val="00C006A1"/>
    <w:rsid w:val="00C27D65"/>
    <w:rsid w:val="00D146DC"/>
    <w:rsid w:val="00DF3B24"/>
    <w:rsid w:val="00E052D2"/>
    <w:rsid w:val="00F06C6D"/>
    <w:rsid w:val="00F1175B"/>
    <w:rsid w:val="00F1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6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6A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00C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C95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1C2AB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3275</Characters>
  <Application>Microsoft Office Word</Application>
  <DocSecurity>4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崔巍</dc:creator>
  <cp:keywords/>
  <dc:description/>
  <cp:lastModifiedBy>ZHONGM</cp:lastModifiedBy>
  <cp:revision>2</cp:revision>
  <cp:lastPrinted>2025-02-24T05:27:00Z</cp:lastPrinted>
  <dcterms:created xsi:type="dcterms:W3CDTF">2025-02-24T16:02:00Z</dcterms:created>
  <dcterms:modified xsi:type="dcterms:W3CDTF">2025-02-24T16:02:00Z</dcterms:modified>
</cp:coreProperties>
</file>