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7D" w:rsidRPr="00624663" w:rsidRDefault="0017524A" w:rsidP="00AA6568">
      <w:pPr>
        <w:pStyle w:val="a4"/>
        <w:spacing w:before="0" w:after="0"/>
        <w:rPr>
          <w:rFonts w:ascii="宋体" w:eastAsia="宋体" w:hAnsi="宋体"/>
        </w:rPr>
      </w:pPr>
      <w:r w:rsidRPr="00624663">
        <w:rPr>
          <w:rFonts w:ascii="宋体" w:eastAsia="宋体" w:hAnsi="宋体" w:hint="eastAsia"/>
        </w:rPr>
        <w:t>中海基金管理有限公司关于调整旗下部分基金风险等级的公告</w:t>
      </w:r>
    </w:p>
    <w:p w:rsidR="004F0905" w:rsidRPr="00624663" w:rsidRDefault="004F0905" w:rsidP="0017524A">
      <w:pPr>
        <w:spacing w:line="360" w:lineRule="auto"/>
        <w:ind w:firstLine="420"/>
        <w:rPr>
          <w:rFonts w:ascii="宋体" w:eastAsia="宋体" w:hAnsi="宋体"/>
          <w:sz w:val="24"/>
          <w:szCs w:val="24"/>
        </w:rPr>
      </w:pPr>
      <w:r w:rsidRPr="00624663">
        <w:rPr>
          <w:rFonts w:ascii="宋体" w:eastAsia="宋体" w:hAnsi="宋体" w:hint="eastAsia"/>
          <w:sz w:val="24"/>
          <w:szCs w:val="24"/>
        </w:rPr>
        <w:t>根据《证券投资基金销售适用性指导意见》、</w:t>
      </w:r>
      <w:r w:rsidRPr="00624663">
        <w:rPr>
          <w:rFonts w:ascii="宋体" w:eastAsia="宋体" w:hAnsi="宋体"/>
          <w:sz w:val="24"/>
          <w:szCs w:val="24"/>
        </w:rPr>
        <w:t>《证券期货投资者适当性管理</w:t>
      </w:r>
      <w:r w:rsidRPr="00624663">
        <w:rPr>
          <w:rFonts w:ascii="宋体" w:eastAsia="宋体" w:hAnsi="宋体" w:hint="eastAsia"/>
          <w:sz w:val="24"/>
          <w:szCs w:val="24"/>
        </w:rPr>
        <w:t>办法》及《基金募集机构投资者适当性管理实施指引《试行</w:t>
      </w:r>
      <w:r w:rsidRPr="00624663">
        <w:rPr>
          <w:rFonts w:ascii="宋体" w:eastAsia="宋体" w:hAnsi="宋体"/>
          <w:sz w:val="24"/>
          <w:szCs w:val="24"/>
        </w:rPr>
        <w:t>)》等相关法规规定，以及《</w:t>
      </w:r>
      <w:r w:rsidR="0017524A" w:rsidRPr="00624663">
        <w:rPr>
          <w:rFonts w:ascii="宋体" w:eastAsia="宋体" w:hAnsi="宋体" w:hint="eastAsia"/>
          <w:sz w:val="24"/>
          <w:szCs w:val="24"/>
        </w:rPr>
        <w:t>中海基金管理有限公司关于产品风险等级评价及风险匹配规则更新的说明</w:t>
      </w:r>
      <w:r w:rsidRPr="00624663">
        <w:rPr>
          <w:rFonts w:ascii="宋体" w:eastAsia="宋体" w:hAnsi="宋体" w:hint="eastAsia"/>
          <w:sz w:val="24"/>
          <w:szCs w:val="24"/>
        </w:rPr>
        <w:t>》，中海基金管理有限公司（以下简称</w:t>
      </w:r>
      <w:r w:rsidRPr="00624663">
        <w:rPr>
          <w:rFonts w:ascii="宋体" w:eastAsia="宋体" w:hAnsi="宋体"/>
          <w:sz w:val="24"/>
          <w:szCs w:val="24"/>
        </w:rPr>
        <w:t xml:space="preserve"> “公司”</w:t>
      </w:r>
      <w:r w:rsidR="00B505D1">
        <w:rPr>
          <w:rFonts w:ascii="宋体" w:eastAsia="宋体" w:hAnsi="宋体" w:hint="eastAsia"/>
          <w:sz w:val="24"/>
          <w:szCs w:val="24"/>
        </w:rPr>
        <w:t>）</w:t>
      </w:r>
      <w:r w:rsidRPr="00624663">
        <w:rPr>
          <w:rFonts w:ascii="宋体" w:eastAsia="宋体" w:hAnsi="宋体"/>
          <w:sz w:val="24"/>
          <w:szCs w:val="24"/>
        </w:rPr>
        <w:t>，决定自 202</w:t>
      </w:r>
      <w:r w:rsidR="00AA6568">
        <w:rPr>
          <w:rFonts w:ascii="宋体" w:eastAsia="宋体" w:hAnsi="宋体" w:hint="eastAsia"/>
          <w:sz w:val="24"/>
          <w:szCs w:val="24"/>
        </w:rPr>
        <w:t>5</w:t>
      </w:r>
      <w:r w:rsidRPr="00624663">
        <w:rPr>
          <w:rFonts w:ascii="宋体" w:eastAsia="宋体" w:hAnsi="宋体"/>
          <w:sz w:val="24"/>
          <w:szCs w:val="24"/>
        </w:rPr>
        <w:t>年</w:t>
      </w:r>
      <w:r w:rsidR="00AA6568">
        <w:rPr>
          <w:rFonts w:ascii="宋体" w:eastAsia="宋体" w:hAnsi="宋体" w:hint="eastAsia"/>
          <w:sz w:val="24"/>
          <w:szCs w:val="24"/>
        </w:rPr>
        <w:t>2</w:t>
      </w:r>
      <w:r w:rsidRPr="00624663">
        <w:rPr>
          <w:rFonts w:ascii="宋体" w:eastAsia="宋体" w:hAnsi="宋体"/>
          <w:sz w:val="24"/>
          <w:szCs w:val="24"/>
        </w:rPr>
        <w:t>月</w:t>
      </w:r>
      <w:r w:rsidR="00AA6568">
        <w:rPr>
          <w:rFonts w:ascii="宋体" w:eastAsia="宋体" w:hAnsi="宋体" w:hint="eastAsia"/>
          <w:sz w:val="24"/>
          <w:szCs w:val="24"/>
        </w:rPr>
        <w:t>24</w:t>
      </w:r>
      <w:r w:rsidRPr="00624663">
        <w:rPr>
          <w:rFonts w:ascii="宋体" w:eastAsia="宋体" w:hAnsi="宋体"/>
          <w:sz w:val="24"/>
          <w:szCs w:val="24"/>
        </w:rPr>
        <w:t>日起</w:t>
      </w:r>
      <w:r w:rsidRPr="00624663">
        <w:rPr>
          <w:rFonts w:ascii="宋体" w:eastAsia="宋体" w:hAnsi="宋体" w:hint="eastAsia"/>
          <w:sz w:val="24"/>
          <w:szCs w:val="24"/>
        </w:rPr>
        <w:t>调整旗下部分基金的风险等级，具体如下：</w:t>
      </w:r>
    </w:p>
    <w:tbl>
      <w:tblPr>
        <w:tblStyle w:val="a3"/>
        <w:tblW w:w="0" w:type="auto"/>
        <w:tblLook w:val="04A0"/>
      </w:tblPr>
      <w:tblGrid>
        <w:gridCol w:w="1271"/>
        <w:gridCol w:w="2885"/>
        <w:gridCol w:w="2070"/>
        <w:gridCol w:w="2070"/>
      </w:tblGrid>
      <w:tr w:rsidR="009F2636" w:rsidRPr="00624663" w:rsidTr="00E92CF6">
        <w:trPr>
          <w:trHeight w:val="215"/>
        </w:trPr>
        <w:tc>
          <w:tcPr>
            <w:tcW w:w="1271" w:type="dxa"/>
            <w:shd w:val="clear" w:color="auto" w:fill="F7CAAC" w:themeFill="accent2" w:themeFillTint="66"/>
            <w:vAlign w:val="center"/>
          </w:tcPr>
          <w:p w:rsidR="009F2636" w:rsidRPr="00624663" w:rsidRDefault="009F2636" w:rsidP="00AA6568">
            <w:pPr>
              <w:jc w:val="center"/>
              <w:rPr>
                <w:rFonts w:ascii="宋体" w:eastAsia="宋体" w:hAnsi="宋体"/>
                <w:b/>
                <w:bCs/>
                <w:sz w:val="24"/>
                <w:szCs w:val="24"/>
              </w:rPr>
            </w:pPr>
            <w:r w:rsidRPr="00624663">
              <w:rPr>
                <w:rFonts w:ascii="宋体" w:eastAsia="宋体" w:hAnsi="宋体" w:hint="eastAsia"/>
                <w:b/>
                <w:bCs/>
                <w:sz w:val="24"/>
                <w:szCs w:val="24"/>
              </w:rPr>
              <w:t>基金代码</w:t>
            </w:r>
          </w:p>
        </w:tc>
        <w:tc>
          <w:tcPr>
            <w:tcW w:w="2885" w:type="dxa"/>
            <w:shd w:val="clear" w:color="auto" w:fill="F7CAAC" w:themeFill="accent2" w:themeFillTint="66"/>
            <w:vAlign w:val="center"/>
          </w:tcPr>
          <w:p w:rsidR="009F2636" w:rsidRPr="00624663" w:rsidRDefault="009F2636" w:rsidP="00AA6568">
            <w:pPr>
              <w:jc w:val="center"/>
              <w:rPr>
                <w:rFonts w:ascii="宋体" w:eastAsia="宋体" w:hAnsi="宋体"/>
                <w:b/>
                <w:bCs/>
                <w:sz w:val="24"/>
                <w:szCs w:val="24"/>
              </w:rPr>
            </w:pPr>
            <w:r w:rsidRPr="00624663">
              <w:rPr>
                <w:rFonts w:ascii="宋体" w:eastAsia="宋体" w:hAnsi="宋体" w:hint="eastAsia"/>
                <w:b/>
                <w:bCs/>
                <w:sz w:val="24"/>
                <w:szCs w:val="24"/>
              </w:rPr>
              <w:t>基金简称</w:t>
            </w:r>
          </w:p>
        </w:tc>
        <w:tc>
          <w:tcPr>
            <w:tcW w:w="2070" w:type="dxa"/>
            <w:shd w:val="clear" w:color="auto" w:fill="F7CAAC" w:themeFill="accent2" w:themeFillTint="66"/>
            <w:vAlign w:val="center"/>
          </w:tcPr>
          <w:p w:rsidR="009F2636" w:rsidRPr="00624663" w:rsidRDefault="009F2636" w:rsidP="00AA6568">
            <w:pPr>
              <w:jc w:val="center"/>
              <w:rPr>
                <w:rFonts w:ascii="宋体" w:eastAsia="宋体" w:hAnsi="宋体"/>
                <w:b/>
                <w:bCs/>
                <w:sz w:val="24"/>
                <w:szCs w:val="24"/>
              </w:rPr>
            </w:pPr>
            <w:r w:rsidRPr="00624663">
              <w:rPr>
                <w:rFonts w:ascii="宋体" w:eastAsia="宋体" w:hAnsi="宋体" w:hint="eastAsia"/>
                <w:b/>
                <w:bCs/>
                <w:sz w:val="24"/>
                <w:szCs w:val="24"/>
              </w:rPr>
              <w:t>调整前风险等级</w:t>
            </w:r>
          </w:p>
        </w:tc>
        <w:tc>
          <w:tcPr>
            <w:tcW w:w="2070" w:type="dxa"/>
            <w:shd w:val="clear" w:color="auto" w:fill="F7CAAC" w:themeFill="accent2" w:themeFillTint="66"/>
            <w:vAlign w:val="center"/>
          </w:tcPr>
          <w:p w:rsidR="009F2636" w:rsidRPr="00624663" w:rsidRDefault="009F2636" w:rsidP="00AA6568">
            <w:pPr>
              <w:jc w:val="center"/>
              <w:rPr>
                <w:rFonts w:ascii="宋体" w:eastAsia="宋体" w:hAnsi="宋体"/>
                <w:b/>
                <w:bCs/>
                <w:sz w:val="24"/>
                <w:szCs w:val="24"/>
              </w:rPr>
            </w:pPr>
            <w:r w:rsidRPr="00624663">
              <w:rPr>
                <w:rFonts w:ascii="宋体" w:eastAsia="宋体" w:hAnsi="宋体" w:hint="eastAsia"/>
                <w:b/>
                <w:bCs/>
                <w:sz w:val="24"/>
                <w:szCs w:val="24"/>
              </w:rPr>
              <w:t>调整后风险等级</w:t>
            </w:r>
          </w:p>
        </w:tc>
      </w:tr>
      <w:tr w:rsidR="00E92CF6" w:rsidRPr="00624663" w:rsidTr="00E92CF6">
        <w:tc>
          <w:tcPr>
            <w:tcW w:w="1271" w:type="dxa"/>
            <w:vAlign w:val="center"/>
          </w:tcPr>
          <w:p w:rsidR="00E92CF6" w:rsidRPr="00624663" w:rsidRDefault="00E92CF6" w:rsidP="00E92CF6">
            <w:pPr>
              <w:jc w:val="center"/>
              <w:rPr>
                <w:rFonts w:ascii="宋体" w:eastAsia="宋体" w:hAnsi="宋体"/>
                <w:sz w:val="24"/>
                <w:szCs w:val="24"/>
              </w:rPr>
            </w:pPr>
            <w:r w:rsidRPr="003D1545">
              <w:rPr>
                <w:rFonts w:ascii="宋体" w:eastAsia="宋体" w:hAnsi="宋体" w:hint="eastAsia"/>
                <w:sz w:val="24"/>
                <w:szCs w:val="24"/>
              </w:rPr>
              <w:t>395011</w:t>
            </w:r>
          </w:p>
        </w:tc>
        <w:tc>
          <w:tcPr>
            <w:tcW w:w="2885" w:type="dxa"/>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中海增强收益债券A</w:t>
            </w:r>
          </w:p>
        </w:tc>
        <w:tc>
          <w:tcPr>
            <w:tcW w:w="2070" w:type="dxa"/>
            <w:vAlign w:val="center"/>
          </w:tcPr>
          <w:p w:rsidR="00E92CF6" w:rsidRPr="00624663" w:rsidRDefault="00E92CF6" w:rsidP="00E92CF6">
            <w:pPr>
              <w:jc w:val="center"/>
              <w:rPr>
                <w:rFonts w:ascii="宋体" w:eastAsia="宋体" w:hAnsi="宋体"/>
                <w:sz w:val="24"/>
                <w:szCs w:val="24"/>
              </w:rPr>
            </w:pPr>
            <w:r w:rsidRPr="00624663">
              <w:rPr>
                <w:rFonts w:ascii="宋体" w:eastAsia="宋体" w:hAnsi="宋体" w:hint="eastAsia"/>
                <w:sz w:val="24"/>
                <w:szCs w:val="24"/>
              </w:rPr>
              <w:t>R</w:t>
            </w:r>
            <w:r>
              <w:rPr>
                <w:rFonts w:ascii="宋体" w:eastAsia="宋体" w:hAnsi="宋体" w:hint="eastAsia"/>
                <w:sz w:val="24"/>
                <w:szCs w:val="24"/>
              </w:rPr>
              <w:t>3</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hint="eastAsia"/>
                <w:b/>
                <w:bCs/>
                <w:sz w:val="24"/>
                <w:szCs w:val="24"/>
              </w:rPr>
              <w:t>R2</w:t>
            </w:r>
          </w:p>
        </w:tc>
      </w:tr>
      <w:tr w:rsidR="00E92CF6" w:rsidRPr="00624663" w:rsidTr="00E92CF6">
        <w:tc>
          <w:tcPr>
            <w:tcW w:w="1271" w:type="dxa"/>
            <w:vAlign w:val="center"/>
          </w:tcPr>
          <w:p w:rsidR="00E92CF6" w:rsidRPr="00624663" w:rsidRDefault="00E92CF6" w:rsidP="00E92CF6">
            <w:pPr>
              <w:jc w:val="center"/>
              <w:rPr>
                <w:rFonts w:ascii="宋体" w:eastAsia="宋体" w:hAnsi="宋体"/>
                <w:sz w:val="24"/>
                <w:szCs w:val="24"/>
              </w:rPr>
            </w:pPr>
            <w:r w:rsidRPr="003D1545">
              <w:rPr>
                <w:rFonts w:ascii="宋体" w:eastAsia="宋体" w:hAnsi="宋体"/>
                <w:sz w:val="24"/>
                <w:szCs w:val="24"/>
              </w:rPr>
              <w:t>395012</w:t>
            </w:r>
          </w:p>
        </w:tc>
        <w:tc>
          <w:tcPr>
            <w:tcW w:w="2885" w:type="dxa"/>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中海增强收益债券C</w:t>
            </w:r>
          </w:p>
        </w:tc>
        <w:tc>
          <w:tcPr>
            <w:tcW w:w="2070" w:type="dxa"/>
            <w:vAlign w:val="center"/>
          </w:tcPr>
          <w:p w:rsidR="00E92CF6" w:rsidRPr="00624663" w:rsidRDefault="00E92CF6" w:rsidP="00E92CF6">
            <w:pPr>
              <w:jc w:val="center"/>
              <w:rPr>
                <w:rFonts w:ascii="宋体" w:eastAsia="宋体" w:hAnsi="宋体"/>
                <w:sz w:val="24"/>
                <w:szCs w:val="24"/>
              </w:rPr>
            </w:pPr>
            <w:r>
              <w:rPr>
                <w:rFonts w:ascii="宋体" w:eastAsia="宋体" w:hAnsi="宋体" w:hint="eastAsia"/>
                <w:sz w:val="24"/>
                <w:szCs w:val="24"/>
              </w:rPr>
              <w:t>R3</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hint="eastAsia"/>
                <w:b/>
                <w:bCs/>
                <w:sz w:val="24"/>
                <w:szCs w:val="24"/>
              </w:rPr>
              <w:t>R2</w:t>
            </w:r>
          </w:p>
        </w:tc>
      </w:tr>
      <w:tr w:rsidR="00E92CF6" w:rsidRPr="00624663" w:rsidTr="00E92CF6">
        <w:tc>
          <w:tcPr>
            <w:tcW w:w="1271" w:type="dxa"/>
            <w:vAlign w:val="center"/>
          </w:tcPr>
          <w:p w:rsidR="00E92CF6" w:rsidRPr="003D1545" w:rsidRDefault="00E92CF6" w:rsidP="00E92CF6">
            <w:pPr>
              <w:jc w:val="center"/>
              <w:rPr>
                <w:rFonts w:ascii="宋体" w:eastAsia="宋体" w:hAnsi="宋体"/>
                <w:sz w:val="24"/>
                <w:szCs w:val="24"/>
              </w:rPr>
            </w:pPr>
            <w:r>
              <w:rPr>
                <w:rFonts w:ascii="宋体" w:eastAsia="宋体" w:hAnsi="宋体" w:hint="eastAsia"/>
                <w:sz w:val="24"/>
                <w:szCs w:val="24"/>
              </w:rPr>
              <w:t>000003</w:t>
            </w:r>
          </w:p>
        </w:tc>
        <w:tc>
          <w:tcPr>
            <w:tcW w:w="2885" w:type="dxa"/>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中海可转债债券A</w:t>
            </w:r>
          </w:p>
        </w:tc>
        <w:tc>
          <w:tcPr>
            <w:tcW w:w="2070" w:type="dxa"/>
            <w:vAlign w:val="center"/>
          </w:tcPr>
          <w:p w:rsidR="00E92CF6" w:rsidRDefault="00E92CF6" w:rsidP="00E92CF6">
            <w:pPr>
              <w:jc w:val="center"/>
              <w:rPr>
                <w:rFonts w:ascii="宋体" w:eastAsia="宋体" w:hAnsi="宋体"/>
                <w:sz w:val="24"/>
                <w:szCs w:val="24"/>
              </w:rPr>
            </w:pPr>
            <w:r w:rsidRPr="00624663">
              <w:rPr>
                <w:rFonts w:ascii="宋体" w:eastAsia="宋体" w:hAnsi="宋体" w:hint="eastAsia"/>
                <w:sz w:val="24"/>
                <w:szCs w:val="24"/>
              </w:rPr>
              <w:t>R</w:t>
            </w:r>
            <w:r>
              <w:rPr>
                <w:rFonts w:ascii="宋体" w:eastAsia="宋体" w:hAnsi="宋体" w:hint="eastAsia"/>
                <w:sz w:val="24"/>
                <w:szCs w:val="24"/>
              </w:rPr>
              <w:t>3</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hint="eastAsia"/>
                <w:b/>
                <w:bCs/>
                <w:sz w:val="24"/>
                <w:szCs w:val="24"/>
              </w:rPr>
              <w:t>R2</w:t>
            </w:r>
          </w:p>
        </w:tc>
      </w:tr>
      <w:tr w:rsidR="00E92CF6" w:rsidRPr="00624663" w:rsidTr="00E92CF6">
        <w:tc>
          <w:tcPr>
            <w:tcW w:w="1271" w:type="dxa"/>
            <w:vAlign w:val="center"/>
          </w:tcPr>
          <w:p w:rsidR="00E92CF6" w:rsidRPr="003D1545" w:rsidRDefault="00E92CF6" w:rsidP="00E92CF6">
            <w:pPr>
              <w:jc w:val="center"/>
              <w:rPr>
                <w:rFonts w:ascii="宋体" w:eastAsia="宋体" w:hAnsi="宋体"/>
                <w:sz w:val="24"/>
                <w:szCs w:val="24"/>
              </w:rPr>
            </w:pPr>
            <w:r>
              <w:rPr>
                <w:rFonts w:ascii="宋体" w:eastAsia="宋体" w:hAnsi="宋体" w:hint="eastAsia"/>
                <w:sz w:val="24"/>
                <w:szCs w:val="24"/>
              </w:rPr>
              <w:t>000004</w:t>
            </w:r>
          </w:p>
        </w:tc>
        <w:tc>
          <w:tcPr>
            <w:tcW w:w="2885" w:type="dxa"/>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中海可转债债券C</w:t>
            </w:r>
          </w:p>
        </w:tc>
        <w:tc>
          <w:tcPr>
            <w:tcW w:w="2070" w:type="dxa"/>
            <w:vAlign w:val="center"/>
          </w:tcPr>
          <w:p w:rsidR="00E92CF6" w:rsidRDefault="00E92CF6" w:rsidP="00E92CF6">
            <w:pPr>
              <w:jc w:val="center"/>
              <w:rPr>
                <w:rFonts w:ascii="宋体" w:eastAsia="宋体" w:hAnsi="宋体"/>
                <w:sz w:val="24"/>
                <w:szCs w:val="24"/>
              </w:rPr>
            </w:pPr>
            <w:r>
              <w:rPr>
                <w:rFonts w:ascii="宋体" w:eastAsia="宋体" w:hAnsi="宋体" w:hint="eastAsia"/>
                <w:sz w:val="24"/>
                <w:szCs w:val="24"/>
              </w:rPr>
              <w:t>R3</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hint="eastAsia"/>
                <w:b/>
                <w:bCs/>
                <w:sz w:val="24"/>
                <w:szCs w:val="24"/>
              </w:rPr>
              <w:t>R2</w:t>
            </w:r>
          </w:p>
        </w:tc>
      </w:tr>
      <w:tr w:rsidR="00E92CF6" w:rsidRPr="00624663" w:rsidTr="00E92CF6">
        <w:tc>
          <w:tcPr>
            <w:tcW w:w="1271" w:type="dxa"/>
            <w:vAlign w:val="center"/>
          </w:tcPr>
          <w:p w:rsidR="00E92CF6" w:rsidRPr="003D1545" w:rsidRDefault="00E92CF6" w:rsidP="00E92CF6">
            <w:pPr>
              <w:jc w:val="center"/>
              <w:rPr>
                <w:rFonts w:ascii="宋体" w:eastAsia="宋体" w:hAnsi="宋体"/>
                <w:sz w:val="24"/>
                <w:szCs w:val="24"/>
              </w:rPr>
            </w:pPr>
            <w:r>
              <w:rPr>
                <w:rFonts w:ascii="宋体" w:eastAsia="宋体" w:hAnsi="宋体" w:hint="eastAsia"/>
                <w:sz w:val="24"/>
                <w:szCs w:val="24"/>
              </w:rPr>
              <w:t>002965</w:t>
            </w:r>
          </w:p>
        </w:tc>
        <w:tc>
          <w:tcPr>
            <w:tcW w:w="2885" w:type="dxa"/>
            <w:vAlign w:val="center"/>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中海合嘉增强收益债券A</w:t>
            </w:r>
          </w:p>
        </w:tc>
        <w:tc>
          <w:tcPr>
            <w:tcW w:w="2070" w:type="dxa"/>
            <w:vAlign w:val="center"/>
          </w:tcPr>
          <w:p w:rsidR="00E92CF6" w:rsidRDefault="00E92CF6" w:rsidP="00E92CF6">
            <w:pPr>
              <w:jc w:val="center"/>
              <w:rPr>
                <w:rFonts w:ascii="宋体" w:eastAsia="宋体" w:hAnsi="宋体"/>
                <w:sz w:val="24"/>
                <w:szCs w:val="24"/>
              </w:rPr>
            </w:pPr>
            <w:r w:rsidRPr="00AA6568">
              <w:rPr>
                <w:rFonts w:ascii="宋体" w:eastAsia="宋体" w:hAnsi="宋体"/>
                <w:sz w:val="24"/>
                <w:szCs w:val="24"/>
              </w:rPr>
              <w:t>R2</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b/>
                <w:bCs/>
                <w:sz w:val="24"/>
                <w:szCs w:val="24"/>
              </w:rPr>
              <w:t>R3</w:t>
            </w:r>
          </w:p>
        </w:tc>
      </w:tr>
      <w:tr w:rsidR="00E92CF6" w:rsidRPr="00624663" w:rsidTr="00E92CF6">
        <w:tc>
          <w:tcPr>
            <w:tcW w:w="1271" w:type="dxa"/>
            <w:vAlign w:val="center"/>
          </w:tcPr>
          <w:p w:rsidR="00E92CF6" w:rsidRPr="003D1545" w:rsidRDefault="00E92CF6" w:rsidP="00E92CF6">
            <w:pPr>
              <w:jc w:val="center"/>
              <w:rPr>
                <w:rFonts w:ascii="宋体" w:eastAsia="宋体" w:hAnsi="宋体"/>
                <w:sz w:val="24"/>
                <w:szCs w:val="24"/>
              </w:rPr>
            </w:pPr>
            <w:r>
              <w:rPr>
                <w:rFonts w:ascii="宋体" w:eastAsia="宋体" w:hAnsi="宋体" w:hint="eastAsia"/>
                <w:sz w:val="24"/>
                <w:szCs w:val="24"/>
              </w:rPr>
              <w:t>002966</w:t>
            </w:r>
          </w:p>
        </w:tc>
        <w:tc>
          <w:tcPr>
            <w:tcW w:w="2885" w:type="dxa"/>
            <w:vAlign w:val="center"/>
          </w:tcPr>
          <w:p w:rsidR="00E92CF6" w:rsidRPr="00624663" w:rsidRDefault="00E92CF6" w:rsidP="00E92CF6">
            <w:pPr>
              <w:jc w:val="center"/>
              <w:rPr>
                <w:rFonts w:ascii="宋体" w:eastAsia="宋体" w:hAnsi="宋体"/>
                <w:sz w:val="24"/>
                <w:szCs w:val="24"/>
              </w:rPr>
            </w:pPr>
            <w:r w:rsidRPr="00E92CF6">
              <w:rPr>
                <w:rFonts w:ascii="宋体" w:eastAsia="宋体" w:hAnsi="宋体" w:hint="eastAsia"/>
                <w:sz w:val="24"/>
                <w:szCs w:val="24"/>
              </w:rPr>
              <w:t>中海合嘉增强收益债券C</w:t>
            </w:r>
          </w:p>
        </w:tc>
        <w:tc>
          <w:tcPr>
            <w:tcW w:w="2070" w:type="dxa"/>
            <w:vAlign w:val="center"/>
          </w:tcPr>
          <w:p w:rsidR="00E92CF6" w:rsidRDefault="00E92CF6" w:rsidP="00E92CF6">
            <w:pPr>
              <w:jc w:val="center"/>
              <w:rPr>
                <w:rFonts w:ascii="宋体" w:eastAsia="宋体" w:hAnsi="宋体"/>
                <w:sz w:val="24"/>
                <w:szCs w:val="24"/>
              </w:rPr>
            </w:pPr>
            <w:r w:rsidRPr="00AA6568">
              <w:rPr>
                <w:rFonts w:ascii="宋体" w:eastAsia="宋体" w:hAnsi="宋体"/>
                <w:sz w:val="24"/>
                <w:szCs w:val="24"/>
              </w:rPr>
              <w:t>R2</w:t>
            </w:r>
          </w:p>
        </w:tc>
        <w:tc>
          <w:tcPr>
            <w:tcW w:w="2070" w:type="dxa"/>
            <w:vAlign w:val="center"/>
          </w:tcPr>
          <w:p w:rsidR="00E92CF6" w:rsidRPr="00AA6568" w:rsidRDefault="00E92CF6" w:rsidP="00E92CF6">
            <w:pPr>
              <w:jc w:val="center"/>
              <w:rPr>
                <w:rFonts w:ascii="宋体" w:eastAsia="宋体" w:hAnsi="宋体"/>
                <w:b/>
                <w:bCs/>
                <w:sz w:val="24"/>
                <w:szCs w:val="24"/>
              </w:rPr>
            </w:pPr>
            <w:r w:rsidRPr="00AA6568">
              <w:rPr>
                <w:rFonts w:ascii="宋体" w:eastAsia="宋体" w:hAnsi="宋体"/>
                <w:b/>
                <w:bCs/>
                <w:sz w:val="24"/>
                <w:szCs w:val="24"/>
              </w:rPr>
              <w:t>R3</w:t>
            </w:r>
          </w:p>
        </w:tc>
      </w:tr>
    </w:tbl>
    <w:p w:rsidR="004F0905" w:rsidRPr="00624663" w:rsidRDefault="004F0905" w:rsidP="009F2636">
      <w:pPr>
        <w:spacing w:line="360" w:lineRule="auto"/>
        <w:rPr>
          <w:rFonts w:ascii="宋体" w:eastAsia="宋体" w:hAnsi="宋体"/>
          <w:sz w:val="24"/>
          <w:szCs w:val="24"/>
        </w:rPr>
      </w:pPr>
    </w:p>
    <w:p w:rsidR="004F0905" w:rsidRPr="00624663" w:rsidRDefault="0017524A" w:rsidP="009F2636">
      <w:pPr>
        <w:spacing w:line="360" w:lineRule="auto"/>
        <w:rPr>
          <w:rFonts w:ascii="宋体" w:eastAsia="宋体" w:hAnsi="宋体"/>
          <w:sz w:val="24"/>
          <w:szCs w:val="24"/>
        </w:rPr>
      </w:pPr>
      <w:r w:rsidRPr="00624663">
        <w:rPr>
          <w:rFonts w:ascii="宋体" w:eastAsia="宋体" w:hAnsi="宋体"/>
          <w:sz w:val="24"/>
          <w:szCs w:val="24"/>
        </w:rPr>
        <w:tab/>
      </w:r>
      <w:r w:rsidRPr="00624663">
        <w:rPr>
          <w:rFonts w:ascii="宋体" w:eastAsia="宋体" w:hAnsi="宋体" w:hint="eastAsia"/>
          <w:sz w:val="24"/>
          <w:szCs w:val="24"/>
        </w:rPr>
        <w:t>《中海基金管理有限公司关于调整旗下部分基金风险等级的公告》、公司所有公募基金的产品风险等级更新已在公司官网公布。投资者可以登录中海基金管理有限公司网站</w:t>
      </w:r>
      <w:hyperlink r:id="rId6" w:history="1">
        <w:r w:rsidRPr="00624663">
          <w:rPr>
            <w:rStyle w:val="a5"/>
            <w:rFonts w:ascii="宋体" w:eastAsia="宋体" w:hAnsi="宋体"/>
            <w:sz w:val="24"/>
            <w:szCs w:val="24"/>
          </w:rPr>
          <w:t>www.zhfund.com</w:t>
        </w:r>
      </w:hyperlink>
      <w:r w:rsidRPr="00624663">
        <w:rPr>
          <w:rFonts w:ascii="宋体" w:eastAsia="宋体" w:hAnsi="宋体" w:hint="eastAsia"/>
          <w:sz w:val="24"/>
          <w:szCs w:val="24"/>
        </w:rPr>
        <w:t>进行查阅，或拨打中海基金管理有限公司客户服务热线</w:t>
      </w:r>
      <w:r w:rsidRPr="00624663">
        <w:rPr>
          <w:rFonts w:ascii="宋体" w:eastAsia="宋体" w:hAnsi="宋体"/>
          <w:sz w:val="24"/>
          <w:szCs w:val="24"/>
        </w:rPr>
        <w:t>400-888-9788</w:t>
      </w:r>
      <w:r w:rsidRPr="00624663">
        <w:rPr>
          <w:rFonts w:ascii="宋体" w:eastAsia="宋体" w:hAnsi="宋体" w:hint="eastAsia"/>
          <w:sz w:val="24"/>
          <w:szCs w:val="24"/>
        </w:rPr>
        <w:t>进行相关咨询。</w:t>
      </w:r>
    </w:p>
    <w:p w:rsidR="004F0905" w:rsidRPr="00624663" w:rsidRDefault="004F0905" w:rsidP="009F2636">
      <w:pPr>
        <w:spacing w:line="360" w:lineRule="auto"/>
        <w:rPr>
          <w:rFonts w:ascii="宋体" w:eastAsia="宋体" w:hAnsi="宋体"/>
          <w:sz w:val="24"/>
          <w:szCs w:val="24"/>
        </w:rPr>
      </w:pPr>
    </w:p>
    <w:p w:rsidR="004F0905" w:rsidRPr="00624663" w:rsidRDefault="004F0905" w:rsidP="009F2636">
      <w:pPr>
        <w:spacing w:line="360" w:lineRule="auto"/>
        <w:ind w:firstLine="420"/>
        <w:rPr>
          <w:rFonts w:ascii="宋体" w:eastAsia="宋体" w:hAnsi="宋体"/>
          <w:b/>
          <w:bCs/>
          <w:sz w:val="24"/>
          <w:szCs w:val="24"/>
        </w:rPr>
      </w:pPr>
      <w:r w:rsidRPr="00624663">
        <w:rPr>
          <w:rFonts w:ascii="宋体" w:eastAsia="宋体" w:hAnsi="宋体" w:hint="eastAsia"/>
          <w:b/>
          <w:bCs/>
          <w:sz w:val="24"/>
          <w:szCs w:val="24"/>
        </w:rPr>
        <w:t>风险提示：</w:t>
      </w:r>
    </w:p>
    <w:p w:rsidR="004F0905" w:rsidRPr="00624663" w:rsidRDefault="004F0905" w:rsidP="009F2636">
      <w:pPr>
        <w:spacing w:line="360" w:lineRule="auto"/>
        <w:ind w:firstLine="420"/>
        <w:rPr>
          <w:rFonts w:ascii="宋体" w:eastAsia="宋体" w:hAnsi="宋体"/>
          <w:sz w:val="24"/>
          <w:szCs w:val="24"/>
        </w:rPr>
      </w:pPr>
      <w:r w:rsidRPr="00624663">
        <w:rPr>
          <w:rFonts w:ascii="宋体" w:eastAsia="宋体" w:hAnsi="宋体"/>
          <w:sz w:val="24"/>
          <w:szCs w:val="24"/>
        </w:rPr>
        <w:t>1</w:t>
      </w:r>
      <w:r w:rsidRPr="00624663">
        <w:rPr>
          <w:rFonts w:ascii="宋体" w:eastAsia="宋体" w:hAnsi="宋体" w:hint="eastAsia"/>
          <w:sz w:val="24"/>
          <w:szCs w:val="24"/>
        </w:rPr>
        <w:t>、</w:t>
      </w:r>
      <w:r w:rsidRPr="00624663">
        <w:rPr>
          <w:rFonts w:ascii="宋体" w:eastAsia="宋体" w:hAnsi="宋体"/>
          <w:sz w:val="24"/>
          <w:szCs w:val="24"/>
        </w:rPr>
        <w:t>销售机构根据投资者适当性法律法规对基金进行风险评价，不同的销售</w:t>
      </w:r>
      <w:r w:rsidRPr="00624663">
        <w:rPr>
          <w:rFonts w:ascii="宋体" w:eastAsia="宋体" w:hAnsi="宋体" w:hint="eastAsia"/>
          <w:sz w:val="24"/>
          <w:szCs w:val="24"/>
        </w:rPr>
        <w:t>机构采用的评价方法不同，因此不同销售机构对基金的风险等级评价结果可能存在不同。</w:t>
      </w:r>
    </w:p>
    <w:p w:rsidR="004F0905" w:rsidRPr="00624663" w:rsidRDefault="004F0905" w:rsidP="009F2636">
      <w:pPr>
        <w:spacing w:line="360" w:lineRule="auto"/>
        <w:ind w:firstLine="420"/>
        <w:rPr>
          <w:rFonts w:ascii="宋体" w:eastAsia="宋体" w:hAnsi="宋体"/>
          <w:sz w:val="24"/>
          <w:szCs w:val="24"/>
        </w:rPr>
      </w:pPr>
      <w:r w:rsidRPr="00624663">
        <w:rPr>
          <w:rFonts w:ascii="宋体" w:eastAsia="宋体" w:hAnsi="宋体"/>
          <w:sz w:val="24"/>
          <w:szCs w:val="24"/>
        </w:rPr>
        <w:t>2</w:t>
      </w:r>
      <w:r w:rsidRPr="00624663">
        <w:rPr>
          <w:rFonts w:ascii="宋体" w:eastAsia="宋体" w:hAnsi="宋体" w:hint="eastAsia"/>
          <w:sz w:val="24"/>
          <w:szCs w:val="24"/>
        </w:rPr>
        <w:t>、</w:t>
      </w:r>
      <w:r w:rsidRPr="00624663">
        <w:rPr>
          <w:rFonts w:ascii="宋体" w:eastAsia="宋体" w:hAnsi="宋体"/>
          <w:sz w:val="24"/>
          <w:szCs w:val="24"/>
        </w:rPr>
        <w:t>投资者购买基金后，所购买的基金产品风险等级可能</w:t>
      </w:r>
      <w:r w:rsidRPr="00624663">
        <w:rPr>
          <w:rFonts w:ascii="宋体" w:eastAsia="宋体" w:hAnsi="宋体" w:hint="eastAsia"/>
          <w:sz w:val="24"/>
          <w:szCs w:val="24"/>
        </w:rPr>
        <w:t>因市场</w:t>
      </w:r>
      <w:r w:rsidRPr="00624663">
        <w:rPr>
          <w:rFonts w:ascii="宋体" w:eastAsia="宋体" w:hAnsi="宋体"/>
          <w:sz w:val="24"/>
          <w:szCs w:val="24"/>
        </w:rPr>
        <w:t>或运作</w:t>
      </w:r>
      <w:r w:rsidRPr="00624663">
        <w:rPr>
          <w:rFonts w:ascii="宋体" w:eastAsia="宋体" w:hAnsi="宋体" w:hint="eastAsia"/>
          <w:sz w:val="24"/>
          <w:szCs w:val="24"/>
        </w:rPr>
        <w:t>情况等影响而发生调整，并可能超出投资者自</w:t>
      </w:r>
      <w:r w:rsidRPr="00624663">
        <w:rPr>
          <w:rFonts w:ascii="宋体" w:eastAsia="宋体" w:hAnsi="宋体"/>
          <w:sz w:val="24"/>
          <w:szCs w:val="24"/>
        </w:rPr>
        <w:t>身风险承受能力，从而可能产生不利后果和损失。投资者应及时关注基金风险等级的变化并谨慎决策，以确保</w:t>
      </w:r>
      <w:r w:rsidR="009F2636" w:rsidRPr="00624663">
        <w:rPr>
          <w:rFonts w:ascii="宋体" w:eastAsia="宋体" w:hAnsi="宋体" w:hint="eastAsia"/>
          <w:sz w:val="24"/>
          <w:szCs w:val="24"/>
        </w:rPr>
        <w:t>自</w:t>
      </w:r>
      <w:r w:rsidRPr="00624663">
        <w:rPr>
          <w:rFonts w:ascii="宋体" w:eastAsia="宋体" w:hAnsi="宋体"/>
          <w:sz w:val="24"/>
          <w:szCs w:val="24"/>
        </w:rPr>
        <w:t>身的投资决策与风险承受能力相匹配。</w:t>
      </w:r>
    </w:p>
    <w:p w:rsidR="004F0905" w:rsidRPr="00624663" w:rsidRDefault="004F0905" w:rsidP="009F2636">
      <w:pPr>
        <w:spacing w:line="360" w:lineRule="auto"/>
        <w:ind w:firstLine="420"/>
        <w:rPr>
          <w:rFonts w:ascii="宋体" w:eastAsia="宋体" w:hAnsi="宋体"/>
          <w:sz w:val="24"/>
          <w:szCs w:val="24"/>
        </w:rPr>
      </w:pPr>
      <w:r w:rsidRPr="00624663">
        <w:rPr>
          <w:rFonts w:ascii="宋体" w:eastAsia="宋体" w:hAnsi="宋体"/>
          <w:sz w:val="24"/>
          <w:szCs w:val="24"/>
        </w:rPr>
        <w:t>3</w:t>
      </w:r>
      <w:r w:rsidRPr="00624663">
        <w:rPr>
          <w:rFonts w:ascii="宋体" w:eastAsia="宋体" w:hAnsi="宋体" w:hint="eastAsia"/>
          <w:sz w:val="24"/>
          <w:szCs w:val="24"/>
        </w:rPr>
        <w:t>、</w:t>
      </w:r>
      <w:r w:rsidRPr="00624663">
        <w:rPr>
          <w:rFonts w:ascii="宋体" w:eastAsia="宋体" w:hAnsi="宋体"/>
          <w:sz w:val="24"/>
          <w:szCs w:val="24"/>
        </w:rPr>
        <w:t>基金管理人承诺以诚实信用，勤勉尽责的原则管理和运用基金资产，基金管理人不保证基金一定盈利，也</w:t>
      </w:r>
      <w:r w:rsidR="009F2636" w:rsidRPr="00624663">
        <w:rPr>
          <w:rFonts w:ascii="宋体" w:eastAsia="宋体" w:hAnsi="宋体" w:hint="eastAsia"/>
          <w:sz w:val="24"/>
          <w:szCs w:val="24"/>
        </w:rPr>
        <w:t>不</w:t>
      </w:r>
      <w:r w:rsidRPr="00624663">
        <w:rPr>
          <w:rFonts w:ascii="宋体" w:eastAsia="宋体" w:hAnsi="宋体"/>
          <w:sz w:val="24"/>
          <w:szCs w:val="24"/>
        </w:rPr>
        <w:t>保证最低收益。基金的过往业绩及其净值高低并不预示其未来业绩表现。投资有风险．敬请投资者在投资基金前认真</w:t>
      </w:r>
      <w:r w:rsidR="009F2636" w:rsidRPr="00624663">
        <w:rPr>
          <w:rFonts w:ascii="宋体" w:eastAsia="宋体" w:hAnsi="宋体" w:hint="eastAsia"/>
          <w:sz w:val="24"/>
          <w:szCs w:val="24"/>
        </w:rPr>
        <w:t>阅</w:t>
      </w:r>
      <w:r w:rsidR="009F2636" w:rsidRPr="00624663">
        <w:rPr>
          <w:rFonts w:ascii="宋体" w:eastAsia="宋体" w:hAnsi="宋体" w:hint="eastAsia"/>
          <w:sz w:val="24"/>
          <w:szCs w:val="24"/>
        </w:rPr>
        <w:lastRenderedPageBreak/>
        <w:t>读</w:t>
      </w:r>
      <w:r w:rsidRPr="00624663">
        <w:rPr>
          <w:rFonts w:ascii="宋体" w:eastAsia="宋体" w:hAnsi="宋体"/>
          <w:sz w:val="24"/>
          <w:szCs w:val="24"/>
        </w:rPr>
        <w:t>基金合同、招募说明书和基金</w:t>
      </w:r>
      <w:r w:rsidRPr="00624663">
        <w:rPr>
          <w:rFonts w:ascii="宋体" w:eastAsia="宋体" w:hAnsi="宋体" w:hint="eastAsia"/>
          <w:sz w:val="24"/>
          <w:szCs w:val="24"/>
        </w:rPr>
        <w:t>产品</w:t>
      </w:r>
      <w:r w:rsidRPr="00624663">
        <w:rPr>
          <w:rFonts w:ascii="宋体" w:eastAsia="宋体" w:hAnsi="宋体"/>
          <w:sz w:val="24"/>
          <w:szCs w:val="24"/>
        </w:rPr>
        <w:t>资料概要等基金法律文件，了解基金的风险收益</w:t>
      </w:r>
      <w:r w:rsidRPr="00624663">
        <w:rPr>
          <w:rFonts w:ascii="宋体" w:eastAsia="宋体" w:hAnsi="宋体" w:hint="eastAsia"/>
          <w:sz w:val="24"/>
          <w:szCs w:val="24"/>
        </w:rPr>
        <w:t>特征，根据自身的风险承受能力、投资期限和投资目标，对基金投资作出独立决策，选择合适的基金产品，独立承担投资风险。</w:t>
      </w:r>
    </w:p>
    <w:p w:rsidR="00624663" w:rsidRPr="00624663" w:rsidRDefault="00624663" w:rsidP="009F2636">
      <w:pPr>
        <w:spacing w:line="360" w:lineRule="auto"/>
        <w:ind w:firstLine="420"/>
        <w:rPr>
          <w:rFonts w:ascii="宋体" w:eastAsia="宋体" w:hAnsi="宋体"/>
          <w:sz w:val="24"/>
          <w:szCs w:val="24"/>
        </w:rPr>
      </w:pPr>
    </w:p>
    <w:p w:rsidR="00624663" w:rsidRPr="00624663" w:rsidRDefault="00624663" w:rsidP="009F2636">
      <w:pPr>
        <w:spacing w:line="360" w:lineRule="auto"/>
        <w:ind w:firstLine="420"/>
        <w:rPr>
          <w:rFonts w:ascii="宋体" w:eastAsia="宋体" w:hAnsi="宋体"/>
          <w:sz w:val="24"/>
          <w:szCs w:val="24"/>
        </w:rPr>
      </w:pPr>
    </w:p>
    <w:p w:rsidR="00624663" w:rsidRPr="00624663" w:rsidRDefault="00624663" w:rsidP="00624663">
      <w:pPr>
        <w:spacing w:line="360" w:lineRule="auto"/>
        <w:ind w:firstLine="5812"/>
        <w:rPr>
          <w:rFonts w:ascii="宋体" w:eastAsia="宋体" w:hAnsi="宋体"/>
          <w:sz w:val="24"/>
          <w:szCs w:val="24"/>
        </w:rPr>
      </w:pPr>
      <w:r w:rsidRPr="00624663">
        <w:rPr>
          <w:rFonts w:ascii="宋体" w:eastAsia="宋体" w:hAnsi="宋体" w:hint="eastAsia"/>
          <w:sz w:val="24"/>
          <w:szCs w:val="24"/>
        </w:rPr>
        <w:t>中海基金管理有限公司</w:t>
      </w:r>
    </w:p>
    <w:p w:rsidR="00624663" w:rsidRPr="00624663" w:rsidRDefault="00624663" w:rsidP="00624663">
      <w:pPr>
        <w:spacing w:line="360" w:lineRule="auto"/>
        <w:ind w:firstLineChars="2657" w:firstLine="6377"/>
        <w:rPr>
          <w:rFonts w:ascii="宋体" w:eastAsia="宋体" w:hAnsi="宋体"/>
          <w:sz w:val="24"/>
          <w:szCs w:val="24"/>
        </w:rPr>
      </w:pPr>
      <w:r w:rsidRPr="00624663">
        <w:rPr>
          <w:rFonts w:ascii="宋体" w:eastAsia="宋体" w:hAnsi="宋体" w:hint="eastAsia"/>
          <w:sz w:val="24"/>
          <w:szCs w:val="24"/>
        </w:rPr>
        <w:t>2</w:t>
      </w:r>
      <w:r w:rsidRPr="00624663">
        <w:rPr>
          <w:rFonts w:ascii="宋体" w:eastAsia="宋体" w:hAnsi="宋体"/>
          <w:sz w:val="24"/>
          <w:szCs w:val="24"/>
        </w:rPr>
        <w:t>02</w:t>
      </w:r>
      <w:r w:rsidR="00AA6568">
        <w:rPr>
          <w:rFonts w:ascii="宋体" w:eastAsia="宋体" w:hAnsi="宋体" w:hint="eastAsia"/>
          <w:sz w:val="24"/>
          <w:szCs w:val="24"/>
        </w:rPr>
        <w:t>5</w:t>
      </w:r>
      <w:r w:rsidRPr="00624663">
        <w:rPr>
          <w:rFonts w:ascii="宋体" w:eastAsia="宋体" w:hAnsi="宋体" w:hint="eastAsia"/>
          <w:sz w:val="24"/>
          <w:szCs w:val="24"/>
        </w:rPr>
        <w:t>年</w:t>
      </w:r>
      <w:r w:rsidR="00AA6568">
        <w:rPr>
          <w:rFonts w:ascii="宋体" w:eastAsia="宋体" w:hAnsi="宋体" w:hint="eastAsia"/>
          <w:sz w:val="24"/>
          <w:szCs w:val="24"/>
        </w:rPr>
        <w:t>2</w:t>
      </w:r>
      <w:r w:rsidRPr="00624663">
        <w:rPr>
          <w:rFonts w:ascii="宋体" w:eastAsia="宋体" w:hAnsi="宋体" w:hint="eastAsia"/>
          <w:sz w:val="24"/>
          <w:szCs w:val="24"/>
        </w:rPr>
        <w:t>月</w:t>
      </w:r>
      <w:r w:rsidR="00AA6568">
        <w:rPr>
          <w:rFonts w:ascii="宋体" w:eastAsia="宋体" w:hAnsi="宋体" w:hint="eastAsia"/>
          <w:sz w:val="24"/>
          <w:szCs w:val="24"/>
        </w:rPr>
        <w:t>24</w:t>
      </w:r>
      <w:r w:rsidRPr="00624663">
        <w:rPr>
          <w:rFonts w:ascii="宋体" w:eastAsia="宋体" w:hAnsi="宋体" w:hint="eastAsia"/>
          <w:sz w:val="24"/>
          <w:szCs w:val="24"/>
        </w:rPr>
        <w:t>日</w:t>
      </w:r>
    </w:p>
    <w:sectPr w:rsidR="00624663" w:rsidRPr="00624663" w:rsidSect="002C4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9A" w:rsidRDefault="00700E9A" w:rsidP="00624663">
      <w:r>
        <w:separator/>
      </w:r>
    </w:p>
  </w:endnote>
  <w:endnote w:type="continuationSeparator" w:id="0">
    <w:p w:rsidR="00700E9A" w:rsidRDefault="00700E9A" w:rsidP="0062466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9A" w:rsidRDefault="00700E9A" w:rsidP="00624663">
      <w:r>
        <w:separator/>
      </w:r>
    </w:p>
  </w:footnote>
  <w:footnote w:type="continuationSeparator" w:id="0">
    <w:p w:rsidR="00700E9A" w:rsidRDefault="00700E9A" w:rsidP="00624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4F0905"/>
    <w:rsid w:val="00004658"/>
    <w:rsid w:val="000448E8"/>
    <w:rsid w:val="000F7FD5"/>
    <w:rsid w:val="00102098"/>
    <w:rsid w:val="0017524A"/>
    <w:rsid w:val="00195F20"/>
    <w:rsid w:val="001B31A8"/>
    <w:rsid w:val="001C36D3"/>
    <w:rsid w:val="00252FC5"/>
    <w:rsid w:val="00255ECD"/>
    <w:rsid w:val="002A67A1"/>
    <w:rsid w:val="002C43CC"/>
    <w:rsid w:val="00334CA6"/>
    <w:rsid w:val="00365ECE"/>
    <w:rsid w:val="003D1545"/>
    <w:rsid w:val="0044389D"/>
    <w:rsid w:val="004F0905"/>
    <w:rsid w:val="00506C0D"/>
    <w:rsid w:val="0056518C"/>
    <w:rsid w:val="005C7305"/>
    <w:rsid w:val="005E15CD"/>
    <w:rsid w:val="00624663"/>
    <w:rsid w:val="00665C7D"/>
    <w:rsid w:val="006F6A6D"/>
    <w:rsid w:val="00700E9A"/>
    <w:rsid w:val="007010E0"/>
    <w:rsid w:val="007150E5"/>
    <w:rsid w:val="007279E5"/>
    <w:rsid w:val="00764B2B"/>
    <w:rsid w:val="007F33F7"/>
    <w:rsid w:val="007F5F87"/>
    <w:rsid w:val="008F0021"/>
    <w:rsid w:val="00910C50"/>
    <w:rsid w:val="00925394"/>
    <w:rsid w:val="00943336"/>
    <w:rsid w:val="009A0DC7"/>
    <w:rsid w:val="009A7866"/>
    <w:rsid w:val="009F2636"/>
    <w:rsid w:val="00A63CF7"/>
    <w:rsid w:val="00A70FB9"/>
    <w:rsid w:val="00A859E7"/>
    <w:rsid w:val="00AA6568"/>
    <w:rsid w:val="00AA79C9"/>
    <w:rsid w:val="00AC1DE1"/>
    <w:rsid w:val="00B505D1"/>
    <w:rsid w:val="00BA208D"/>
    <w:rsid w:val="00BC3556"/>
    <w:rsid w:val="00D425C8"/>
    <w:rsid w:val="00D603F9"/>
    <w:rsid w:val="00D654A2"/>
    <w:rsid w:val="00D967B7"/>
    <w:rsid w:val="00DD1AFD"/>
    <w:rsid w:val="00E2217C"/>
    <w:rsid w:val="00E44356"/>
    <w:rsid w:val="00E539BB"/>
    <w:rsid w:val="00E60276"/>
    <w:rsid w:val="00E92CF6"/>
    <w:rsid w:val="00F16895"/>
    <w:rsid w:val="00F33009"/>
    <w:rsid w:val="00F52D12"/>
    <w:rsid w:val="00FF6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uiPriority w:val="10"/>
    <w:qFormat/>
    <w:rsid w:val="0017524A"/>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17524A"/>
    <w:rPr>
      <w:rFonts w:asciiTheme="majorHAnsi" w:eastAsiaTheme="majorEastAsia" w:hAnsiTheme="majorHAnsi" w:cstheme="majorBidi"/>
      <w:b/>
      <w:bCs/>
      <w:sz w:val="32"/>
      <w:szCs w:val="32"/>
    </w:rPr>
  </w:style>
  <w:style w:type="character" w:styleId="a5">
    <w:name w:val="Hyperlink"/>
    <w:basedOn w:val="a0"/>
    <w:uiPriority w:val="99"/>
    <w:unhideWhenUsed/>
    <w:rsid w:val="0017524A"/>
    <w:rPr>
      <w:color w:val="0563C1" w:themeColor="hyperlink"/>
      <w:u w:val="single"/>
    </w:rPr>
  </w:style>
  <w:style w:type="character" w:customStyle="1" w:styleId="UnresolvedMention">
    <w:name w:val="Unresolved Mention"/>
    <w:basedOn w:val="a0"/>
    <w:uiPriority w:val="99"/>
    <w:semiHidden/>
    <w:unhideWhenUsed/>
    <w:rsid w:val="0017524A"/>
    <w:rPr>
      <w:color w:val="605E5C"/>
      <w:shd w:val="clear" w:color="auto" w:fill="E1DFDD"/>
    </w:rPr>
  </w:style>
  <w:style w:type="paragraph" w:styleId="a6">
    <w:name w:val="header"/>
    <w:basedOn w:val="a"/>
    <w:link w:val="Char0"/>
    <w:uiPriority w:val="99"/>
    <w:unhideWhenUsed/>
    <w:rsid w:val="00624663"/>
    <w:pPr>
      <w:tabs>
        <w:tab w:val="center" w:pos="4153"/>
        <w:tab w:val="right" w:pos="8306"/>
      </w:tabs>
      <w:snapToGrid w:val="0"/>
      <w:jc w:val="center"/>
    </w:pPr>
    <w:rPr>
      <w:sz w:val="18"/>
      <w:szCs w:val="18"/>
    </w:rPr>
  </w:style>
  <w:style w:type="character" w:customStyle="1" w:styleId="Char0">
    <w:name w:val="页眉 Char"/>
    <w:basedOn w:val="a0"/>
    <w:link w:val="a6"/>
    <w:uiPriority w:val="99"/>
    <w:rsid w:val="00624663"/>
    <w:rPr>
      <w:sz w:val="18"/>
      <w:szCs w:val="18"/>
    </w:rPr>
  </w:style>
  <w:style w:type="paragraph" w:styleId="a7">
    <w:name w:val="footer"/>
    <w:basedOn w:val="a"/>
    <w:link w:val="Char1"/>
    <w:uiPriority w:val="99"/>
    <w:unhideWhenUsed/>
    <w:rsid w:val="00624663"/>
    <w:pPr>
      <w:tabs>
        <w:tab w:val="center" w:pos="4153"/>
        <w:tab w:val="right" w:pos="8306"/>
      </w:tabs>
      <w:snapToGrid w:val="0"/>
      <w:jc w:val="left"/>
    </w:pPr>
    <w:rPr>
      <w:sz w:val="18"/>
      <w:szCs w:val="18"/>
    </w:rPr>
  </w:style>
  <w:style w:type="character" w:customStyle="1" w:styleId="Char1">
    <w:name w:val="页脚 Char"/>
    <w:basedOn w:val="a0"/>
    <w:link w:val="a7"/>
    <w:uiPriority w:val="99"/>
    <w:rsid w:val="00624663"/>
    <w:rPr>
      <w:sz w:val="18"/>
      <w:szCs w:val="18"/>
    </w:rPr>
  </w:style>
</w:styles>
</file>

<file path=word/webSettings.xml><?xml version="1.0" encoding="utf-8"?>
<w:webSettings xmlns:r="http://schemas.openxmlformats.org/officeDocument/2006/relationships" xmlns:w="http://schemas.openxmlformats.org/wordprocessingml/2006/main">
  <w:divs>
    <w:div w:id="1352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4</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Junjie</dc:creator>
  <cp:keywords/>
  <dc:description/>
  <cp:lastModifiedBy>ZHONGM</cp:lastModifiedBy>
  <cp:revision>2</cp:revision>
  <dcterms:created xsi:type="dcterms:W3CDTF">2025-02-23T16:00:00Z</dcterms:created>
  <dcterms:modified xsi:type="dcterms:W3CDTF">2025-02-23T16:00:00Z</dcterms:modified>
</cp:coreProperties>
</file>