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3A2A" w:rsidRDefault="003B48D6">
      <w:pPr>
        <w:pStyle w:val="XBRL2"/>
        <w:spacing w:before="156"/>
        <w:rPr>
          <w:lang w:eastAsia="zh-CN"/>
        </w:rPr>
      </w:pPr>
      <w:bookmarkStart w:id="0" w:name="_Toc510201001"/>
      <w:bookmarkEnd w:id="0"/>
      <w:r>
        <w:rPr>
          <w:lang w:eastAsia="zh-CN"/>
        </w:rPr>
        <w:t xml:space="preserve">　</w:t>
      </w:r>
      <w:r>
        <w:rPr>
          <w:lang w:eastAsia="zh-CN"/>
        </w:rPr>
        <w:t xml:space="preserve"> </w:t>
      </w:r>
    </w:p>
    <w:p w:rsidR="00AC3A2A" w:rsidRDefault="003B48D6">
      <w:pPr>
        <w:jc w:val="center"/>
      </w:pPr>
      <w:r>
        <w:rPr>
          <w:rFonts w:cs="Times New Roman" w:hint="eastAsia"/>
          <w:b/>
          <w:color w:val="000000"/>
          <w:sz w:val="32"/>
          <w:szCs w:val="32"/>
        </w:rPr>
        <w:t>关于华安恒生生物科技指数型发起式证券投资基金（QDII）暂停大额申购及大额定期定额投资的公告</w:t>
      </w:r>
    </w:p>
    <w:p w:rsidR="00AC3A2A" w:rsidRDefault="003B48D6">
      <w:pPr>
        <w:spacing w:line="360" w:lineRule="auto"/>
        <w:jc w:val="center"/>
      </w:pPr>
      <w:r>
        <w:rPr>
          <w:rFonts w:hint="eastAsia"/>
          <w:b/>
          <w:bCs/>
          <w:sz w:val="24"/>
          <w:szCs w:val="30"/>
        </w:rPr>
        <w:t>公告送出日期：2025年2月24日</w:t>
      </w:r>
    </w:p>
    <w:p w:rsidR="00AC3A2A" w:rsidRDefault="003B48D6">
      <w:pPr>
        <w:pStyle w:val="XBRLTitle1"/>
        <w:spacing w:before="156"/>
        <w:jc w:val="left"/>
      </w:pPr>
      <w:bookmarkStart w:id="1" w:name="_Toc34322059"/>
      <w:bookmarkStart w:id="2" w:name="_Toc513295892"/>
      <w:bookmarkStart w:id="3" w:name="_Toc513295846"/>
      <w:bookmarkStart w:id="4" w:name="_Toc490050000"/>
      <w:bookmarkStart w:id="5" w:name="_Toc438646451"/>
      <w:bookmarkStart w:id="6" w:name="_Toc481075046"/>
      <w:bookmarkStart w:id="7" w:name="_Toc512519480"/>
      <w:bookmarkStart w:id="8" w:name="_Toc17897936"/>
      <w:bookmarkStart w:id="9" w:name="_Toc17898178"/>
      <w:bookmarkStart w:id="10" w:name="_Toc194311890"/>
      <w:bookmarkStart w:id="11" w:name="m01_01"/>
      <w:bookmarkStart w:id="12" w:name="m101"/>
      <w:r>
        <w:rPr>
          <w:rFonts w:hint="eastAsia"/>
          <w:szCs w:val="24"/>
        </w:rPr>
        <w:t>公告基本信息</w:t>
      </w:r>
      <w:bookmarkEnd w:id="1"/>
      <w:bookmarkEnd w:id="2"/>
      <w:bookmarkEnd w:id="3"/>
      <w:bookmarkEnd w:id="4"/>
      <w:bookmarkEnd w:id="5"/>
      <w:bookmarkEnd w:id="6"/>
      <w:bookmarkEnd w:id="7"/>
      <w:bookmarkEnd w:id="8"/>
      <w:bookmarkEnd w:id="9"/>
      <w:r>
        <w:rPr>
          <w:rFonts w:hint="eastAsia"/>
          <w:szCs w:val="24"/>
        </w:rPr>
        <w:t xml:space="preserve"> </w:t>
      </w:r>
      <w:bookmarkEnd w:id="10"/>
      <w:bookmarkEnd w:id="11"/>
      <w:bookmarkEnd w:id="12"/>
    </w:p>
    <w:tbl>
      <w:tblPr>
        <w:tblW w:w="861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0" w:type="dxa"/>
          <w:right w:w="0" w:type="dxa"/>
        </w:tblCellMar>
        <w:tblLook w:val="04A0"/>
      </w:tblPr>
      <w:tblGrid>
        <w:gridCol w:w="2640"/>
        <w:gridCol w:w="2640"/>
        <w:gridCol w:w="1679"/>
        <w:gridCol w:w="1651"/>
      </w:tblGrid>
      <w:tr w:rsidR="00AC3A2A">
        <w:trPr>
          <w:divId w:val="1369604089"/>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HAnsi" w:eastAsiaTheme="minorEastAsia" w:hAnsiTheme="minorHAnsi" w:hint="eastAsia"/>
              </w:rPr>
              <w:t>基金名称</w:t>
            </w:r>
          </w:p>
        </w:tc>
        <w:tc>
          <w:tcPr>
            <w:tcW w:w="4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EastAsia" w:eastAsiaTheme="minorEastAsia" w:hAnsiTheme="minorEastAsia" w:hint="eastAsia"/>
              </w:rPr>
              <w:t>华安恒生生物科技指数型发起式证券投资基金（QDII）</w:t>
            </w:r>
          </w:p>
        </w:tc>
      </w:tr>
      <w:tr w:rsidR="00AC3A2A">
        <w:trPr>
          <w:divId w:val="1369604089"/>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EastAsia" w:eastAsiaTheme="minorEastAsia" w:hAnsiTheme="minorEastAsia" w:hint="eastAsia"/>
              </w:rPr>
              <w:t xml:space="preserve">基金简称 </w:t>
            </w:r>
          </w:p>
        </w:tc>
        <w:tc>
          <w:tcPr>
            <w:tcW w:w="4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EastAsia" w:eastAsiaTheme="minorEastAsia" w:hAnsiTheme="minorEastAsia" w:hint="eastAsia"/>
              </w:rPr>
              <w:t>华安恒生生物科技指数发起式（QDII）</w:t>
            </w:r>
          </w:p>
        </w:tc>
      </w:tr>
      <w:tr w:rsidR="00AC3A2A">
        <w:trPr>
          <w:divId w:val="1369604089"/>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EastAsia" w:eastAsiaTheme="minorEastAsia" w:hAnsiTheme="minorEastAsia" w:hint="eastAsia"/>
              </w:rPr>
              <w:t xml:space="preserve">基金主代码 </w:t>
            </w:r>
          </w:p>
        </w:tc>
        <w:tc>
          <w:tcPr>
            <w:tcW w:w="4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EastAsia" w:eastAsiaTheme="minorEastAsia" w:hAnsiTheme="minorEastAsia" w:hint="eastAsia"/>
              </w:rPr>
              <w:t>021658</w:t>
            </w:r>
          </w:p>
        </w:tc>
      </w:tr>
      <w:tr w:rsidR="00AC3A2A">
        <w:trPr>
          <w:divId w:val="1369604089"/>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HAnsi" w:eastAsiaTheme="minorEastAsia" w:hAnsiTheme="minorHAnsi" w:hint="eastAsia"/>
              </w:rPr>
              <w:t>基金管理人名称</w:t>
            </w:r>
          </w:p>
        </w:tc>
        <w:tc>
          <w:tcPr>
            <w:tcW w:w="4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EastAsia" w:eastAsiaTheme="minorEastAsia" w:hAnsiTheme="minorEastAsia" w:hint="eastAsia"/>
              </w:rPr>
              <w:t>华安基金管理有限公司</w:t>
            </w:r>
          </w:p>
        </w:tc>
      </w:tr>
      <w:tr w:rsidR="00AC3A2A">
        <w:trPr>
          <w:divId w:val="1369604089"/>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HAnsi" w:eastAsiaTheme="minorEastAsia" w:hAnsiTheme="minorHAnsi" w:hint="eastAsia"/>
              </w:rPr>
              <w:t>公告依据</w:t>
            </w:r>
          </w:p>
        </w:tc>
        <w:tc>
          <w:tcPr>
            <w:tcW w:w="4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EastAsia" w:eastAsiaTheme="minorEastAsia" w:hAnsiTheme="minorEastAsia" w:hint="eastAsia"/>
              </w:rPr>
              <w:t>根据《华安恒生生物科技指数型发起式证券投资基金（QDII）基金合同》和《华安恒生生物科技指数型发起式证券投资基金（QDII）招募说明书》的有关规定。</w:t>
            </w:r>
          </w:p>
        </w:tc>
      </w:tr>
      <w:tr w:rsidR="00AC3A2A">
        <w:trPr>
          <w:divId w:val="1369604089"/>
          <w:jc w:val="center"/>
        </w:trPr>
        <w:tc>
          <w:tcPr>
            <w:tcW w:w="68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HAnsi" w:eastAsiaTheme="minorEastAsia" w:hAnsiTheme="minorHAnsi" w:cs="Times New Roman"/>
              </w:rPr>
              <w:t>暂停相关业务的起始日、金额及原因说明</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HAnsi" w:eastAsiaTheme="minorEastAsia" w:hAnsiTheme="minorHAnsi" w:hint="eastAsia"/>
              </w:rPr>
              <w:t>暂停大额申购起始日</w:t>
            </w:r>
          </w:p>
        </w:tc>
        <w:tc>
          <w:tcPr>
            <w:tcW w:w="4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EastAsia" w:eastAsiaTheme="minorEastAsia" w:hAnsiTheme="minorEastAsia" w:hint="eastAsia"/>
              </w:rPr>
              <w:t>2025年2月25日</w:t>
            </w:r>
          </w:p>
        </w:tc>
      </w:tr>
      <w:tr w:rsidR="00AC3A2A">
        <w:trPr>
          <w:divId w:val="1369604089"/>
          <w:jc w:val="center"/>
        </w:trPr>
        <w:tc>
          <w:tcPr>
            <w:tcW w:w="6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3A2A" w:rsidRDefault="00AC3A2A">
            <w:pPr>
              <w:widowControl/>
              <w:jc w:val="left"/>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HAnsi" w:eastAsiaTheme="minorEastAsia" w:hAnsiTheme="minorHAnsi" w:hint="eastAsia"/>
              </w:rPr>
              <w:t>暂停</w:t>
            </w:r>
            <w:r w:rsidR="0059050F">
              <w:rPr>
                <w:rFonts w:asciiTheme="minorHAnsi" w:eastAsiaTheme="minorEastAsia" w:hAnsiTheme="minorHAnsi" w:hint="eastAsia"/>
              </w:rPr>
              <w:t>大额</w:t>
            </w:r>
            <w:r>
              <w:rPr>
                <w:rFonts w:asciiTheme="minorHAnsi" w:eastAsiaTheme="minorEastAsia" w:hAnsiTheme="minorHAnsi" w:hint="eastAsia"/>
              </w:rPr>
              <w:t>定期定额投资起始日</w:t>
            </w:r>
          </w:p>
        </w:tc>
        <w:tc>
          <w:tcPr>
            <w:tcW w:w="4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EastAsia" w:eastAsiaTheme="minorEastAsia" w:hAnsiTheme="minorEastAsia" w:hint="eastAsia"/>
              </w:rPr>
              <w:t>2025年2月25日</w:t>
            </w:r>
          </w:p>
        </w:tc>
      </w:tr>
      <w:tr w:rsidR="00AC3A2A">
        <w:trPr>
          <w:divId w:val="1369604089"/>
          <w:jc w:val="center"/>
        </w:trPr>
        <w:tc>
          <w:tcPr>
            <w:tcW w:w="6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3A2A" w:rsidRDefault="00AC3A2A">
            <w:pPr>
              <w:widowControl/>
              <w:jc w:val="left"/>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HAnsi" w:eastAsiaTheme="minorEastAsia" w:hAnsiTheme="minorHAnsi" w:hint="eastAsia"/>
              </w:rPr>
              <w:t>限制申购金额（单位：人民币元</w:t>
            </w:r>
            <w:r>
              <w:rPr>
                <w:rFonts w:hint="eastAsia"/>
              </w:rPr>
              <w:t xml:space="preserve"> </w:t>
            </w:r>
            <w:r>
              <w:rPr>
                <w:rFonts w:asciiTheme="minorHAnsi" w:eastAsiaTheme="minorEastAsia" w:hAnsiTheme="minorHAnsi" w:hint="eastAsia"/>
              </w:rPr>
              <w:t>）</w:t>
            </w:r>
          </w:p>
        </w:tc>
        <w:tc>
          <w:tcPr>
            <w:tcW w:w="4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EastAsia" w:eastAsiaTheme="minorEastAsia" w:hAnsiTheme="minorEastAsia" w:hint="eastAsia"/>
              </w:rPr>
              <w:t>1,000,000.00</w:t>
            </w:r>
            <w:bookmarkStart w:id="13" w:name="_GoBack"/>
            <w:bookmarkEnd w:id="13"/>
          </w:p>
        </w:tc>
      </w:tr>
      <w:tr w:rsidR="00AC3A2A">
        <w:trPr>
          <w:divId w:val="1369604089"/>
          <w:jc w:val="center"/>
        </w:trPr>
        <w:tc>
          <w:tcPr>
            <w:tcW w:w="6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3A2A" w:rsidRDefault="00AC3A2A">
            <w:pPr>
              <w:widowControl/>
              <w:jc w:val="left"/>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HAnsi" w:eastAsiaTheme="minorEastAsia" w:hAnsiTheme="minorHAnsi" w:cs="Times New Roman"/>
              </w:rPr>
              <w:t>限制定期定额投资金额（单位：人民币元</w:t>
            </w:r>
            <w:r>
              <w:rPr>
                <w:rFonts w:asciiTheme="minorHAnsi" w:eastAsiaTheme="minorEastAsia" w:hAnsiTheme="minorHAnsi" w:cs="Times New Roman"/>
              </w:rPr>
              <w:t xml:space="preserve"> </w:t>
            </w:r>
            <w:r>
              <w:rPr>
                <w:rFonts w:asciiTheme="minorHAnsi" w:eastAsiaTheme="minorEastAsia" w:hAnsiTheme="minorHAnsi" w:cs="Times New Roman"/>
              </w:rPr>
              <w:t>）</w:t>
            </w:r>
            <w:r>
              <w:rPr>
                <w:rFonts w:hint="eastAsia"/>
              </w:rPr>
              <w:t xml:space="preserve"> </w:t>
            </w:r>
          </w:p>
        </w:tc>
        <w:tc>
          <w:tcPr>
            <w:tcW w:w="4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EastAsia" w:eastAsiaTheme="minorEastAsia" w:hAnsiTheme="minorEastAsia" w:hint="eastAsia"/>
              </w:rPr>
              <w:t>1,000,000.00</w:t>
            </w:r>
          </w:p>
        </w:tc>
      </w:tr>
      <w:tr w:rsidR="00AC3A2A">
        <w:trPr>
          <w:divId w:val="1369604089"/>
          <w:jc w:val="center"/>
        </w:trPr>
        <w:tc>
          <w:tcPr>
            <w:tcW w:w="68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3A2A" w:rsidRDefault="00AC3A2A">
            <w:pPr>
              <w:widowControl/>
              <w:jc w:val="left"/>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HAnsi" w:eastAsiaTheme="minorEastAsia" w:hAnsiTheme="minorHAnsi" w:cs="Times New Roman"/>
              </w:rPr>
              <w:t>暂停大额申购及大额定期定额投资的原因说明</w:t>
            </w:r>
          </w:p>
        </w:tc>
        <w:tc>
          <w:tcPr>
            <w:tcW w:w="4345" w:type="dxa"/>
            <w:gridSpan w:val="2"/>
            <w:tcBorders>
              <w:top w:val="single" w:sz="4" w:space="0" w:color="000000" w:themeColor="text1"/>
              <w:left w:val="single" w:sz="4" w:space="0" w:color="000000" w:themeColor="text1"/>
              <w:bottom w:val="outset"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EastAsia" w:eastAsiaTheme="minorEastAsia" w:hAnsiTheme="minorEastAsia" w:hint="eastAsia"/>
              </w:rPr>
              <w:t>为了保证基金的平稳运作，保护基金持有人利益，本基金管理人决定自2025年2月25日起暂停本基金的大额申购及大额定期定额投资业务。</w:t>
            </w:r>
          </w:p>
        </w:tc>
      </w:tr>
      <w:tr w:rsidR="00AC3A2A">
        <w:trPr>
          <w:divId w:val="1369604089"/>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HAnsi" w:eastAsiaTheme="minorEastAsia" w:hAnsiTheme="minorHAnsi" w:hint="eastAsia"/>
              </w:rPr>
              <w:t>下属分级基金的基金简称</w:t>
            </w:r>
          </w:p>
        </w:tc>
        <w:tc>
          <w:tcPr>
            <w:tcW w:w="4345"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AC3A2A" w:rsidRDefault="003B48D6">
            <w:r>
              <w:rPr>
                <w:rFonts w:asciiTheme="minorEastAsia" w:eastAsiaTheme="minorEastAsia" w:hAnsiTheme="minorEastAsia" w:hint="eastAsia"/>
              </w:rPr>
              <w:t>华安恒生生物科技指数发起式（QDII）A</w:t>
            </w:r>
          </w:p>
        </w:tc>
        <w:tc>
          <w:tcPr>
            <w:tcW w:w="4345"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AC3A2A" w:rsidRDefault="003B48D6">
            <w:r>
              <w:rPr>
                <w:rFonts w:asciiTheme="minorEastAsia" w:eastAsiaTheme="minorEastAsia" w:hAnsiTheme="minorEastAsia" w:hint="eastAsia"/>
              </w:rPr>
              <w:t>华安恒生生物科技指数发起式（QDII）C</w:t>
            </w:r>
          </w:p>
        </w:tc>
      </w:tr>
      <w:tr w:rsidR="00AC3A2A">
        <w:trPr>
          <w:divId w:val="1369604089"/>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HAnsi" w:eastAsiaTheme="minorEastAsia" w:hAnsiTheme="minorHAnsi" w:hint="eastAsia"/>
              </w:rPr>
              <w:t>下属分级基金的交易代码</w:t>
            </w:r>
          </w:p>
        </w:tc>
        <w:tc>
          <w:tcPr>
            <w:tcW w:w="4345"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AC3A2A" w:rsidRDefault="003B48D6">
            <w:r>
              <w:rPr>
                <w:rFonts w:asciiTheme="minorEastAsia" w:eastAsiaTheme="minorEastAsia" w:hAnsiTheme="minorEastAsia" w:hint="eastAsia"/>
              </w:rPr>
              <w:t>021658</w:t>
            </w:r>
          </w:p>
        </w:tc>
        <w:tc>
          <w:tcPr>
            <w:tcW w:w="4345"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AC3A2A" w:rsidRDefault="003B48D6">
            <w:r>
              <w:rPr>
                <w:rFonts w:asciiTheme="minorEastAsia" w:eastAsiaTheme="minorEastAsia" w:hAnsiTheme="minorEastAsia" w:hint="eastAsia"/>
              </w:rPr>
              <w:t>021659</w:t>
            </w:r>
          </w:p>
        </w:tc>
      </w:tr>
      <w:tr w:rsidR="00AC3A2A">
        <w:trPr>
          <w:divId w:val="1369604089"/>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HAnsi" w:eastAsiaTheme="minorEastAsia" w:hAnsiTheme="minorHAnsi" w:cs="Times New Roman"/>
              </w:rPr>
              <w:t>该分级基金是否暂停大额申购及定期定额投资</w:t>
            </w:r>
          </w:p>
        </w:tc>
        <w:tc>
          <w:tcPr>
            <w:tcW w:w="4345"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AC3A2A" w:rsidRDefault="003B48D6">
            <w:r>
              <w:rPr>
                <w:rFonts w:asciiTheme="minorEastAsia" w:eastAsiaTheme="minorEastAsia" w:hAnsiTheme="minorEastAsia" w:hint="eastAsia"/>
              </w:rPr>
              <w:t>是</w:t>
            </w:r>
          </w:p>
        </w:tc>
        <w:tc>
          <w:tcPr>
            <w:tcW w:w="4345"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AC3A2A" w:rsidRDefault="003B48D6">
            <w:r>
              <w:rPr>
                <w:rFonts w:asciiTheme="minorEastAsia" w:eastAsiaTheme="minorEastAsia" w:hAnsiTheme="minorEastAsia" w:hint="eastAsia"/>
              </w:rPr>
              <w:t>是</w:t>
            </w:r>
          </w:p>
        </w:tc>
      </w:tr>
      <w:tr w:rsidR="00AC3A2A">
        <w:trPr>
          <w:divId w:val="1369604089"/>
          <w:jc w:val="center"/>
        </w:trPr>
        <w:tc>
          <w:tcPr>
            <w:tcW w:w="6804" w:type="dxa"/>
            <w:gridSpan w:val="2"/>
            <w:tcBorders>
              <w:top w:val="single" w:sz="4" w:space="0" w:color="000000" w:themeColor="text1"/>
              <w:left w:val="single" w:sz="4" w:space="0" w:color="000000" w:themeColor="text1"/>
              <w:bottom w:val="single" w:sz="4" w:space="0" w:color="000000" w:themeColor="text1"/>
              <w:right w:val="nil"/>
            </w:tcBorders>
            <w:tcMar>
              <w:top w:w="0" w:type="dxa"/>
              <w:left w:w="108" w:type="dxa"/>
              <w:bottom w:w="0" w:type="dxa"/>
              <w:right w:w="108" w:type="dxa"/>
            </w:tcMar>
            <w:vAlign w:val="center"/>
            <w:hideMark/>
          </w:tcPr>
          <w:p w:rsidR="00AC3A2A" w:rsidRDefault="003B48D6">
            <w:r>
              <w:rPr>
                <w:rFonts w:asciiTheme="minorHAnsi" w:eastAsiaTheme="minorEastAsia" w:hAnsiTheme="minorHAnsi" w:hint="eastAsia"/>
              </w:rPr>
              <w:t>下属分级基金的限制申购金额（单位：人民币元）</w:t>
            </w:r>
            <w:r>
              <w:rPr>
                <w:rFonts w:hint="eastAsia"/>
              </w:rPr>
              <w:t xml:space="preserve"> </w:t>
            </w:r>
          </w:p>
        </w:tc>
        <w:tc>
          <w:tcPr>
            <w:tcW w:w="4345"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AC3A2A" w:rsidRDefault="003B48D6">
            <w:r>
              <w:rPr>
                <w:rFonts w:asciiTheme="minorEastAsia" w:eastAsiaTheme="minorEastAsia" w:hAnsiTheme="minorEastAsia" w:hint="eastAsia"/>
              </w:rPr>
              <w:t>1,000,000.00</w:t>
            </w:r>
          </w:p>
        </w:tc>
        <w:tc>
          <w:tcPr>
            <w:tcW w:w="4345" w:type="dxa"/>
            <w:tcBorders>
              <w:top w:val="outset" w:sz="4" w:space="0" w:color="000000" w:themeColor="text1"/>
              <w:left w:val="single" w:sz="4" w:space="0" w:color="000000"/>
              <w:bottom w:val="outset" w:sz="4" w:space="0" w:color="000000" w:themeColor="text1"/>
              <w:right w:val="single" w:sz="4" w:space="0" w:color="auto"/>
            </w:tcBorders>
            <w:vAlign w:val="center"/>
            <w:hideMark/>
          </w:tcPr>
          <w:p w:rsidR="00AC3A2A" w:rsidRDefault="003B48D6">
            <w:r>
              <w:rPr>
                <w:rFonts w:asciiTheme="minorEastAsia" w:eastAsiaTheme="minorEastAsia" w:hAnsiTheme="minorEastAsia" w:hint="eastAsia"/>
              </w:rPr>
              <w:t>1,000,000.00</w:t>
            </w:r>
          </w:p>
        </w:tc>
      </w:tr>
      <w:tr w:rsidR="00AC3A2A">
        <w:trPr>
          <w:divId w:val="1369604089"/>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rsidR="00AC3A2A" w:rsidRDefault="003B48D6">
            <w:r>
              <w:rPr>
                <w:rFonts w:asciiTheme="minorHAnsi" w:eastAsiaTheme="minorEastAsia" w:hAnsiTheme="minorHAnsi" w:cs="Calibri"/>
              </w:rPr>
              <w:t>下属分级基金的限制定期定额投资金额（单位：人民币元）</w:t>
            </w:r>
            <w:r>
              <w:rPr>
                <w:rFonts w:hint="eastAsia"/>
              </w:rPr>
              <w:t xml:space="preserve"> </w:t>
            </w:r>
          </w:p>
        </w:tc>
        <w:tc>
          <w:tcPr>
            <w:tcW w:w="4345" w:type="dxa"/>
            <w:tcBorders>
              <w:top w:val="outset" w:sz="4" w:space="0" w:color="000000" w:themeColor="text1"/>
              <w:left w:val="single" w:sz="4" w:space="0" w:color="000000"/>
              <w:bottom w:val="single" w:sz="4" w:space="0" w:color="000000" w:themeColor="text1"/>
              <w:right w:val="single" w:sz="4" w:space="0" w:color="auto"/>
            </w:tcBorders>
            <w:vAlign w:val="center"/>
            <w:hideMark/>
          </w:tcPr>
          <w:p w:rsidR="00AC3A2A" w:rsidRDefault="003B48D6">
            <w:r>
              <w:rPr>
                <w:rFonts w:asciiTheme="minorEastAsia" w:eastAsiaTheme="minorEastAsia" w:hAnsiTheme="minorEastAsia" w:hint="eastAsia"/>
              </w:rPr>
              <w:t>1,000,000.00</w:t>
            </w:r>
          </w:p>
        </w:tc>
        <w:tc>
          <w:tcPr>
            <w:tcW w:w="4345" w:type="dxa"/>
            <w:tcBorders>
              <w:top w:val="outset" w:sz="4" w:space="0" w:color="000000" w:themeColor="text1"/>
              <w:left w:val="single" w:sz="4" w:space="0" w:color="000000"/>
              <w:bottom w:val="single" w:sz="4" w:space="0" w:color="000000" w:themeColor="text1"/>
              <w:right w:val="single" w:sz="4" w:space="0" w:color="auto"/>
            </w:tcBorders>
            <w:vAlign w:val="center"/>
            <w:hideMark/>
          </w:tcPr>
          <w:p w:rsidR="00AC3A2A" w:rsidRDefault="003B48D6">
            <w:r>
              <w:rPr>
                <w:rFonts w:asciiTheme="minorEastAsia" w:eastAsiaTheme="minorEastAsia" w:hAnsiTheme="minorEastAsia" w:hint="eastAsia"/>
              </w:rPr>
              <w:t>1,000,000.00</w:t>
            </w:r>
          </w:p>
        </w:tc>
      </w:tr>
    </w:tbl>
    <w:p w:rsidR="00AC3A2A" w:rsidRDefault="003B48D6">
      <w:pPr>
        <w:pStyle w:val="XBRLTitle1"/>
        <w:spacing w:before="156" w:line="360" w:lineRule="auto"/>
        <w:jc w:val="left"/>
        <w:divId w:val="882718907"/>
      </w:pPr>
      <w:bookmarkStart w:id="14" w:name="_Toc34322063"/>
      <w:bookmarkStart w:id="15" w:name="_Toc513295941"/>
      <w:bookmarkStart w:id="16" w:name="_Toc513295878"/>
      <w:bookmarkStart w:id="17" w:name="_Toc438646481"/>
      <w:bookmarkStart w:id="18" w:name="_Toc481075097"/>
      <w:bookmarkStart w:id="19" w:name="_Toc490050049"/>
      <w:bookmarkStart w:id="20" w:name="_Toc512519529"/>
      <w:bookmarkStart w:id="21" w:name="_Toc17897969"/>
      <w:bookmarkStart w:id="22" w:name="_Toc17898228"/>
      <w:bookmarkStart w:id="23" w:name="m201_01"/>
      <w:r>
        <w:rPr>
          <w:rFonts w:hAnsi="宋体" w:hint="eastAsia"/>
          <w:szCs w:val="24"/>
        </w:rPr>
        <w:t>其他需要提示的事项</w:t>
      </w:r>
      <w:bookmarkEnd w:id="14"/>
      <w:bookmarkEnd w:id="15"/>
      <w:bookmarkEnd w:id="16"/>
      <w:bookmarkEnd w:id="17"/>
      <w:bookmarkEnd w:id="18"/>
      <w:bookmarkEnd w:id="19"/>
      <w:bookmarkEnd w:id="20"/>
      <w:bookmarkEnd w:id="21"/>
      <w:bookmarkEnd w:id="22"/>
      <w:r>
        <w:rPr>
          <w:rFonts w:hAnsi="宋体" w:hint="eastAsia"/>
          <w:szCs w:val="24"/>
        </w:rPr>
        <w:t xml:space="preserve"> </w:t>
      </w:r>
    </w:p>
    <w:p w:rsidR="00AC3A2A" w:rsidRDefault="003B48D6">
      <w:pPr>
        <w:spacing w:line="360" w:lineRule="auto"/>
        <w:ind w:firstLineChars="200" w:firstLine="420"/>
        <w:jc w:val="left"/>
        <w:divId w:val="882718907"/>
      </w:pPr>
      <w:r>
        <w:rPr>
          <w:rFonts w:hint="eastAsia"/>
          <w:szCs w:val="21"/>
        </w:rPr>
        <w:t>（1）在暂停大额申购及大额定期定额投资业务期间，本基金每一类基金份额单日每个基金账</w:t>
      </w:r>
      <w:r>
        <w:rPr>
          <w:rFonts w:hint="eastAsia"/>
          <w:szCs w:val="21"/>
        </w:rPr>
        <w:lastRenderedPageBreak/>
        <w:t>户的累计申购及定期定额投资的金额应不超过100万元，如本基金某一类基金份额单日每个基金账户的累计申购及定期定额投资的金额超过100万元，本基金将有权拒绝。</w:t>
      </w:r>
      <w:r>
        <w:rPr>
          <w:rFonts w:hint="eastAsia"/>
          <w:szCs w:val="21"/>
        </w:rPr>
        <w:br/>
        <w:t xml:space="preserve">　　（2）在暂停大额申购及大额定期定额投资业务期间，投资者提交的开户、申购、赎回等其他业务仍照常办理。恢复办理本基金的大额申购、大额转换转入及大额定期定额投资业务的日期本公司将另行公告。</w:t>
      </w:r>
      <w:r>
        <w:rPr>
          <w:rFonts w:hint="eastAsia"/>
          <w:szCs w:val="21"/>
        </w:rPr>
        <w:br/>
        <w:t xml:space="preserve">　　投资者可登录本基金管理人网站（www.huaan.com.cn），或拨打客户服务电话40088-50099咨询相关信息。</w:t>
      </w:r>
      <w:r>
        <w:rPr>
          <w:rFonts w:hint="eastAsia"/>
          <w:szCs w:val="21"/>
        </w:rPr>
        <w:br/>
        <w:t xml:space="preserve">　　特此公告。</w:t>
      </w:r>
    </w:p>
    <w:p w:rsidR="00AC3A2A" w:rsidRDefault="003B48D6">
      <w:pPr>
        <w:spacing w:line="360" w:lineRule="auto"/>
        <w:ind w:firstLineChars="600" w:firstLine="1446"/>
        <w:jc w:val="right"/>
        <w:rPr>
          <w:b/>
          <w:bCs/>
          <w:sz w:val="24"/>
          <w:szCs w:val="30"/>
        </w:rPr>
      </w:pPr>
      <w:r>
        <w:rPr>
          <w:rFonts w:hint="eastAsia"/>
          <w:b/>
          <w:bCs/>
          <w:sz w:val="24"/>
          <w:szCs w:val="30"/>
        </w:rPr>
        <w:t xml:space="preserve">　 </w:t>
      </w:r>
    </w:p>
    <w:p w:rsidR="00AC3A2A" w:rsidRDefault="003B48D6">
      <w:pPr>
        <w:spacing w:line="360" w:lineRule="auto"/>
        <w:ind w:firstLineChars="600" w:firstLine="1446"/>
        <w:jc w:val="right"/>
        <w:rPr>
          <w:b/>
          <w:bCs/>
          <w:sz w:val="24"/>
          <w:szCs w:val="30"/>
        </w:rPr>
      </w:pPr>
      <w:r>
        <w:rPr>
          <w:rFonts w:hint="eastAsia"/>
          <w:b/>
          <w:bCs/>
          <w:sz w:val="24"/>
          <w:szCs w:val="30"/>
        </w:rPr>
        <w:t xml:space="preserve">　 </w:t>
      </w:r>
    </w:p>
    <w:p w:rsidR="00AC3A2A" w:rsidRDefault="003B48D6">
      <w:pPr>
        <w:spacing w:line="360" w:lineRule="auto"/>
        <w:ind w:firstLineChars="600" w:firstLine="1446"/>
        <w:jc w:val="right"/>
      </w:pPr>
      <w:r>
        <w:rPr>
          <w:rFonts w:hint="eastAsia"/>
          <w:b/>
          <w:bCs/>
          <w:sz w:val="24"/>
          <w:szCs w:val="24"/>
        </w:rPr>
        <w:t>华安基金管理有限公司</w:t>
      </w:r>
    </w:p>
    <w:p w:rsidR="00AC3A2A" w:rsidRDefault="003B48D6">
      <w:pPr>
        <w:spacing w:line="360" w:lineRule="auto"/>
        <w:ind w:firstLineChars="600" w:firstLine="1446"/>
        <w:jc w:val="right"/>
      </w:pPr>
      <w:r>
        <w:rPr>
          <w:rFonts w:hint="eastAsia"/>
          <w:b/>
          <w:bCs/>
          <w:sz w:val="24"/>
          <w:szCs w:val="24"/>
        </w:rPr>
        <w:t>2025年2月24日</w:t>
      </w:r>
      <w:bookmarkEnd w:id="23"/>
      <w:r>
        <w:rPr>
          <w:rFonts w:hint="eastAsia"/>
          <w:b/>
          <w:bCs/>
          <w:sz w:val="24"/>
          <w:szCs w:val="24"/>
        </w:rPr>
        <w:t xml:space="preserve"> </w:t>
      </w:r>
    </w:p>
    <w:sectPr w:rsidR="00AC3A2A" w:rsidSect="009B1FFD">
      <w:footerReference w:type="default" r:id="rId8"/>
      <w:footerReference w:type="first" r:id="rId9"/>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A2A" w:rsidRDefault="003B48D6">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endnote>
  <w:endnote w:type="continuationSeparator" w:id="0">
    <w:p w:rsidR="00AC3A2A" w:rsidRDefault="003B48D6">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仿宋">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A2A" w:rsidRDefault="003B48D6">
    <w:pPr>
      <w:jc w:val="center"/>
    </w:pPr>
    <w:r>
      <w:rPr>
        <w:rFonts w:hint="eastAsia"/>
        <w:sz w:val="18"/>
        <w:szCs w:val="18"/>
      </w:rPr>
      <w:t>第</w:t>
    </w:r>
    <w:r>
      <w:rPr>
        <w:rFonts w:hint="eastAsia"/>
      </w:rPr>
      <w:t xml:space="preserve"> </w:t>
    </w:r>
    <w:r w:rsidR="009B1FFD">
      <w:rPr>
        <w:rFonts w:hint="eastAsia"/>
        <w:sz w:val="18"/>
        <w:szCs w:val="18"/>
      </w:rPr>
      <w:fldChar w:fldCharType="begin"/>
    </w:r>
    <w:r>
      <w:rPr>
        <w:rFonts w:hint="eastAsia"/>
        <w:sz w:val="18"/>
        <w:szCs w:val="18"/>
      </w:rPr>
      <w:instrText xml:space="preserve"> PAGE </w:instrText>
    </w:r>
    <w:r w:rsidR="009B1FFD">
      <w:rPr>
        <w:rFonts w:hint="eastAsia"/>
        <w:sz w:val="18"/>
        <w:szCs w:val="18"/>
      </w:rPr>
      <w:fldChar w:fldCharType="separate"/>
    </w:r>
    <w:r w:rsidR="00183B8F">
      <w:rPr>
        <w:noProof/>
        <w:sz w:val="18"/>
        <w:szCs w:val="18"/>
      </w:rPr>
      <w:t>2</w:t>
    </w:r>
    <w:r w:rsidR="009B1FFD">
      <w:rPr>
        <w:rFonts w:hint="eastAsia"/>
        <w:sz w:val="18"/>
        <w:szCs w:val="18"/>
      </w:rPr>
      <w:fldChar w:fldCharType="end"/>
    </w:r>
    <w:r>
      <w:rPr>
        <w:rFonts w:hint="eastAsia"/>
        <w:sz w:val="18"/>
        <w:szCs w:val="18"/>
        <w:lang w:val="zh-CN"/>
      </w:rPr>
      <w:t>页 共</w:t>
    </w:r>
    <w:r>
      <w:rPr>
        <w:rFonts w:hint="eastAsia"/>
      </w:rPr>
      <w:t xml:space="preserve"> </w:t>
    </w:r>
    <w:r w:rsidR="009B1FFD">
      <w:rPr>
        <w:rFonts w:hint="eastAsia"/>
        <w:sz w:val="18"/>
        <w:szCs w:val="18"/>
      </w:rPr>
      <w:fldChar w:fldCharType="begin"/>
    </w:r>
    <w:r>
      <w:rPr>
        <w:rFonts w:hint="eastAsia"/>
        <w:sz w:val="18"/>
        <w:szCs w:val="18"/>
      </w:rPr>
      <w:instrText xml:space="preserve"> NUMPAGES  </w:instrText>
    </w:r>
    <w:r w:rsidR="009B1FFD">
      <w:rPr>
        <w:rFonts w:hint="eastAsia"/>
        <w:sz w:val="18"/>
        <w:szCs w:val="18"/>
      </w:rPr>
      <w:fldChar w:fldCharType="separate"/>
    </w:r>
    <w:r w:rsidR="00183B8F">
      <w:rPr>
        <w:noProof/>
        <w:sz w:val="18"/>
        <w:szCs w:val="18"/>
      </w:rPr>
      <w:t>2</w:t>
    </w:r>
    <w:r w:rsidR="009B1FFD">
      <w:rPr>
        <w:rFonts w:hint="eastAsia"/>
        <w:sz w:val="18"/>
        <w:szCs w:val="18"/>
      </w:rPr>
      <w:fldChar w:fldCharType="end"/>
    </w:r>
    <w:r>
      <w:rPr>
        <w:rFonts w:hint="eastAsia"/>
        <w:sz w:val="18"/>
        <w:szCs w:val="18"/>
      </w:rPr>
      <w:t>页</w:t>
    </w:r>
    <w:r>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A2A" w:rsidRDefault="00AC3A2A">
    <w:pPr>
      <w:pStyle w:val="aa"/>
    </w:pPr>
  </w:p>
  <w:p w:rsidR="00AC3A2A" w:rsidRDefault="003B48D6">
    <w:pPr>
      <w:jc w:val="center"/>
    </w:pPr>
    <w:r>
      <w:rPr>
        <w:rFonts w:hint="eastAsia"/>
        <w:sz w:val="18"/>
        <w:szCs w:val="18"/>
      </w:rPr>
      <w:t>第</w:t>
    </w:r>
    <w:r>
      <w:rPr>
        <w:rFonts w:hint="eastAsia"/>
      </w:rPr>
      <w:t xml:space="preserve"> </w:t>
    </w:r>
    <w:r w:rsidR="009B1FFD">
      <w:rPr>
        <w:rFonts w:hint="eastAsia"/>
        <w:sz w:val="18"/>
        <w:szCs w:val="18"/>
      </w:rPr>
      <w:fldChar w:fldCharType="begin"/>
    </w:r>
    <w:r>
      <w:rPr>
        <w:rFonts w:hint="eastAsia"/>
        <w:sz w:val="18"/>
        <w:szCs w:val="18"/>
      </w:rPr>
      <w:instrText xml:space="preserve"> PAGE </w:instrText>
    </w:r>
    <w:r w:rsidR="009B1FFD">
      <w:rPr>
        <w:rFonts w:hint="eastAsia"/>
        <w:sz w:val="18"/>
        <w:szCs w:val="18"/>
      </w:rPr>
      <w:fldChar w:fldCharType="separate"/>
    </w:r>
    <w:r w:rsidR="00183B8F">
      <w:rPr>
        <w:noProof/>
        <w:sz w:val="18"/>
        <w:szCs w:val="18"/>
      </w:rPr>
      <w:t>1</w:t>
    </w:r>
    <w:r w:rsidR="009B1FFD">
      <w:rPr>
        <w:rFonts w:hint="eastAsia"/>
        <w:sz w:val="18"/>
        <w:szCs w:val="18"/>
      </w:rPr>
      <w:fldChar w:fldCharType="end"/>
    </w:r>
    <w:r>
      <w:rPr>
        <w:rFonts w:hint="eastAsia"/>
        <w:sz w:val="18"/>
        <w:szCs w:val="18"/>
        <w:lang w:val="zh-CN"/>
      </w:rPr>
      <w:t>页 共</w:t>
    </w:r>
    <w:r>
      <w:rPr>
        <w:rFonts w:hint="eastAsia"/>
      </w:rPr>
      <w:t xml:space="preserve"> </w:t>
    </w:r>
    <w:r w:rsidR="009B1FFD">
      <w:rPr>
        <w:rFonts w:hint="eastAsia"/>
        <w:sz w:val="18"/>
        <w:szCs w:val="18"/>
      </w:rPr>
      <w:fldChar w:fldCharType="begin"/>
    </w:r>
    <w:r>
      <w:rPr>
        <w:rFonts w:hint="eastAsia"/>
        <w:sz w:val="18"/>
        <w:szCs w:val="18"/>
      </w:rPr>
      <w:instrText xml:space="preserve"> NUMPAGES  </w:instrText>
    </w:r>
    <w:r w:rsidR="009B1FFD">
      <w:rPr>
        <w:rFonts w:hint="eastAsia"/>
        <w:sz w:val="18"/>
        <w:szCs w:val="18"/>
      </w:rPr>
      <w:fldChar w:fldCharType="separate"/>
    </w:r>
    <w:r w:rsidR="00183B8F">
      <w:rPr>
        <w:noProof/>
        <w:sz w:val="18"/>
        <w:szCs w:val="18"/>
      </w:rPr>
      <w:t>1</w:t>
    </w:r>
    <w:r w:rsidR="009B1FFD">
      <w:rPr>
        <w:rFonts w:hint="eastAsia"/>
        <w:sz w:val="18"/>
        <w:szCs w:val="18"/>
      </w:rPr>
      <w:fldChar w:fldCharType="end"/>
    </w:r>
    <w:r>
      <w:rPr>
        <w:rFonts w:hint="eastAsia"/>
        <w:sz w:val="18"/>
        <w:szCs w:val="18"/>
      </w:rPr>
      <w:t>页</w:t>
    </w:r>
    <w:r>
      <w:rPr>
        <w:rFonts w:hint="eastAsia"/>
      </w:rPr>
      <w:t xml:space="preserve"> </w:t>
    </w:r>
  </w:p>
  <w:p w:rsidR="00AC3A2A" w:rsidRDefault="00AC3A2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A2A" w:rsidRDefault="003B48D6">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footnote>
  <w:footnote w:type="continuationSeparator" w:id="0">
    <w:p w:rsidR="00AC3A2A" w:rsidRDefault="003B48D6">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96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48D6"/>
    <w:rsid w:val="00183B8F"/>
    <w:rsid w:val="003B48D6"/>
    <w:rsid w:val="0059050F"/>
    <w:rsid w:val="009B1FFD"/>
    <w:rsid w:val="00AC3A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FD"/>
    <w:pPr>
      <w:widowControl w:val="0"/>
      <w:jc w:val="both"/>
    </w:pPr>
    <w:rPr>
      <w:rFonts w:cs="宋体"/>
      <w:kern w:val="2"/>
      <w:sz w:val="21"/>
    </w:rPr>
  </w:style>
  <w:style w:type="paragraph" w:styleId="1">
    <w:name w:val="heading 1"/>
    <w:basedOn w:val="a"/>
    <w:next w:val="a"/>
    <w:link w:val="1Char1"/>
    <w:uiPriority w:val="9"/>
    <w:qFormat/>
    <w:rsid w:val="009B1FFD"/>
    <w:pPr>
      <w:keepNext/>
      <w:keepLines/>
      <w:spacing w:before="340" w:after="330" w:line="576" w:lineRule="auto"/>
      <w:outlineLvl w:val="0"/>
    </w:pPr>
    <w:rPr>
      <w:b/>
      <w:bCs/>
      <w:kern w:val="44"/>
      <w:sz w:val="44"/>
      <w:szCs w:val="44"/>
      <w:lang/>
    </w:rPr>
  </w:style>
  <w:style w:type="paragraph" w:styleId="2">
    <w:name w:val="heading 2"/>
    <w:basedOn w:val="a"/>
    <w:next w:val="a"/>
    <w:link w:val="2Char1"/>
    <w:uiPriority w:val="9"/>
    <w:qFormat/>
    <w:rsid w:val="009B1FFD"/>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Char1"/>
    <w:uiPriority w:val="9"/>
    <w:qFormat/>
    <w:rsid w:val="009B1FFD"/>
    <w:pPr>
      <w:keepNext/>
      <w:keepLines/>
      <w:spacing w:before="260" w:after="260" w:line="408" w:lineRule="auto"/>
      <w:outlineLvl w:val="2"/>
    </w:pPr>
    <w:rPr>
      <w:b/>
      <w:bCs/>
      <w:kern w:val="0"/>
      <w:sz w:val="32"/>
      <w:szCs w:val="32"/>
      <w:lang/>
    </w:rPr>
  </w:style>
  <w:style w:type="paragraph" w:styleId="4">
    <w:name w:val="heading 4"/>
    <w:basedOn w:val="a"/>
    <w:next w:val="a"/>
    <w:link w:val="4Char1"/>
    <w:qFormat/>
    <w:rsid w:val="009B1FFD"/>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Char1"/>
    <w:uiPriority w:val="9"/>
    <w:semiHidden/>
    <w:unhideWhenUsed/>
    <w:qFormat/>
    <w:rsid w:val="009B1FFD"/>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rsid w:val="009B1FFD"/>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1FFD"/>
    <w:rPr>
      <w:color w:val="0000FF"/>
      <w:u w:val="single"/>
    </w:rPr>
  </w:style>
  <w:style w:type="character" w:styleId="a4">
    <w:name w:val="FollowedHyperlink"/>
    <w:basedOn w:val="a0"/>
    <w:uiPriority w:val="99"/>
    <w:semiHidden/>
    <w:unhideWhenUsed/>
    <w:rsid w:val="009B1FFD"/>
    <w:rPr>
      <w:color w:val="800080" w:themeColor="followedHyperlink"/>
      <w:u w:val="single"/>
    </w:rPr>
  </w:style>
  <w:style w:type="character" w:customStyle="1" w:styleId="10">
    <w:name w:val="标题 1 字符"/>
    <w:basedOn w:val="a0"/>
    <w:uiPriority w:val="9"/>
    <w:locked/>
    <w:rsid w:val="009B1FFD"/>
    <w:rPr>
      <w:b/>
      <w:bCs/>
      <w:kern w:val="44"/>
      <w:sz w:val="44"/>
      <w:szCs w:val="44"/>
    </w:rPr>
  </w:style>
  <w:style w:type="character" w:customStyle="1" w:styleId="20">
    <w:name w:val="标题 2 字符"/>
    <w:basedOn w:val="a0"/>
    <w:uiPriority w:val="9"/>
    <w:locked/>
    <w:rsid w:val="009B1FF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sid w:val="009B1FFD"/>
    <w:rPr>
      <w:b/>
      <w:bCs/>
      <w:kern w:val="2"/>
      <w:sz w:val="32"/>
      <w:szCs w:val="32"/>
    </w:rPr>
  </w:style>
  <w:style w:type="character" w:customStyle="1" w:styleId="40">
    <w:name w:val="标题 4 字符"/>
    <w:basedOn w:val="a0"/>
    <w:locked/>
    <w:rsid w:val="009B1FFD"/>
    <w:rPr>
      <w:rFonts w:asciiTheme="majorHAnsi" w:eastAsiaTheme="majorEastAsia" w:hAnsiTheme="majorHAnsi" w:cstheme="majorBidi" w:hint="default"/>
      <w:b/>
      <w:bCs/>
      <w:kern w:val="2"/>
      <w:sz w:val="24"/>
      <w:szCs w:val="24"/>
    </w:rPr>
  </w:style>
  <w:style w:type="character" w:customStyle="1" w:styleId="50">
    <w:name w:val="标题 5 字符"/>
    <w:basedOn w:val="a0"/>
    <w:uiPriority w:val="9"/>
    <w:semiHidden/>
    <w:rsid w:val="009B1FFD"/>
    <w:rPr>
      <w:rFonts w:cs="宋体"/>
      <w:b/>
      <w:bCs/>
      <w:kern w:val="2"/>
      <w:sz w:val="28"/>
      <w:szCs w:val="28"/>
    </w:rPr>
  </w:style>
  <w:style w:type="character" w:customStyle="1" w:styleId="60">
    <w:name w:val="标题 6 字符"/>
    <w:basedOn w:val="a0"/>
    <w:uiPriority w:val="9"/>
    <w:semiHidden/>
    <w:rsid w:val="009B1FFD"/>
    <w:rPr>
      <w:rFonts w:asciiTheme="majorHAnsi" w:eastAsiaTheme="majorEastAsia" w:hAnsiTheme="majorHAnsi" w:cstheme="majorBidi"/>
      <w:b/>
      <w:bCs/>
      <w:kern w:val="2"/>
      <w:sz w:val="24"/>
      <w:szCs w:val="24"/>
    </w:rPr>
  </w:style>
  <w:style w:type="paragraph" w:customStyle="1" w:styleId="msonormal0">
    <w:name w:val="msonormal"/>
    <w:basedOn w:val="a"/>
    <w:rsid w:val="009B1FFD"/>
    <w:pPr>
      <w:widowControl/>
      <w:spacing w:before="100" w:beforeAutospacing="1" w:after="100" w:afterAutospacing="1"/>
      <w:jc w:val="left"/>
    </w:pPr>
    <w:rPr>
      <w:kern w:val="0"/>
      <w:sz w:val="24"/>
    </w:rPr>
  </w:style>
  <w:style w:type="paragraph" w:styleId="a5">
    <w:name w:val="Normal (Web)"/>
    <w:basedOn w:val="a"/>
    <w:rsid w:val="009B1FFD"/>
    <w:pPr>
      <w:widowControl/>
      <w:spacing w:before="100" w:beforeAutospacing="1" w:after="100" w:afterAutospacing="1"/>
      <w:jc w:val="left"/>
    </w:pPr>
    <w:rPr>
      <w:kern w:val="0"/>
      <w:sz w:val="24"/>
    </w:rPr>
  </w:style>
  <w:style w:type="paragraph" w:styleId="11">
    <w:name w:val="toc 1"/>
    <w:basedOn w:val="a"/>
    <w:next w:val="a"/>
    <w:autoRedefine/>
    <w:uiPriority w:val="39"/>
    <w:semiHidden/>
    <w:unhideWhenUsed/>
    <w:rsid w:val="009B1FFD"/>
    <w:pPr>
      <w:tabs>
        <w:tab w:val="right" w:leader="dot" w:pos="8835"/>
      </w:tabs>
    </w:pPr>
    <w:rPr>
      <w:noProof/>
    </w:rPr>
  </w:style>
  <w:style w:type="paragraph" w:styleId="21">
    <w:name w:val="toc 2"/>
    <w:basedOn w:val="a"/>
    <w:next w:val="a"/>
    <w:autoRedefine/>
    <w:uiPriority w:val="39"/>
    <w:semiHidden/>
    <w:unhideWhenUsed/>
    <w:rsid w:val="009B1FFD"/>
    <w:pPr>
      <w:ind w:leftChars="200" w:left="420"/>
    </w:pPr>
  </w:style>
  <w:style w:type="paragraph" w:styleId="31">
    <w:name w:val="toc 3"/>
    <w:basedOn w:val="a"/>
    <w:next w:val="a"/>
    <w:autoRedefine/>
    <w:uiPriority w:val="39"/>
    <w:semiHidden/>
    <w:unhideWhenUsed/>
    <w:rsid w:val="009B1FFD"/>
  </w:style>
  <w:style w:type="paragraph" w:styleId="a6">
    <w:name w:val="footnote text"/>
    <w:basedOn w:val="a"/>
    <w:link w:val="Char1"/>
    <w:rsid w:val="009B1FFD"/>
    <w:pPr>
      <w:snapToGrid w:val="0"/>
      <w:jc w:val="left"/>
    </w:pPr>
    <w:rPr>
      <w:sz w:val="18"/>
      <w:szCs w:val="18"/>
    </w:rPr>
  </w:style>
  <w:style w:type="character" w:customStyle="1" w:styleId="a7">
    <w:name w:val="脚注文本 字符"/>
    <w:basedOn w:val="a0"/>
    <w:locked/>
    <w:rsid w:val="009B1FFD"/>
    <w:rPr>
      <w:kern w:val="2"/>
      <w:sz w:val="18"/>
      <w:szCs w:val="18"/>
    </w:rPr>
  </w:style>
  <w:style w:type="paragraph" w:styleId="a8">
    <w:name w:val="header"/>
    <w:basedOn w:val="a"/>
    <w:link w:val="Char10"/>
    <w:uiPriority w:val="99"/>
    <w:rsid w:val="009B1FF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sid w:val="009B1FFD"/>
    <w:rPr>
      <w:kern w:val="2"/>
      <w:sz w:val="18"/>
      <w:szCs w:val="18"/>
    </w:rPr>
  </w:style>
  <w:style w:type="paragraph" w:styleId="aa">
    <w:name w:val="footer"/>
    <w:basedOn w:val="a"/>
    <w:link w:val="Char2"/>
    <w:uiPriority w:val="99"/>
    <w:rsid w:val="009B1FFD"/>
    <w:pPr>
      <w:tabs>
        <w:tab w:val="center" w:pos="4153"/>
        <w:tab w:val="right" w:pos="8306"/>
      </w:tabs>
      <w:snapToGrid w:val="0"/>
      <w:jc w:val="left"/>
    </w:pPr>
    <w:rPr>
      <w:sz w:val="18"/>
      <w:szCs w:val="18"/>
    </w:rPr>
  </w:style>
  <w:style w:type="character" w:customStyle="1" w:styleId="ab">
    <w:name w:val="页脚 字符"/>
    <w:basedOn w:val="a0"/>
    <w:uiPriority w:val="99"/>
    <w:locked/>
    <w:rsid w:val="009B1FFD"/>
    <w:rPr>
      <w:kern w:val="2"/>
      <w:sz w:val="18"/>
      <w:szCs w:val="18"/>
    </w:rPr>
  </w:style>
  <w:style w:type="paragraph" w:styleId="ac">
    <w:name w:val="Title"/>
    <w:basedOn w:val="1"/>
    <w:next w:val="2"/>
    <w:link w:val="Char11"/>
    <w:uiPriority w:val="10"/>
    <w:qFormat/>
    <w:rsid w:val="009B1FFD"/>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sid w:val="009B1FFD"/>
    <w:rPr>
      <w:rFonts w:asciiTheme="majorHAnsi" w:eastAsiaTheme="majorEastAsia" w:hAnsiTheme="majorHAnsi" w:cstheme="majorBidi" w:hint="default"/>
      <w:b/>
      <w:bCs/>
      <w:kern w:val="2"/>
      <w:sz w:val="32"/>
      <w:szCs w:val="32"/>
    </w:rPr>
  </w:style>
  <w:style w:type="paragraph" w:styleId="ae">
    <w:name w:val="Subtitle"/>
    <w:basedOn w:val="2"/>
    <w:next w:val="3"/>
    <w:link w:val="Char12"/>
    <w:qFormat/>
    <w:rsid w:val="009B1FFD"/>
    <w:pPr>
      <w:spacing w:before="240" w:after="60" w:line="312" w:lineRule="auto"/>
      <w:jc w:val="left"/>
    </w:pPr>
    <w:rPr>
      <w:bCs w:val="0"/>
      <w:kern w:val="24"/>
      <w:sz w:val="24"/>
    </w:rPr>
  </w:style>
  <w:style w:type="character" w:customStyle="1" w:styleId="af">
    <w:name w:val="副标题 字符"/>
    <w:basedOn w:val="a0"/>
    <w:locked/>
    <w:rsid w:val="009B1FFD"/>
    <w:rPr>
      <w:rFonts w:asciiTheme="minorHAnsi" w:eastAsiaTheme="minorEastAsia" w:hAnsiTheme="minorHAnsi" w:cstheme="minorBidi" w:hint="default"/>
      <w:b/>
      <w:bCs/>
      <w:kern w:val="24"/>
      <w:sz w:val="32"/>
      <w:szCs w:val="32"/>
    </w:rPr>
  </w:style>
  <w:style w:type="paragraph" w:styleId="af0">
    <w:name w:val="Date"/>
    <w:basedOn w:val="a"/>
    <w:next w:val="a"/>
    <w:link w:val="Char13"/>
    <w:rsid w:val="009B1FFD"/>
    <w:rPr>
      <w:sz w:val="32"/>
      <w:lang/>
    </w:rPr>
  </w:style>
  <w:style w:type="character" w:customStyle="1" w:styleId="af1">
    <w:name w:val="日期 字符"/>
    <w:basedOn w:val="a0"/>
    <w:locked/>
    <w:rsid w:val="009B1FFD"/>
    <w:rPr>
      <w:kern w:val="2"/>
      <w:sz w:val="21"/>
    </w:rPr>
  </w:style>
  <w:style w:type="paragraph" w:styleId="af2">
    <w:name w:val="Document Map"/>
    <w:basedOn w:val="a"/>
    <w:link w:val="Char14"/>
    <w:rsid w:val="009B1FFD"/>
    <w:pPr>
      <w:shd w:val="clear" w:color="auto" w:fill="000080"/>
    </w:pPr>
  </w:style>
  <w:style w:type="character" w:customStyle="1" w:styleId="af3">
    <w:name w:val="文档结构图 字符"/>
    <w:basedOn w:val="a0"/>
    <w:locked/>
    <w:rsid w:val="009B1FFD"/>
    <w:rPr>
      <w:rFonts w:ascii="Microsoft YaHei UI" w:eastAsia="Microsoft YaHei UI" w:hAnsi="Microsoft YaHei UI" w:hint="eastAsia"/>
      <w:kern w:val="2"/>
      <w:sz w:val="18"/>
      <w:szCs w:val="18"/>
    </w:rPr>
  </w:style>
  <w:style w:type="paragraph" w:styleId="af4">
    <w:name w:val="Balloon Text"/>
    <w:basedOn w:val="a"/>
    <w:link w:val="Char15"/>
    <w:uiPriority w:val="99"/>
    <w:semiHidden/>
    <w:unhideWhenUsed/>
    <w:rsid w:val="009B1FFD"/>
    <w:rPr>
      <w:sz w:val="18"/>
      <w:szCs w:val="18"/>
    </w:rPr>
  </w:style>
  <w:style w:type="character" w:customStyle="1" w:styleId="af5">
    <w:name w:val="批注框文本 字符"/>
    <w:basedOn w:val="a0"/>
    <w:uiPriority w:val="99"/>
    <w:semiHidden/>
    <w:locked/>
    <w:rsid w:val="009B1FFD"/>
    <w:rPr>
      <w:kern w:val="2"/>
      <w:sz w:val="18"/>
      <w:szCs w:val="18"/>
    </w:rPr>
  </w:style>
  <w:style w:type="paragraph" w:styleId="TOC">
    <w:name w:val="TOC Heading"/>
    <w:basedOn w:val="1"/>
    <w:next w:val="a"/>
    <w:uiPriority w:val="39"/>
    <w:semiHidden/>
    <w:unhideWhenUsed/>
    <w:qFormat/>
    <w:rsid w:val="009B1FFD"/>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XBRLTitle6">
    <w:name w:val="XBRLTitle6"/>
    <w:basedOn w:val="ae"/>
    <w:next w:val="4"/>
    <w:qFormat/>
    <w:rsid w:val="009B1FFD"/>
    <w:pPr>
      <w:numPr>
        <w:ilvl w:val="5"/>
        <w:numId w:val="2"/>
      </w:numPr>
      <w:spacing w:beforeLines="50" w:after="0" w:line="240" w:lineRule="auto"/>
      <w:outlineLvl w:val="9"/>
    </w:pPr>
    <w:rPr>
      <w:bCs/>
    </w:rPr>
  </w:style>
  <w:style w:type="paragraph" w:customStyle="1" w:styleId="af6">
    <w:name w:val="次标题"/>
    <w:basedOn w:val="3"/>
    <w:next w:val="a"/>
    <w:rsid w:val="009B1FFD"/>
    <w:pPr>
      <w:spacing w:before="120" w:after="120"/>
      <w:jc w:val="left"/>
    </w:pPr>
    <w:rPr>
      <w:sz w:val="21"/>
    </w:rPr>
  </w:style>
  <w:style w:type="paragraph" w:customStyle="1" w:styleId="XBRL6">
    <w:name w:val="XBRL标题6"/>
    <w:basedOn w:val="ae"/>
    <w:next w:val="4"/>
    <w:qFormat/>
    <w:rsid w:val="009B1FFD"/>
    <w:pPr>
      <w:spacing w:beforeLines="50" w:after="0" w:line="240" w:lineRule="auto"/>
      <w:outlineLvl w:val="9"/>
    </w:pPr>
    <w:rPr>
      <w:bCs/>
    </w:rPr>
  </w:style>
  <w:style w:type="paragraph" w:customStyle="1" w:styleId="XBRL2">
    <w:name w:val="XBRL标题2"/>
    <w:basedOn w:val="ae"/>
    <w:next w:val="4"/>
    <w:qFormat/>
    <w:rsid w:val="009B1FFD"/>
    <w:pPr>
      <w:spacing w:beforeLines="50" w:after="0" w:line="240" w:lineRule="auto"/>
    </w:pPr>
    <w:rPr>
      <w:bCs/>
    </w:rPr>
  </w:style>
  <w:style w:type="paragraph" w:customStyle="1" w:styleId="XBRL3">
    <w:name w:val="XBRL标题3"/>
    <w:basedOn w:val="ae"/>
    <w:next w:val="4"/>
    <w:qFormat/>
    <w:rsid w:val="009B1FFD"/>
    <w:pPr>
      <w:spacing w:beforeLines="50" w:after="0" w:line="240" w:lineRule="auto"/>
      <w:outlineLvl w:val="9"/>
    </w:pPr>
    <w:rPr>
      <w:bCs/>
    </w:rPr>
  </w:style>
  <w:style w:type="paragraph" w:customStyle="1" w:styleId="XBRLTitle1">
    <w:name w:val="XBRLTitle1"/>
    <w:basedOn w:val="1"/>
    <w:next w:val="2"/>
    <w:qFormat/>
    <w:rsid w:val="009B1FFD"/>
    <w:pPr>
      <w:keepNext w:val="0"/>
      <w:keepLines w:val="0"/>
      <w:numPr>
        <w:numId w:val="2"/>
      </w:numPr>
      <w:spacing w:beforeLines="50" w:after="0" w:line="240" w:lineRule="auto"/>
      <w:jc w:val="center"/>
    </w:pPr>
    <w:rPr>
      <w:rFonts w:hAnsi="Cambria"/>
      <w:sz w:val="24"/>
    </w:rPr>
  </w:style>
  <w:style w:type="paragraph" w:customStyle="1" w:styleId="XBRLTitle2">
    <w:name w:val="XBRLTitle2"/>
    <w:basedOn w:val="ae"/>
    <w:next w:val="4"/>
    <w:qFormat/>
    <w:rsid w:val="009B1FFD"/>
    <w:pPr>
      <w:keepNext w:val="0"/>
      <w:keepLines w:val="0"/>
      <w:numPr>
        <w:ilvl w:val="1"/>
        <w:numId w:val="2"/>
      </w:numPr>
      <w:spacing w:beforeLines="50" w:after="0" w:line="240" w:lineRule="auto"/>
      <w:ind w:left="454"/>
    </w:pPr>
    <w:rPr>
      <w:rFonts w:ascii="宋体"/>
      <w:bCs/>
    </w:rPr>
  </w:style>
  <w:style w:type="paragraph" w:customStyle="1" w:styleId="XBRLTitle5">
    <w:name w:val="XBRLTitle5"/>
    <w:basedOn w:val="ae"/>
    <w:next w:val="4"/>
    <w:qFormat/>
    <w:rsid w:val="009B1FFD"/>
    <w:pPr>
      <w:numPr>
        <w:ilvl w:val="4"/>
        <w:numId w:val="2"/>
      </w:numPr>
      <w:spacing w:beforeLines="50" w:after="0" w:line="240" w:lineRule="auto"/>
      <w:outlineLvl w:val="9"/>
    </w:pPr>
    <w:rPr>
      <w:bCs/>
    </w:rPr>
  </w:style>
  <w:style w:type="paragraph" w:customStyle="1" w:styleId="Char">
    <w:name w:val="Char"/>
    <w:basedOn w:val="a"/>
    <w:rsid w:val="009B1FFD"/>
  </w:style>
  <w:style w:type="paragraph" w:customStyle="1" w:styleId="CharCharCharCharCharChar1CharCharChar">
    <w:name w:val="Char Char Char Char Char Char1 Char Char Char"/>
    <w:basedOn w:val="a"/>
    <w:rsid w:val="009B1FFD"/>
    <w:pPr>
      <w:autoSpaceDE w:val="0"/>
      <w:autoSpaceDN w:val="0"/>
      <w:adjustRightInd w:val="0"/>
      <w:jc w:val="left"/>
    </w:pPr>
  </w:style>
  <w:style w:type="paragraph" w:customStyle="1" w:styleId="XBRL1">
    <w:name w:val="XBRL标题1"/>
    <w:basedOn w:val="1"/>
    <w:next w:val="2"/>
    <w:qFormat/>
    <w:rsid w:val="009B1FFD"/>
    <w:pPr>
      <w:spacing w:beforeLines="50" w:after="0" w:line="240" w:lineRule="auto"/>
      <w:jc w:val="center"/>
    </w:pPr>
    <w:rPr>
      <w:rFonts w:ascii="Cambria" w:hAnsi="Cambria"/>
      <w:sz w:val="24"/>
    </w:rPr>
  </w:style>
  <w:style w:type="paragraph" w:customStyle="1" w:styleId="XBRL5">
    <w:name w:val="XBRL标题5"/>
    <w:basedOn w:val="ae"/>
    <w:next w:val="4"/>
    <w:qFormat/>
    <w:rsid w:val="009B1FFD"/>
    <w:pPr>
      <w:spacing w:beforeLines="50" w:after="0" w:line="240" w:lineRule="auto"/>
      <w:outlineLvl w:val="9"/>
    </w:pPr>
    <w:rPr>
      <w:bCs/>
    </w:rPr>
  </w:style>
  <w:style w:type="paragraph" w:customStyle="1" w:styleId="XBRL4">
    <w:name w:val="XBRL标题4"/>
    <w:basedOn w:val="ae"/>
    <w:next w:val="4"/>
    <w:qFormat/>
    <w:rsid w:val="009B1FFD"/>
    <w:pPr>
      <w:spacing w:beforeLines="50" w:after="0" w:line="240" w:lineRule="auto"/>
      <w:outlineLvl w:val="9"/>
    </w:pPr>
    <w:rPr>
      <w:bCs/>
    </w:rPr>
  </w:style>
  <w:style w:type="paragraph" w:customStyle="1" w:styleId="XBRLTitle4">
    <w:name w:val="XBRLTitle4"/>
    <w:basedOn w:val="ae"/>
    <w:next w:val="4"/>
    <w:qFormat/>
    <w:rsid w:val="009B1FFD"/>
    <w:pPr>
      <w:numPr>
        <w:ilvl w:val="3"/>
        <w:numId w:val="2"/>
      </w:numPr>
      <w:spacing w:beforeLines="50" w:after="0" w:line="240" w:lineRule="auto"/>
      <w:outlineLvl w:val="9"/>
    </w:pPr>
    <w:rPr>
      <w:bCs/>
    </w:rPr>
  </w:style>
  <w:style w:type="paragraph" w:customStyle="1" w:styleId="xl33">
    <w:name w:val="xl33"/>
    <w:basedOn w:val="a"/>
    <w:rsid w:val="009B1FFD"/>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rsid w:val="009B1FFD"/>
    <w:pPr>
      <w:keepNext w:val="0"/>
      <w:keepLines w:val="0"/>
      <w:numPr>
        <w:ilvl w:val="2"/>
        <w:numId w:val="2"/>
      </w:numPr>
      <w:spacing w:beforeLines="50" w:after="0" w:line="360" w:lineRule="auto"/>
      <w:ind w:left="0" w:firstLine="0"/>
      <w:outlineLvl w:val="9"/>
    </w:pPr>
    <w:rPr>
      <w:rFonts w:ascii="宋体"/>
      <w:bCs/>
    </w:rPr>
  </w:style>
  <w:style w:type="paragraph" w:customStyle="1" w:styleId="Default">
    <w:name w:val="Default"/>
    <w:basedOn w:val="a"/>
    <w:rsid w:val="009B1FFD"/>
    <w:pPr>
      <w:autoSpaceDE w:val="0"/>
      <w:autoSpaceDN w:val="0"/>
      <w:adjustRightInd w:val="0"/>
      <w:jc w:val="left"/>
    </w:pPr>
    <w:rPr>
      <w:rFonts w:ascii="仿宋" w:eastAsia="仿宋" w:hAnsi="仿宋"/>
      <w:color w:val="000000"/>
      <w:kern w:val="0"/>
      <w:sz w:val="24"/>
      <w:szCs w:val="24"/>
    </w:rPr>
  </w:style>
  <w:style w:type="character" w:styleId="af7">
    <w:name w:val="footnote reference"/>
    <w:rsid w:val="009B1FFD"/>
    <w:rPr>
      <w:vertAlign w:val="superscript"/>
    </w:rPr>
  </w:style>
  <w:style w:type="character" w:customStyle="1" w:styleId="1Char">
    <w:name w:val="标题 1 Char"/>
    <w:basedOn w:val="a0"/>
    <w:uiPriority w:val="9"/>
    <w:locked/>
    <w:rsid w:val="009B1FFD"/>
    <w:rPr>
      <w:b/>
      <w:bCs/>
      <w:kern w:val="44"/>
      <w:sz w:val="44"/>
      <w:szCs w:val="44"/>
    </w:rPr>
  </w:style>
  <w:style w:type="character" w:customStyle="1" w:styleId="2Char">
    <w:name w:val="标题 2 Char"/>
    <w:basedOn w:val="a0"/>
    <w:uiPriority w:val="9"/>
    <w:locked/>
    <w:rsid w:val="009B1FF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sid w:val="009B1FFD"/>
    <w:rPr>
      <w:b/>
      <w:bCs/>
      <w:kern w:val="2"/>
      <w:sz w:val="32"/>
      <w:szCs w:val="32"/>
    </w:rPr>
  </w:style>
  <w:style w:type="character" w:customStyle="1" w:styleId="4Char">
    <w:name w:val="标题 4 Char"/>
    <w:basedOn w:val="a0"/>
    <w:locked/>
    <w:rsid w:val="009B1FFD"/>
    <w:rPr>
      <w:rFonts w:asciiTheme="majorHAnsi" w:eastAsiaTheme="majorEastAsia" w:hAnsiTheme="majorHAnsi" w:cstheme="majorBidi" w:hint="default"/>
      <w:b/>
      <w:bCs/>
      <w:kern w:val="2"/>
      <w:sz w:val="24"/>
      <w:szCs w:val="24"/>
    </w:rPr>
  </w:style>
  <w:style w:type="character" w:customStyle="1" w:styleId="5Char">
    <w:name w:val="标题 5 Char"/>
    <w:basedOn w:val="a0"/>
    <w:uiPriority w:val="9"/>
    <w:semiHidden/>
    <w:locked/>
    <w:rsid w:val="009B1FFD"/>
    <w:rPr>
      <w:b/>
      <w:bCs/>
      <w:kern w:val="2"/>
      <w:sz w:val="24"/>
      <w:szCs w:val="24"/>
    </w:rPr>
  </w:style>
  <w:style w:type="character" w:customStyle="1" w:styleId="6Char">
    <w:name w:val="标题 6 Char"/>
    <w:basedOn w:val="a0"/>
    <w:uiPriority w:val="9"/>
    <w:semiHidden/>
    <w:locked/>
    <w:rsid w:val="009B1FFD"/>
    <w:rPr>
      <w:rFonts w:asciiTheme="majorHAnsi" w:eastAsiaTheme="majorEastAsia" w:hAnsiTheme="majorHAnsi" w:cstheme="majorBidi" w:hint="default"/>
      <w:b/>
      <w:bCs/>
      <w:kern w:val="2"/>
      <w:sz w:val="24"/>
      <w:szCs w:val="24"/>
    </w:rPr>
  </w:style>
  <w:style w:type="character" w:customStyle="1" w:styleId="Char0">
    <w:name w:val="脚注文本 Char"/>
    <w:basedOn w:val="a0"/>
    <w:locked/>
    <w:rsid w:val="009B1FFD"/>
    <w:rPr>
      <w:kern w:val="2"/>
      <w:sz w:val="18"/>
      <w:szCs w:val="18"/>
    </w:rPr>
  </w:style>
  <w:style w:type="character" w:customStyle="1" w:styleId="Char3">
    <w:name w:val="页眉 Char"/>
    <w:basedOn w:val="a0"/>
    <w:uiPriority w:val="99"/>
    <w:locked/>
    <w:rsid w:val="009B1FFD"/>
    <w:rPr>
      <w:kern w:val="2"/>
      <w:sz w:val="18"/>
      <w:szCs w:val="18"/>
    </w:rPr>
  </w:style>
  <w:style w:type="character" w:customStyle="1" w:styleId="Char4">
    <w:name w:val="页脚 Char"/>
    <w:basedOn w:val="a0"/>
    <w:uiPriority w:val="99"/>
    <w:locked/>
    <w:rsid w:val="009B1FFD"/>
    <w:rPr>
      <w:kern w:val="2"/>
      <w:sz w:val="18"/>
      <w:szCs w:val="18"/>
    </w:rPr>
  </w:style>
  <w:style w:type="character" w:customStyle="1" w:styleId="Char5">
    <w:name w:val="标题 Char"/>
    <w:basedOn w:val="a0"/>
    <w:uiPriority w:val="10"/>
    <w:locked/>
    <w:rsid w:val="009B1FFD"/>
    <w:rPr>
      <w:rFonts w:asciiTheme="majorHAnsi" w:hAnsiTheme="majorHAnsi" w:cstheme="majorBidi" w:hint="default"/>
      <w:b/>
      <w:bCs/>
      <w:kern w:val="2"/>
      <w:sz w:val="32"/>
      <w:szCs w:val="32"/>
    </w:rPr>
  </w:style>
  <w:style w:type="character" w:customStyle="1" w:styleId="Char6">
    <w:name w:val="副标题 Char"/>
    <w:basedOn w:val="a0"/>
    <w:locked/>
    <w:rsid w:val="009B1FFD"/>
    <w:rPr>
      <w:rFonts w:asciiTheme="majorHAnsi" w:hAnsiTheme="majorHAnsi" w:cstheme="majorBidi" w:hint="default"/>
      <w:b/>
      <w:bCs/>
      <w:kern w:val="24"/>
      <w:sz w:val="32"/>
      <w:szCs w:val="32"/>
    </w:rPr>
  </w:style>
  <w:style w:type="character" w:customStyle="1" w:styleId="Char7">
    <w:name w:val="日期 Char"/>
    <w:basedOn w:val="a0"/>
    <w:locked/>
    <w:rsid w:val="009B1FFD"/>
    <w:rPr>
      <w:kern w:val="2"/>
      <w:sz w:val="21"/>
    </w:rPr>
  </w:style>
  <w:style w:type="character" w:customStyle="1" w:styleId="Char8">
    <w:name w:val="文档结构图 Char"/>
    <w:basedOn w:val="a0"/>
    <w:locked/>
    <w:rsid w:val="009B1FFD"/>
    <w:rPr>
      <w:rFonts w:ascii="宋体" w:eastAsia="宋体" w:hAnsi="宋体" w:hint="eastAsia"/>
      <w:kern w:val="2"/>
      <w:sz w:val="18"/>
      <w:szCs w:val="18"/>
    </w:rPr>
  </w:style>
  <w:style w:type="character" w:customStyle="1" w:styleId="Char9">
    <w:name w:val="批注框文本 Char"/>
    <w:basedOn w:val="a0"/>
    <w:uiPriority w:val="99"/>
    <w:semiHidden/>
    <w:locked/>
    <w:rsid w:val="009B1FFD"/>
    <w:rPr>
      <w:kern w:val="2"/>
      <w:sz w:val="18"/>
      <w:szCs w:val="18"/>
    </w:rPr>
  </w:style>
  <w:style w:type="character" w:customStyle="1" w:styleId="1Char1">
    <w:name w:val="标题 1 Char1"/>
    <w:link w:val="1"/>
    <w:uiPriority w:val="9"/>
    <w:locked/>
    <w:rsid w:val="009B1FFD"/>
    <w:rPr>
      <w:b/>
      <w:bCs/>
      <w:kern w:val="44"/>
      <w:sz w:val="44"/>
      <w:szCs w:val="44"/>
    </w:rPr>
  </w:style>
  <w:style w:type="character" w:customStyle="1" w:styleId="2Char1">
    <w:name w:val="标题 2 Char1"/>
    <w:link w:val="2"/>
    <w:uiPriority w:val="9"/>
    <w:locked/>
    <w:rsid w:val="009B1FFD"/>
    <w:rPr>
      <w:rFonts w:ascii="Cambria" w:eastAsia="宋体" w:hAnsi="Cambria" w:cs="宋体" w:hint="default"/>
      <w:b/>
      <w:bCs/>
      <w:sz w:val="32"/>
      <w:szCs w:val="32"/>
    </w:rPr>
  </w:style>
  <w:style w:type="character" w:customStyle="1" w:styleId="3Char1">
    <w:name w:val="标题 3 Char1"/>
    <w:link w:val="3"/>
    <w:uiPriority w:val="9"/>
    <w:locked/>
    <w:rsid w:val="009B1FFD"/>
    <w:rPr>
      <w:b/>
      <w:bCs/>
      <w:sz w:val="32"/>
      <w:szCs w:val="32"/>
    </w:rPr>
  </w:style>
  <w:style w:type="character" w:customStyle="1" w:styleId="4Char1">
    <w:name w:val="标题 4 Char1"/>
    <w:link w:val="4"/>
    <w:semiHidden/>
    <w:locked/>
    <w:rsid w:val="009B1FFD"/>
    <w:rPr>
      <w:rFonts w:ascii="Cambria" w:eastAsia="宋体" w:hAnsi="Cambria" w:cs="宋体" w:hint="default"/>
      <w:b/>
      <w:bCs/>
      <w:sz w:val="24"/>
      <w:szCs w:val="24"/>
    </w:rPr>
  </w:style>
  <w:style w:type="character" w:customStyle="1" w:styleId="Char1">
    <w:name w:val="脚注文本 Char1"/>
    <w:basedOn w:val="a0"/>
    <w:link w:val="a6"/>
    <w:locked/>
    <w:rsid w:val="009B1FFD"/>
    <w:rPr>
      <w:kern w:val="2"/>
      <w:sz w:val="18"/>
      <w:szCs w:val="18"/>
    </w:rPr>
  </w:style>
  <w:style w:type="character" w:customStyle="1" w:styleId="Char10">
    <w:name w:val="页眉 Char1"/>
    <w:basedOn w:val="a0"/>
    <w:link w:val="a8"/>
    <w:locked/>
    <w:rsid w:val="009B1FFD"/>
    <w:rPr>
      <w:kern w:val="2"/>
      <w:sz w:val="18"/>
      <w:szCs w:val="18"/>
    </w:rPr>
  </w:style>
  <w:style w:type="character" w:customStyle="1" w:styleId="Char2">
    <w:name w:val="页脚 Char2"/>
    <w:basedOn w:val="a0"/>
    <w:link w:val="aa"/>
    <w:uiPriority w:val="99"/>
    <w:locked/>
    <w:rsid w:val="009B1FFD"/>
    <w:rPr>
      <w:kern w:val="2"/>
      <w:sz w:val="18"/>
      <w:szCs w:val="18"/>
    </w:rPr>
  </w:style>
  <w:style w:type="character" w:customStyle="1" w:styleId="Char11">
    <w:name w:val="标题 Char1"/>
    <w:link w:val="ac"/>
    <w:uiPriority w:val="10"/>
    <w:locked/>
    <w:rsid w:val="009B1FFD"/>
    <w:rPr>
      <w:rFonts w:ascii="Cambria" w:hAnsi="Cambria" w:cs="宋体" w:hint="default"/>
      <w:b/>
      <w:bCs/>
      <w:sz w:val="32"/>
      <w:szCs w:val="32"/>
    </w:rPr>
  </w:style>
  <w:style w:type="character" w:customStyle="1" w:styleId="Char12">
    <w:name w:val="副标题 Char1"/>
    <w:link w:val="ae"/>
    <w:locked/>
    <w:rsid w:val="009B1FFD"/>
    <w:rPr>
      <w:rFonts w:ascii="Cambria" w:eastAsia="宋体" w:hAnsi="Cambria" w:cs="宋体" w:hint="default"/>
      <w:b/>
      <w:bCs w:val="0"/>
      <w:kern w:val="24"/>
      <w:sz w:val="24"/>
      <w:szCs w:val="32"/>
    </w:rPr>
  </w:style>
  <w:style w:type="character" w:customStyle="1" w:styleId="Char13">
    <w:name w:val="日期 Char1"/>
    <w:link w:val="af0"/>
    <w:locked/>
    <w:rsid w:val="009B1FFD"/>
    <w:rPr>
      <w:rFonts w:ascii="宋体" w:eastAsia="宋体" w:hAnsi="宋体" w:hint="eastAsia"/>
      <w:kern w:val="2"/>
      <w:sz w:val="32"/>
    </w:rPr>
  </w:style>
  <w:style w:type="character" w:customStyle="1" w:styleId="Char14">
    <w:name w:val="文档结构图 Char1"/>
    <w:basedOn w:val="a0"/>
    <w:link w:val="af2"/>
    <w:locked/>
    <w:rsid w:val="009B1FFD"/>
    <w:rPr>
      <w:rFonts w:ascii="宋体" w:eastAsia="宋体" w:hAnsi="宋体" w:hint="eastAsia"/>
      <w:kern w:val="2"/>
      <w:sz w:val="18"/>
      <w:szCs w:val="18"/>
    </w:rPr>
  </w:style>
  <w:style w:type="character" w:customStyle="1" w:styleId="Char15">
    <w:name w:val="批注框文本 Char1"/>
    <w:basedOn w:val="a0"/>
    <w:link w:val="af4"/>
    <w:uiPriority w:val="99"/>
    <w:semiHidden/>
    <w:locked/>
    <w:rsid w:val="009B1FFD"/>
    <w:rPr>
      <w:kern w:val="2"/>
      <w:sz w:val="18"/>
      <w:szCs w:val="18"/>
    </w:rPr>
  </w:style>
  <w:style w:type="character" w:customStyle="1" w:styleId="5Char1">
    <w:name w:val="标题 5 Char1"/>
    <w:basedOn w:val="a0"/>
    <w:link w:val="5"/>
    <w:uiPriority w:val="9"/>
    <w:semiHidden/>
    <w:locked/>
    <w:rsid w:val="009B1FFD"/>
    <w:rPr>
      <w:b/>
      <w:bCs/>
      <w:kern w:val="2"/>
      <w:sz w:val="24"/>
      <w:szCs w:val="24"/>
    </w:rPr>
  </w:style>
  <w:style w:type="character" w:customStyle="1" w:styleId="6Char1">
    <w:name w:val="标题 6 Char1"/>
    <w:basedOn w:val="a0"/>
    <w:link w:val="6"/>
    <w:uiPriority w:val="9"/>
    <w:semiHidden/>
    <w:locked/>
    <w:rsid w:val="009B1FFD"/>
    <w:rPr>
      <w:rFonts w:asciiTheme="majorHAnsi" w:eastAsiaTheme="majorEastAsia" w:hAnsiTheme="majorHAnsi" w:cstheme="majorBidi" w:hint="default"/>
      <w:b/>
      <w:bCs/>
      <w:kern w:val="2"/>
      <w:sz w:val="24"/>
      <w:szCs w:val="24"/>
    </w:rPr>
  </w:style>
  <w:style w:type="character" w:customStyle="1" w:styleId="12">
    <w:name w:val="页眉 字符1"/>
    <w:basedOn w:val="a0"/>
    <w:locked/>
    <w:rsid w:val="009B1FFD"/>
    <w:rPr>
      <w:kern w:val="2"/>
      <w:sz w:val="18"/>
      <w:szCs w:val="18"/>
    </w:rPr>
  </w:style>
  <w:style w:type="table" w:styleId="af8">
    <w:name w:val="Table Grid"/>
    <w:basedOn w:val="a1"/>
    <w:uiPriority w:val="59"/>
    <w:rsid w:val="009B1F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movednode">
    <w:name w:val="removednode"/>
    <w:basedOn w:val="a"/>
    <w:rsid w:val="009B1FFD"/>
    <w:pPr>
      <w:widowControl/>
      <w:spacing w:before="100" w:beforeAutospacing="1" w:after="100" w:afterAutospacing="1"/>
      <w:jc w:val="left"/>
    </w:pPr>
    <w:rPr>
      <w:kern w:val="0"/>
      <w:sz w:val="24"/>
    </w:rPr>
  </w:style>
  <w:style w:type="character" w:customStyle="1" w:styleId="Char16">
    <w:name w:val="页脚 Char1"/>
    <w:basedOn w:val="a0"/>
    <w:uiPriority w:val="99"/>
    <w:locked/>
    <w:rsid w:val="009B1FFD"/>
    <w:rPr>
      <w:kern w:val="2"/>
      <w:sz w:val="18"/>
      <w:szCs w:val="18"/>
    </w:rPr>
  </w:style>
</w:styles>
</file>

<file path=word/webSettings.xml><?xml version="1.0" encoding="utf-8"?>
<w:webSettings xmlns:r="http://schemas.openxmlformats.org/officeDocument/2006/relationships" xmlns:w="http://schemas.openxmlformats.org/wordprocessingml/2006/main">
  <w:divs>
    <w:div w:id="882718907">
      <w:marLeft w:val="0"/>
      <w:marRight w:val="0"/>
      <w:marTop w:val="0"/>
      <w:marBottom w:val="0"/>
      <w:divBdr>
        <w:top w:val="none" w:sz="0" w:space="0" w:color="auto"/>
        <w:left w:val="none" w:sz="0" w:space="0" w:color="auto"/>
        <w:bottom w:val="none" w:sz="0" w:space="0" w:color="auto"/>
        <w:right w:val="none" w:sz="0" w:space="0" w:color="auto"/>
      </w:divBdr>
    </w:div>
    <w:div w:id="13696040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45B67-0EBE-42B1-8134-391A08FA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4</DocSecurity>
  <Lines>7</Lines>
  <Paragraphs>2</Paragraphs>
  <ScaleCrop>false</ScaleCrop>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2025-02-23T16:01:00Z</dcterms:created>
  <dcterms:modified xsi:type="dcterms:W3CDTF">2025-02-23T16:01:00Z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