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62D32" w:rsidRDefault="008C4575">
      <w:pPr>
        <w:widowControl/>
        <w:spacing w:line="420" w:lineRule="atLeast"/>
        <w:jc w:val="center"/>
        <w:rPr>
          <w:rFonts w:ascii="宋体" w:eastAsia="宋体" w:hAnsi="宋体" w:cstheme="minorEastAsia"/>
          <w:b/>
          <w:color w:val="000000" w:themeColor="text1"/>
          <w:kern w:val="0"/>
          <w:sz w:val="30"/>
          <w:szCs w:val="30"/>
        </w:rPr>
      </w:pPr>
      <w:r>
        <w:rPr>
          <w:rFonts w:ascii="宋体" w:eastAsia="宋体" w:hAnsi="宋体" w:cstheme="minorEastAsia" w:hint="eastAsia"/>
          <w:b/>
          <w:color w:val="000000" w:themeColor="text1"/>
          <w:kern w:val="0"/>
          <w:sz w:val="30"/>
          <w:szCs w:val="30"/>
        </w:rPr>
        <w:t>兴业基金管理有限公司关于旗下部分基金</w:t>
      </w:r>
    </w:p>
    <w:p w:rsidR="00C62D32" w:rsidRDefault="008C4575">
      <w:pPr>
        <w:widowControl/>
        <w:spacing w:line="420" w:lineRule="atLeast"/>
        <w:jc w:val="center"/>
        <w:rPr>
          <w:rFonts w:ascii="宋体" w:eastAsia="宋体" w:hAnsi="宋体" w:cstheme="minorEastAsia"/>
          <w:b/>
          <w:color w:val="000000" w:themeColor="text1"/>
          <w:kern w:val="0"/>
          <w:sz w:val="30"/>
          <w:szCs w:val="30"/>
        </w:rPr>
      </w:pPr>
      <w:r>
        <w:rPr>
          <w:rFonts w:ascii="宋体" w:eastAsia="宋体" w:hAnsi="宋体" w:cstheme="minorEastAsia" w:hint="eastAsia"/>
          <w:b/>
          <w:color w:val="000000" w:themeColor="text1"/>
          <w:kern w:val="0"/>
          <w:sz w:val="30"/>
          <w:szCs w:val="30"/>
        </w:rPr>
        <w:t>新增销售机构</w:t>
      </w:r>
      <w:r>
        <w:rPr>
          <w:rFonts w:ascii="宋体" w:eastAsia="宋体" w:hAnsi="宋体" w:cstheme="minorEastAsia"/>
          <w:b/>
          <w:color w:val="000000" w:themeColor="text1"/>
          <w:kern w:val="0"/>
          <w:sz w:val="30"/>
          <w:szCs w:val="30"/>
        </w:rPr>
        <w:t>的公告</w:t>
      </w:r>
    </w:p>
    <w:p w:rsidR="00C62D32" w:rsidRDefault="00C62D32">
      <w:pPr>
        <w:jc w:val="left"/>
        <w:rPr>
          <w:rFonts w:ascii="宋体" w:eastAsia="宋体" w:hAnsi="宋体" w:cstheme="minorEastAsia"/>
          <w:color w:val="000000" w:themeColor="text1"/>
          <w:sz w:val="24"/>
          <w:szCs w:val="24"/>
        </w:rPr>
      </w:pPr>
    </w:p>
    <w:p w:rsidR="00C62D32" w:rsidRDefault="008C4575">
      <w:pPr>
        <w:spacing w:line="480" w:lineRule="exact"/>
        <w:ind w:firstLineChars="200" w:firstLine="480"/>
        <w:rPr>
          <w:rFonts w:ascii="宋体" w:eastAsia="宋体" w:hAnsi="宋体" w:cstheme="minorEastAsia"/>
          <w:color w:val="000000" w:themeColor="text1"/>
          <w:sz w:val="24"/>
          <w:szCs w:val="24"/>
        </w:rPr>
      </w:pPr>
      <w:r>
        <w:rPr>
          <w:rFonts w:ascii="宋体" w:eastAsia="宋体" w:hAnsi="宋体" w:cstheme="minorEastAsia" w:hint="eastAsia"/>
          <w:color w:val="000000" w:themeColor="text1"/>
          <w:sz w:val="24"/>
          <w:szCs w:val="24"/>
        </w:rPr>
        <w:t>根据兴业基金管理有限公司（以下简称</w:t>
      </w:r>
      <w:r>
        <w:rPr>
          <w:rFonts w:ascii="宋体" w:eastAsia="宋体" w:hAnsi="宋体" w:cstheme="minorEastAsia" w:hint="eastAsia"/>
          <w:color w:val="000000" w:themeColor="text1"/>
          <w:sz w:val="24"/>
          <w:szCs w:val="24"/>
        </w:rPr>
        <w:t>"</w:t>
      </w:r>
      <w:r>
        <w:rPr>
          <w:rFonts w:ascii="宋体" w:eastAsia="宋体" w:hAnsi="宋体" w:cstheme="minorEastAsia" w:hint="eastAsia"/>
          <w:color w:val="000000" w:themeColor="text1"/>
          <w:sz w:val="24"/>
          <w:szCs w:val="24"/>
        </w:rPr>
        <w:t>本公司</w:t>
      </w:r>
      <w:r>
        <w:rPr>
          <w:rFonts w:ascii="宋体" w:eastAsia="宋体" w:hAnsi="宋体" w:cstheme="minorEastAsia" w:hint="eastAsia"/>
          <w:color w:val="000000" w:themeColor="text1"/>
          <w:sz w:val="24"/>
          <w:szCs w:val="24"/>
        </w:rPr>
        <w:t>"</w:t>
      </w:r>
      <w:r>
        <w:rPr>
          <w:rFonts w:ascii="宋体" w:eastAsia="宋体" w:hAnsi="宋体" w:cstheme="minorEastAsia" w:hint="eastAsia"/>
          <w:color w:val="000000" w:themeColor="text1"/>
          <w:sz w:val="24"/>
          <w:szCs w:val="24"/>
        </w:rPr>
        <w:t>）与上海国信嘉利基金销售有限公司签署的合作协议，自</w:t>
      </w:r>
      <w:r>
        <w:rPr>
          <w:rFonts w:ascii="宋体" w:eastAsia="宋体" w:hAnsi="宋体" w:cstheme="minorEastAsia" w:hint="eastAsia"/>
          <w:color w:val="000000" w:themeColor="text1"/>
          <w:sz w:val="24"/>
          <w:szCs w:val="24"/>
        </w:rPr>
        <w:t>2025</w:t>
      </w:r>
      <w:r>
        <w:rPr>
          <w:rFonts w:ascii="宋体" w:eastAsia="宋体" w:hAnsi="宋体" w:cstheme="minorEastAsia" w:hint="eastAsia"/>
          <w:color w:val="000000" w:themeColor="text1"/>
          <w:sz w:val="24"/>
          <w:szCs w:val="24"/>
        </w:rPr>
        <w:t>年</w:t>
      </w:r>
      <w:r>
        <w:rPr>
          <w:rFonts w:ascii="宋体" w:eastAsia="宋体" w:hAnsi="宋体" w:cstheme="minorEastAsia" w:hint="eastAsia"/>
          <w:color w:val="000000" w:themeColor="text1"/>
          <w:sz w:val="24"/>
          <w:szCs w:val="24"/>
        </w:rPr>
        <w:t>2</w:t>
      </w:r>
      <w:r>
        <w:rPr>
          <w:rFonts w:ascii="宋体" w:eastAsia="宋体" w:hAnsi="宋体" w:cstheme="minorEastAsia" w:hint="eastAsia"/>
          <w:color w:val="000000" w:themeColor="text1"/>
          <w:sz w:val="24"/>
          <w:szCs w:val="24"/>
        </w:rPr>
        <w:t>月</w:t>
      </w:r>
      <w:r>
        <w:rPr>
          <w:rFonts w:ascii="宋体" w:eastAsia="宋体" w:hAnsi="宋体" w:cstheme="minorEastAsia" w:hint="eastAsia"/>
          <w:color w:val="000000" w:themeColor="text1"/>
          <w:sz w:val="24"/>
          <w:szCs w:val="24"/>
        </w:rPr>
        <w:t>26</w:t>
      </w:r>
      <w:r>
        <w:rPr>
          <w:rFonts w:ascii="宋体" w:eastAsia="宋体" w:hAnsi="宋体" w:cstheme="minorEastAsia" w:hint="eastAsia"/>
          <w:color w:val="000000" w:themeColor="text1"/>
          <w:sz w:val="24"/>
          <w:szCs w:val="24"/>
        </w:rPr>
        <w:t>日起，新增上海国信嘉利基金销售有限公司为本公司旗下部分基金的销售机构，投资者可通过上述销售机构办理本公司旗下部分基金的开户、申购、定投、转换和赎回等业务。现具体公告如下：</w:t>
      </w:r>
    </w:p>
    <w:p w:rsidR="00C62D32" w:rsidRDefault="00C62D32">
      <w:pPr>
        <w:jc w:val="left"/>
        <w:rPr>
          <w:rFonts w:ascii="宋体" w:eastAsia="宋体" w:hAnsi="宋体" w:cstheme="minorEastAsia"/>
          <w:color w:val="000000" w:themeColor="text1"/>
          <w:sz w:val="24"/>
          <w:szCs w:val="24"/>
        </w:rPr>
      </w:pPr>
    </w:p>
    <w:p w:rsidR="00C62D32" w:rsidRDefault="008C4575" w:rsidP="008C4575">
      <w:pPr>
        <w:pStyle w:val="1"/>
        <w:spacing w:afterLines="50" w:line="480" w:lineRule="exact"/>
        <w:ind w:firstLine="480"/>
        <w:outlineLvl w:val="0"/>
        <w:rPr>
          <w:rFonts w:ascii="宋体" w:eastAsia="宋体" w:hAnsi="宋体" w:cstheme="minorEastAsia"/>
          <w:color w:val="000000" w:themeColor="text1"/>
          <w:sz w:val="24"/>
          <w:szCs w:val="24"/>
        </w:rPr>
      </w:pPr>
      <w:r>
        <w:rPr>
          <w:rFonts w:ascii="宋体" w:eastAsia="宋体" w:hAnsi="宋体" w:cstheme="minorEastAsia" w:hint="eastAsia"/>
          <w:color w:val="000000" w:themeColor="text1"/>
          <w:sz w:val="24"/>
          <w:szCs w:val="24"/>
        </w:rPr>
        <w:t>一、上海国信嘉利基金销售有限公司新增销售基金范围</w:t>
      </w:r>
    </w:p>
    <w:tbl>
      <w:tblPr>
        <w:tblStyle w:val="a9"/>
        <w:tblW w:w="8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7"/>
        <w:gridCol w:w="2892"/>
        <w:gridCol w:w="4424"/>
      </w:tblGrid>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基金代码</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基金简称</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基金全称</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006366</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兴业安保优选混合</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兴业安保优选混合型证券投资基金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004216</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兴业安润货币</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兴业安润货币市场基金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004217</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兴业安润货币</w:t>
            </w:r>
            <w:r>
              <w:rPr>
                <w:rFonts w:ascii="宋体" w:eastAsia="宋体" w:hAnsi="宋体" w:cs="宋体" w:hint="eastAsia"/>
                <w:color w:val="000000"/>
                <w:kern w:val="0"/>
                <w:sz w:val="22"/>
                <w:lang/>
              </w:rPr>
              <w:t>B</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兴业安润货币市场基金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002597</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兴业成长动力混合</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兴业成长动力灵活配置混合型证券投资基金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005988</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兴业纯债</w:t>
            </w:r>
            <w:r>
              <w:rPr>
                <w:rFonts w:ascii="宋体" w:eastAsia="宋体" w:hAnsi="宋体" w:cs="宋体" w:hint="eastAsia"/>
                <w:color w:val="000000"/>
                <w:kern w:val="0"/>
                <w:sz w:val="22"/>
                <w:lang/>
              </w:rPr>
              <w:t>6</w:t>
            </w:r>
            <w:r>
              <w:rPr>
                <w:rFonts w:ascii="宋体" w:eastAsia="宋体" w:hAnsi="宋体" w:cs="宋体" w:hint="eastAsia"/>
                <w:color w:val="000000"/>
                <w:kern w:val="0"/>
                <w:sz w:val="22"/>
                <w:lang/>
              </w:rPr>
              <w:t>个月定开债券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兴业纯债</w:t>
            </w:r>
            <w:r>
              <w:rPr>
                <w:rFonts w:ascii="宋体" w:eastAsia="宋体" w:hAnsi="宋体" w:cs="宋体" w:hint="eastAsia"/>
                <w:color w:val="000000"/>
                <w:kern w:val="0"/>
                <w:sz w:val="22"/>
                <w:lang/>
              </w:rPr>
              <w:t>6</w:t>
            </w:r>
            <w:r>
              <w:rPr>
                <w:rFonts w:ascii="宋体" w:eastAsia="宋体" w:hAnsi="宋体" w:cs="宋体" w:hint="eastAsia"/>
                <w:color w:val="000000"/>
                <w:kern w:val="0"/>
                <w:sz w:val="22"/>
                <w:lang/>
              </w:rPr>
              <w:t>个月定期开放债券型证券投资基金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005989</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兴业纯债</w:t>
            </w:r>
            <w:r>
              <w:rPr>
                <w:rFonts w:ascii="宋体" w:eastAsia="宋体" w:hAnsi="宋体" w:cs="宋体" w:hint="eastAsia"/>
                <w:color w:val="000000"/>
                <w:kern w:val="0"/>
                <w:sz w:val="22"/>
                <w:lang/>
              </w:rPr>
              <w:t>6</w:t>
            </w:r>
            <w:r>
              <w:rPr>
                <w:rFonts w:ascii="宋体" w:eastAsia="宋体" w:hAnsi="宋体" w:cs="宋体" w:hint="eastAsia"/>
                <w:color w:val="000000"/>
                <w:kern w:val="0"/>
                <w:sz w:val="22"/>
                <w:lang/>
              </w:rPr>
              <w:t>个月定开债券</w:t>
            </w:r>
            <w:r>
              <w:rPr>
                <w:rFonts w:ascii="宋体" w:eastAsia="宋体" w:hAnsi="宋体" w:cs="宋体" w:hint="eastAsia"/>
                <w:color w:val="000000"/>
                <w:kern w:val="0"/>
                <w:sz w:val="22"/>
                <w:lang/>
              </w:rPr>
              <w:t>C</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兴业纯债</w:t>
            </w:r>
            <w:r>
              <w:rPr>
                <w:rFonts w:ascii="宋体" w:eastAsia="宋体" w:hAnsi="宋体" w:cs="宋体" w:hint="eastAsia"/>
                <w:color w:val="000000"/>
                <w:kern w:val="0"/>
                <w:sz w:val="22"/>
                <w:lang/>
              </w:rPr>
              <w:t>6</w:t>
            </w:r>
            <w:r>
              <w:rPr>
                <w:rFonts w:ascii="宋体" w:eastAsia="宋体" w:hAnsi="宋体" w:cs="宋体" w:hint="eastAsia"/>
                <w:color w:val="000000"/>
                <w:kern w:val="0"/>
                <w:sz w:val="22"/>
                <w:lang/>
              </w:rPr>
              <w:t>个月定期开放债券型证券投资基金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000546</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兴业定开债券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兴业定期开放债券型证券投资基金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002507</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兴业定开债券</w:t>
            </w:r>
            <w:r>
              <w:rPr>
                <w:rFonts w:ascii="宋体" w:eastAsia="宋体" w:hAnsi="宋体" w:cs="宋体" w:hint="eastAsia"/>
                <w:color w:val="000000"/>
                <w:kern w:val="0"/>
                <w:sz w:val="22"/>
                <w:lang/>
              </w:rPr>
              <w:t>C</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兴业定期开放债券型证券投资基金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002301</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兴业短债债券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兴业短债债券型证券投资基金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002769</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兴业短债债券</w:t>
            </w:r>
            <w:r>
              <w:rPr>
                <w:rFonts w:ascii="宋体" w:eastAsia="宋体" w:hAnsi="宋体" w:cs="宋体" w:hint="eastAsia"/>
                <w:color w:val="000000"/>
                <w:kern w:val="0"/>
                <w:sz w:val="22"/>
                <w:lang/>
              </w:rPr>
              <w:t>C</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兴业短债债券型证券投资基金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022033</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兴业短债债券</w:t>
            </w:r>
            <w:r>
              <w:rPr>
                <w:rFonts w:ascii="宋体" w:eastAsia="宋体" w:hAnsi="宋体" w:cs="宋体" w:hint="eastAsia"/>
                <w:color w:val="000000"/>
                <w:kern w:val="0"/>
                <w:sz w:val="22"/>
                <w:lang/>
              </w:rPr>
              <w:t>D</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兴业短债债券型证券投资基金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000963</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兴业多策略混合</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兴业多策略灵活配置混合型发起式证券投资基金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002524</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兴业福益债券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兴业福益债券型证券投资基金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001623</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兴业国企改革混合</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兴业国企改革灵活配置混合型证券投资基金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000721</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兴业货币</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兴业货币市场证券投资基金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000722</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兴业货币</w:t>
            </w:r>
            <w:r>
              <w:rPr>
                <w:rFonts w:ascii="宋体" w:eastAsia="宋体" w:hAnsi="宋体" w:cs="宋体" w:hint="eastAsia"/>
                <w:color w:val="000000"/>
                <w:kern w:val="0"/>
                <w:sz w:val="22"/>
                <w:lang/>
              </w:rPr>
              <w:t>B</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兴业货币市场证券投资基金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005717</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兴业机遇债券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兴业机遇债券型证券投资基金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008222</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兴业机遇债券</w:t>
            </w:r>
            <w:r>
              <w:rPr>
                <w:rFonts w:ascii="宋体" w:eastAsia="宋体" w:hAnsi="宋体" w:cs="宋体" w:hint="eastAsia"/>
                <w:color w:val="000000"/>
                <w:kern w:val="0"/>
                <w:sz w:val="22"/>
                <w:lang/>
              </w:rPr>
              <w:t>C</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兴业机遇债券型证券投资基金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018829</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兴业嘉远债券</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兴业嘉远债券型证券投资基金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002668</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兴业聚丰混合</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兴业聚丰混合型证券投资基金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005984</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兴业聚华混合</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兴业聚华混合型证券投资基金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005985</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兴业聚华混合</w:t>
            </w:r>
            <w:r>
              <w:rPr>
                <w:rFonts w:ascii="宋体" w:eastAsia="宋体" w:hAnsi="宋体" w:cs="宋体" w:hint="eastAsia"/>
                <w:color w:val="000000"/>
                <w:kern w:val="0"/>
                <w:sz w:val="22"/>
                <w:lang/>
              </w:rPr>
              <w:t>C</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兴业聚华混合型证券投资基金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001547</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兴业聚惠混合</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兴业聚惠混合型证券投资基金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002923</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兴业聚惠混合</w:t>
            </w:r>
            <w:r>
              <w:rPr>
                <w:rFonts w:ascii="宋体" w:eastAsia="宋体" w:hAnsi="宋体" w:cs="宋体" w:hint="eastAsia"/>
                <w:color w:val="000000"/>
                <w:kern w:val="0"/>
                <w:sz w:val="22"/>
                <w:lang/>
              </w:rPr>
              <w:t>C</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兴业聚惠混合型证券投资基金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001272</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兴业聚利灵活配置混合</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兴业聚利灵活配置混合型证券投资基金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lastRenderedPageBreak/>
              <w:t>002498</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兴业聚鑫灵活配置混合</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兴业聚鑫灵活配置混合型证券投资基金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002494</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兴业聚盈混合</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兴业聚盈混合型证券投资基金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002660</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兴业聚源混合</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兴业聚源混合型证券投资基金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005706</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兴业龙腾双益平衡混合</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兴业龙腾双益平衡混合型证券投资基金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009237</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兴业绿色纯债一年定开债券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兴业绿色纯债一年定期开放债券型证券投资基金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009238</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兴业绿色纯债一年定开债券</w:t>
            </w:r>
            <w:r>
              <w:rPr>
                <w:rFonts w:ascii="宋体" w:eastAsia="宋体" w:hAnsi="宋体" w:cs="宋体" w:hint="eastAsia"/>
                <w:color w:val="000000"/>
                <w:kern w:val="0"/>
                <w:sz w:val="22"/>
                <w:lang/>
              </w:rPr>
              <w:t>C</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兴业绿色纯债一年定期开放债券型证券投资基金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001019</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兴业年年利定开债券</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兴业年年利定期开放债券型证券投资基金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003309</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兴业启元一年定开债券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兴业启元一年定期开放债券型证券投资基金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003310</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兴业启元一年定开债券</w:t>
            </w:r>
            <w:r>
              <w:rPr>
                <w:rFonts w:ascii="宋体" w:eastAsia="宋体" w:hAnsi="宋体" w:cs="宋体" w:hint="eastAsia"/>
                <w:color w:val="000000"/>
                <w:kern w:val="0"/>
                <w:sz w:val="22"/>
                <w:lang/>
              </w:rPr>
              <w:t>C</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兴业启元一年定期开放债券型证券投资基金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001257</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兴业收益增强债券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兴业收益增强债券型证券投资基金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001258</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兴业收益增强债券</w:t>
            </w:r>
            <w:r>
              <w:rPr>
                <w:rFonts w:ascii="宋体" w:eastAsia="宋体" w:hAnsi="宋体" w:cs="宋体" w:hint="eastAsia"/>
                <w:color w:val="000000"/>
                <w:kern w:val="0"/>
                <w:sz w:val="22"/>
                <w:lang/>
              </w:rPr>
              <w:t>C</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兴业收益增强债券型证券投资基金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002638</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兴业天融债券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兴业天融债券型证券投资基金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001299</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兴业添利债券</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兴业添利债券型证券投资基金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001624</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兴业添天盈货币</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兴业添天盈货币市场基金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001625</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兴业添天盈货币</w:t>
            </w:r>
            <w:r>
              <w:rPr>
                <w:rFonts w:ascii="宋体" w:eastAsia="宋体" w:hAnsi="宋体" w:cs="宋体" w:hint="eastAsia"/>
                <w:color w:val="000000"/>
                <w:kern w:val="0"/>
                <w:sz w:val="22"/>
                <w:lang/>
              </w:rPr>
              <w:t>B</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兴业添天盈货币市场基金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016023</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兴业添益</w:t>
            </w:r>
            <w:r>
              <w:rPr>
                <w:rFonts w:ascii="宋体" w:eastAsia="宋体" w:hAnsi="宋体" w:cs="宋体" w:hint="eastAsia"/>
                <w:color w:val="000000"/>
                <w:kern w:val="0"/>
                <w:sz w:val="22"/>
                <w:lang/>
              </w:rPr>
              <w:t>6</w:t>
            </w:r>
            <w:r>
              <w:rPr>
                <w:rFonts w:ascii="宋体" w:eastAsia="宋体" w:hAnsi="宋体" w:cs="宋体" w:hint="eastAsia"/>
                <w:color w:val="000000"/>
                <w:kern w:val="0"/>
                <w:sz w:val="22"/>
                <w:lang/>
              </w:rPr>
              <w:t>个月定开债券</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兴业添益</w:t>
            </w:r>
            <w:r>
              <w:rPr>
                <w:rFonts w:ascii="宋体" w:eastAsia="宋体" w:hAnsi="宋体" w:cs="宋体" w:hint="eastAsia"/>
                <w:color w:val="000000"/>
                <w:kern w:val="0"/>
                <w:sz w:val="22"/>
                <w:lang/>
              </w:rPr>
              <w:t>6</w:t>
            </w:r>
            <w:r>
              <w:rPr>
                <w:rFonts w:ascii="宋体" w:eastAsia="宋体" w:hAnsi="宋体" w:cs="宋体" w:hint="eastAsia"/>
                <w:color w:val="000000"/>
                <w:kern w:val="0"/>
                <w:sz w:val="22"/>
                <w:lang/>
              </w:rPr>
              <w:t>个月定期开放债券型证券投资基金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020552</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兴业添盈债券</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兴业添盈债券型证券投资基金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001369</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兴业稳固收益两年理财债券</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兴业稳固收益两年理财债券型证券投资基金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001368</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兴业稳固收益一年理财债券</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兴业稳固收益一年理财债券型证券投资基金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004242</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兴业稳康三年定开债券</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兴业稳康三年定期开放债券型证券投资基金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002912</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兴业稳天盈货币</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兴业稳天盈货币市场基金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005202</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兴业稳天盈货币</w:t>
            </w:r>
            <w:r>
              <w:rPr>
                <w:rFonts w:ascii="宋体" w:eastAsia="宋体" w:hAnsi="宋体" w:cs="宋体" w:hint="eastAsia"/>
                <w:color w:val="000000"/>
                <w:kern w:val="0"/>
                <w:sz w:val="22"/>
                <w:lang/>
              </w:rPr>
              <w:t>B</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兴业稳天盈货币市场基金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001925</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兴业鑫天盈货币</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兴业鑫天盈货币市场基金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001926</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兴业鑫天盈货币</w:t>
            </w:r>
            <w:r>
              <w:rPr>
                <w:rFonts w:ascii="宋体" w:eastAsia="宋体" w:hAnsi="宋体" w:cs="宋体" w:hint="eastAsia"/>
                <w:color w:val="000000"/>
                <w:kern w:val="0"/>
                <w:sz w:val="22"/>
                <w:lang/>
              </w:rPr>
              <w:t>B</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兴业鑫天盈货币市场基金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002338</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兴业优债增利债券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兴业优债增利债券型证券投资基金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003671</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兴业裕恒债券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兴业裕恒债券型证券投资基金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003672</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兴业裕华债券</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兴业裕华债券型证券投资基金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002659</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兴业中债</w:t>
            </w:r>
            <w:r>
              <w:rPr>
                <w:rFonts w:ascii="宋体" w:eastAsia="宋体" w:hAnsi="宋体" w:cs="宋体" w:hint="eastAsia"/>
                <w:color w:val="000000"/>
                <w:kern w:val="0"/>
                <w:sz w:val="22"/>
                <w:lang/>
              </w:rPr>
              <w:t>1-3</w:t>
            </w:r>
            <w:r>
              <w:rPr>
                <w:rFonts w:ascii="宋体" w:eastAsia="宋体" w:hAnsi="宋体" w:cs="宋体" w:hint="eastAsia"/>
                <w:color w:val="000000"/>
                <w:kern w:val="0"/>
                <w:sz w:val="22"/>
                <w:lang/>
              </w:rPr>
              <w:t>政策性金融债</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兴业中债</w:t>
            </w:r>
            <w:r>
              <w:rPr>
                <w:rFonts w:ascii="宋体" w:eastAsia="宋体" w:hAnsi="宋体" w:cs="宋体" w:hint="eastAsia"/>
                <w:color w:val="000000"/>
                <w:kern w:val="0"/>
                <w:sz w:val="22"/>
                <w:lang/>
              </w:rPr>
              <w:t>1-3</w:t>
            </w:r>
            <w:r>
              <w:rPr>
                <w:rFonts w:ascii="宋体" w:eastAsia="宋体" w:hAnsi="宋体" w:cs="宋体" w:hint="eastAsia"/>
                <w:color w:val="000000"/>
                <w:kern w:val="0"/>
                <w:sz w:val="22"/>
                <w:lang/>
              </w:rPr>
              <w:t>年政策性金融债指数证券投资基金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007495</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兴业中债</w:t>
            </w:r>
            <w:r>
              <w:rPr>
                <w:rFonts w:ascii="宋体" w:eastAsia="宋体" w:hAnsi="宋体" w:cs="宋体" w:hint="eastAsia"/>
                <w:color w:val="000000"/>
                <w:kern w:val="0"/>
                <w:sz w:val="22"/>
                <w:lang/>
              </w:rPr>
              <w:t>1-3</w:t>
            </w:r>
            <w:r>
              <w:rPr>
                <w:rFonts w:ascii="宋体" w:eastAsia="宋体" w:hAnsi="宋体" w:cs="宋体" w:hint="eastAsia"/>
                <w:color w:val="000000"/>
                <w:kern w:val="0"/>
                <w:sz w:val="22"/>
                <w:lang/>
              </w:rPr>
              <w:t>政策性金融债</w:t>
            </w:r>
            <w:r>
              <w:rPr>
                <w:rFonts w:ascii="宋体" w:eastAsia="宋体" w:hAnsi="宋体" w:cs="宋体" w:hint="eastAsia"/>
                <w:color w:val="000000"/>
                <w:kern w:val="0"/>
                <w:sz w:val="22"/>
                <w:lang/>
              </w:rPr>
              <w:t>C</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兴业中债</w:t>
            </w:r>
            <w:r>
              <w:rPr>
                <w:rFonts w:ascii="宋体" w:eastAsia="宋体" w:hAnsi="宋体" w:cs="宋体" w:hint="eastAsia"/>
                <w:color w:val="000000"/>
                <w:kern w:val="0"/>
                <w:sz w:val="22"/>
                <w:lang/>
              </w:rPr>
              <w:t>1-3</w:t>
            </w:r>
            <w:r>
              <w:rPr>
                <w:rFonts w:ascii="宋体" w:eastAsia="宋体" w:hAnsi="宋体" w:cs="宋体" w:hint="eastAsia"/>
                <w:color w:val="000000"/>
                <w:kern w:val="0"/>
                <w:sz w:val="22"/>
                <w:lang/>
              </w:rPr>
              <w:t>年政策性金融债指数证券投资基金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008042</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兴业中证银行</w:t>
            </w:r>
            <w:r>
              <w:rPr>
                <w:rFonts w:ascii="宋体" w:eastAsia="宋体" w:hAnsi="宋体" w:cs="宋体" w:hint="eastAsia"/>
                <w:color w:val="000000"/>
                <w:kern w:val="0"/>
                <w:sz w:val="22"/>
                <w:lang/>
              </w:rPr>
              <w:t>50</w:t>
            </w:r>
            <w:r>
              <w:rPr>
                <w:rFonts w:ascii="宋体" w:eastAsia="宋体" w:hAnsi="宋体" w:cs="宋体" w:hint="eastAsia"/>
                <w:color w:val="000000"/>
                <w:kern w:val="0"/>
                <w:sz w:val="22"/>
                <w:lang/>
              </w:rPr>
              <w:t>金融债指数</w:t>
            </w:r>
            <w:r>
              <w:rPr>
                <w:rFonts w:ascii="宋体" w:eastAsia="宋体" w:hAnsi="宋体" w:cs="宋体" w:hint="eastAsia"/>
                <w:color w:val="000000"/>
                <w:kern w:val="0"/>
                <w:sz w:val="22"/>
                <w:lang/>
              </w:rPr>
              <w:t>A</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兴业中证银行</w:t>
            </w:r>
            <w:r>
              <w:rPr>
                <w:rFonts w:ascii="宋体" w:eastAsia="宋体" w:hAnsi="宋体" w:cs="宋体" w:hint="eastAsia"/>
                <w:color w:val="000000"/>
                <w:kern w:val="0"/>
                <w:sz w:val="22"/>
                <w:lang/>
              </w:rPr>
              <w:t>50</w:t>
            </w:r>
            <w:r>
              <w:rPr>
                <w:rFonts w:ascii="宋体" w:eastAsia="宋体" w:hAnsi="宋体" w:cs="宋体" w:hint="eastAsia"/>
                <w:color w:val="000000"/>
                <w:kern w:val="0"/>
                <w:sz w:val="22"/>
                <w:lang/>
              </w:rPr>
              <w:t>金融债指数证券投资基金</w:t>
            </w:r>
          </w:p>
        </w:tc>
      </w:tr>
      <w:tr w:rsidR="00C62D32">
        <w:trPr>
          <w:jc w:val="center"/>
        </w:trPr>
        <w:tc>
          <w:tcPr>
            <w:tcW w:w="1147"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008043</w:t>
            </w:r>
          </w:p>
        </w:tc>
        <w:tc>
          <w:tcPr>
            <w:tcW w:w="2892"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兴业中证银行</w:t>
            </w:r>
            <w:r>
              <w:rPr>
                <w:rFonts w:ascii="宋体" w:eastAsia="宋体" w:hAnsi="宋体" w:cs="宋体" w:hint="eastAsia"/>
                <w:color w:val="000000"/>
                <w:kern w:val="0"/>
                <w:sz w:val="22"/>
                <w:lang/>
              </w:rPr>
              <w:t>50</w:t>
            </w:r>
            <w:r>
              <w:rPr>
                <w:rFonts w:ascii="宋体" w:eastAsia="宋体" w:hAnsi="宋体" w:cs="宋体" w:hint="eastAsia"/>
                <w:color w:val="000000"/>
                <w:kern w:val="0"/>
                <w:sz w:val="22"/>
                <w:lang/>
              </w:rPr>
              <w:t>金融债指数</w:t>
            </w:r>
            <w:r>
              <w:rPr>
                <w:rFonts w:ascii="宋体" w:eastAsia="宋体" w:hAnsi="宋体" w:cs="宋体" w:hint="eastAsia"/>
                <w:color w:val="000000"/>
                <w:kern w:val="0"/>
                <w:sz w:val="22"/>
                <w:lang/>
              </w:rPr>
              <w:t>C</w:t>
            </w:r>
          </w:p>
        </w:tc>
        <w:tc>
          <w:tcPr>
            <w:tcW w:w="4424" w:type="dxa"/>
            <w:vAlign w:val="center"/>
          </w:tcPr>
          <w:p w:rsidR="00C62D32" w:rsidRDefault="008C4575">
            <w:pPr>
              <w:widowControl/>
              <w:jc w:val="center"/>
              <w:textAlignment w:val="center"/>
              <w:rPr>
                <w:rFonts w:ascii="宋体" w:eastAsia="宋体" w:hAnsi="宋体" w:cstheme="minorEastAsia"/>
                <w:color w:val="000000" w:themeColor="text1"/>
                <w:sz w:val="24"/>
                <w:szCs w:val="24"/>
              </w:rPr>
            </w:pPr>
            <w:r>
              <w:rPr>
                <w:rFonts w:ascii="宋体" w:eastAsia="宋体" w:hAnsi="宋体" w:cs="宋体" w:hint="eastAsia"/>
                <w:color w:val="000000"/>
                <w:kern w:val="0"/>
                <w:sz w:val="22"/>
                <w:lang/>
              </w:rPr>
              <w:t>兴业中证银行</w:t>
            </w:r>
            <w:r>
              <w:rPr>
                <w:rFonts w:ascii="宋体" w:eastAsia="宋体" w:hAnsi="宋体" w:cs="宋体" w:hint="eastAsia"/>
                <w:color w:val="000000"/>
                <w:kern w:val="0"/>
                <w:sz w:val="22"/>
                <w:lang/>
              </w:rPr>
              <w:t>50</w:t>
            </w:r>
            <w:r>
              <w:rPr>
                <w:rFonts w:ascii="宋体" w:eastAsia="宋体" w:hAnsi="宋体" w:cs="宋体" w:hint="eastAsia"/>
                <w:color w:val="000000"/>
                <w:kern w:val="0"/>
                <w:sz w:val="22"/>
                <w:lang/>
              </w:rPr>
              <w:t>金融债指数证券投资基金</w:t>
            </w:r>
          </w:p>
        </w:tc>
      </w:tr>
    </w:tbl>
    <w:p w:rsidR="00C62D32" w:rsidRDefault="00C62D32">
      <w:pPr>
        <w:jc w:val="left"/>
        <w:rPr>
          <w:rFonts w:ascii="宋体" w:eastAsia="宋体" w:hAnsi="宋体" w:cstheme="minorEastAsia"/>
          <w:color w:val="000000" w:themeColor="text1"/>
          <w:sz w:val="24"/>
          <w:szCs w:val="24"/>
        </w:rPr>
      </w:pPr>
    </w:p>
    <w:p w:rsidR="00C62D32" w:rsidRDefault="008C4575">
      <w:pPr>
        <w:spacing w:line="480" w:lineRule="exact"/>
        <w:ind w:firstLineChars="200" w:firstLine="480"/>
        <w:outlineLvl w:val="0"/>
        <w:rPr>
          <w:rFonts w:ascii="宋体" w:eastAsia="宋体" w:hAnsi="宋体" w:cstheme="minorEastAsia"/>
          <w:color w:val="000000" w:themeColor="text1"/>
          <w:sz w:val="24"/>
          <w:szCs w:val="24"/>
        </w:rPr>
      </w:pPr>
      <w:r>
        <w:rPr>
          <w:rFonts w:ascii="宋体" w:eastAsia="宋体" w:hAnsi="宋体" w:cstheme="minorEastAsia" w:hint="eastAsia"/>
          <w:color w:val="000000" w:themeColor="text1"/>
          <w:sz w:val="24"/>
          <w:szCs w:val="24"/>
        </w:rPr>
        <w:t>二、重要提示</w:t>
      </w:r>
    </w:p>
    <w:p w:rsidR="00C62D32" w:rsidRDefault="008C4575">
      <w:pPr>
        <w:spacing w:line="360" w:lineRule="auto"/>
        <w:ind w:firstLineChars="200" w:firstLine="480"/>
        <w:rPr>
          <w:rFonts w:ascii="宋体" w:hAnsi="宋体" w:cstheme="minorEastAsia"/>
          <w:color w:val="000000" w:themeColor="text1"/>
          <w:sz w:val="24"/>
          <w:szCs w:val="24"/>
        </w:rPr>
      </w:pPr>
      <w:r>
        <w:rPr>
          <w:rFonts w:ascii="宋体" w:eastAsia="宋体" w:hAnsi="宋体" w:cstheme="minorEastAsia" w:hint="eastAsia"/>
          <w:color w:val="000000" w:themeColor="text1"/>
          <w:sz w:val="24"/>
          <w:szCs w:val="24"/>
        </w:rPr>
        <w:t>1</w:t>
      </w:r>
      <w:r>
        <w:rPr>
          <w:rFonts w:ascii="宋体" w:eastAsia="宋体" w:hAnsi="宋体" w:cstheme="minorEastAsia" w:hint="eastAsia"/>
          <w:color w:val="000000" w:themeColor="text1"/>
          <w:sz w:val="24"/>
          <w:szCs w:val="24"/>
        </w:rPr>
        <w:t>、本公告解释权归本公司所有。</w:t>
      </w:r>
      <w:bookmarkStart w:id="0" w:name="_GoBack"/>
      <w:bookmarkEnd w:id="0"/>
      <w:r>
        <w:rPr>
          <w:rFonts w:ascii="宋体" w:eastAsia="宋体" w:hAnsi="宋体" w:cstheme="minorEastAsia" w:hint="eastAsia"/>
          <w:color w:val="000000" w:themeColor="text1"/>
          <w:sz w:val="24"/>
          <w:szCs w:val="24"/>
        </w:rPr>
        <w:t>投资者欲了解本公司旗下基金的详细情况，请仔细阅读本公司旗下基金的基金合同、招募说明书、产品资料概要及其更新等</w:t>
      </w:r>
      <w:r>
        <w:rPr>
          <w:rFonts w:ascii="宋体" w:eastAsia="宋体" w:hAnsi="宋体" w:cstheme="minorEastAsia" w:hint="eastAsia"/>
          <w:color w:val="000000" w:themeColor="text1"/>
          <w:sz w:val="24"/>
          <w:szCs w:val="24"/>
        </w:rPr>
        <w:lastRenderedPageBreak/>
        <w:t>相关法律文件。</w:t>
      </w:r>
    </w:p>
    <w:p w:rsidR="00C62D32" w:rsidRDefault="008C4575">
      <w:pPr>
        <w:pStyle w:val="ae"/>
        <w:spacing w:line="360" w:lineRule="auto"/>
        <w:ind w:firstLine="480"/>
        <w:rPr>
          <w:rFonts w:ascii="宋体" w:hAnsi="宋体" w:cstheme="minorEastAsia"/>
          <w:color w:val="000000" w:themeColor="text1"/>
          <w:sz w:val="24"/>
          <w:szCs w:val="24"/>
        </w:rPr>
      </w:pPr>
      <w:r>
        <w:rPr>
          <w:rFonts w:ascii="宋体" w:hAnsi="宋体" w:cstheme="minorEastAsia" w:hint="eastAsia"/>
          <w:color w:val="000000" w:themeColor="text1"/>
          <w:sz w:val="24"/>
          <w:szCs w:val="24"/>
        </w:rPr>
        <w:t>三、投资者可通过以下途径咨询详情</w:t>
      </w:r>
    </w:p>
    <w:p w:rsidR="00C62D32" w:rsidRDefault="008C4575">
      <w:pPr>
        <w:spacing w:line="360" w:lineRule="auto"/>
        <w:ind w:left="480"/>
        <w:rPr>
          <w:rFonts w:ascii="宋体" w:hAnsi="宋体"/>
          <w:sz w:val="24"/>
        </w:rPr>
      </w:pPr>
      <w:r>
        <w:rPr>
          <w:rFonts w:ascii="宋体" w:eastAsia="宋体" w:hAnsi="宋体" w:cstheme="minorEastAsia" w:hint="eastAsia"/>
          <w:color w:val="000000" w:themeColor="text1"/>
          <w:sz w:val="24"/>
          <w:szCs w:val="24"/>
        </w:rPr>
        <w:t>1</w:t>
      </w:r>
      <w:r>
        <w:rPr>
          <w:rFonts w:ascii="宋体" w:eastAsia="宋体" w:hAnsi="宋体" w:cstheme="minorEastAsia" w:hint="eastAsia"/>
          <w:color w:val="000000" w:themeColor="text1"/>
          <w:sz w:val="24"/>
          <w:szCs w:val="24"/>
        </w:rPr>
        <w:t>、上海国信嘉利基金销售有限公司</w:t>
      </w:r>
    </w:p>
    <w:p w:rsidR="00C62D32" w:rsidRDefault="008C4575">
      <w:pPr>
        <w:tabs>
          <w:tab w:val="left" w:pos="5175"/>
        </w:tabs>
        <w:spacing w:line="360" w:lineRule="auto"/>
        <w:ind w:firstLineChars="200" w:firstLine="480"/>
        <w:rPr>
          <w:rFonts w:ascii="宋体" w:hAnsi="宋体"/>
          <w:sz w:val="24"/>
        </w:rPr>
      </w:pPr>
      <w:r>
        <w:rPr>
          <w:rFonts w:ascii="宋体" w:hAnsi="宋体" w:hint="eastAsia"/>
          <w:sz w:val="24"/>
        </w:rPr>
        <w:t>客服</w:t>
      </w:r>
      <w:r>
        <w:rPr>
          <w:rFonts w:ascii="宋体" w:hAnsi="宋体"/>
          <w:sz w:val="24"/>
        </w:rPr>
        <w:t>电话：</w:t>
      </w:r>
      <w:r>
        <w:rPr>
          <w:rFonts w:ascii="宋体" w:hAnsi="宋体" w:hint="eastAsia"/>
          <w:sz w:val="24"/>
        </w:rPr>
        <w:t>021-68809999</w:t>
      </w:r>
    </w:p>
    <w:p w:rsidR="00C62D32" w:rsidRDefault="008C4575">
      <w:pPr>
        <w:tabs>
          <w:tab w:val="left" w:pos="5175"/>
        </w:tabs>
        <w:spacing w:line="360" w:lineRule="auto"/>
        <w:ind w:firstLineChars="200" w:firstLine="480"/>
        <w:rPr>
          <w:rFonts w:ascii="宋体" w:hAnsi="宋体"/>
          <w:sz w:val="24"/>
        </w:rPr>
      </w:pPr>
      <w:r>
        <w:rPr>
          <w:rFonts w:ascii="宋体" w:hAnsi="宋体"/>
          <w:sz w:val="24"/>
        </w:rPr>
        <w:t>网站：</w:t>
      </w:r>
      <w:hyperlink r:id="rId6" w:history="1">
        <w:r>
          <w:rPr>
            <w:rFonts w:ascii="宋体" w:hAnsi="宋体"/>
            <w:sz w:val="24"/>
          </w:rPr>
          <w:t>www.</w:t>
        </w:r>
        <w:r>
          <w:rPr>
            <w:rFonts w:ascii="宋体" w:hAnsi="宋体" w:hint="eastAsia"/>
            <w:sz w:val="24"/>
          </w:rPr>
          <w:t>gxjlcn.com</w:t>
        </w:r>
      </w:hyperlink>
    </w:p>
    <w:p w:rsidR="00C62D32" w:rsidRDefault="00C62D32">
      <w:pPr>
        <w:tabs>
          <w:tab w:val="left" w:pos="5175"/>
        </w:tabs>
        <w:spacing w:line="360" w:lineRule="auto"/>
        <w:ind w:firstLineChars="200" w:firstLine="480"/>
        <w:rPr>
          <w:rFonts w:ascii="宋体" w:hAnsi="宋体"/>
          <w:sz w:val="24"/>
        </w:rPr>
      </w:pPr>
    </w:p>
    <w:p w:rsidR="00C62D32" w:rsidRDefault="008C4575">
      <w:pPr>
        <w:spacing w:line="360" w:lineRule="auto"/>
        <w:ind w:firstLineChars="200" w:firstLine="480"/>
        <w:rPr>
          <w:rFonts w:ascii="宋体" w:eastAsia="宋体" w:hAnsi="宋体" w:cstheme="minorEastAsia"/>
          <w:color w:val="000000" w:themeColor="text1"/>
          <w:sz w:val="24"/>
          <w:szCs w:val="24"/>
        </w:rPr>
      </w:pPr>
      <w:r>
        <w:rPr>
          <w:rFonts w:ascii="宋体" w:eastAsia="宋体" w:hAnsi="宋体" w:cstheme="minorEastAsia" w:hint="eastAsia"/>
          <w:color w:val="000000" w:themeColor="text1"/>
          <w:sz w:val="24"/>
          <w:szCs w:val="24"/>
        </w:rPr>
        <w:t>2</w:t>
      </w:r>
      <w:r>
        <w:rPr>
          <w:rFonts w:ascii="宋体" w:eastAsia="宋体" w:hAnsi="宋体" w:cstheme="minorEastAsia" w:hint="eastAsia"/>
          <w:color w:val="000000" w:themeColor="text1"/>
          <w:sz w:val="24"/>
          <w:szCs w:val="24"/>
        </w:rPr>
        <w:t>、兴业基金管理有限公司</w:t>
      </w:r>
    </w:p>
    <w:p w:rsidR="00C62D32" w:rsidRDefault="008C4575">
      <w:pPr>
        <w:spacing w:line="360" w:lineRule="auto"/>
        <w:ind w:firstLineChars="200" w:firstLine="480"/>
        <w:rPr>
          <w:rFonts w:ascii="宋体" w:eastAsia="宋体" w:hAnsi="宋体" w:cstheme="minorEastAsia"/>
          <w:color w:val="000000" w:themeColor="text1"/>
          <w:sz w:val="24"/>
          <w:szCs w:val="24"/>
        </w:rPr>
      </w:pPr>
      <w:r>
        <w:rPr>
          <w:rFonts w:ascii="宋体" w:eastAsia="宋体" w:hAnsi="宋体" w:cstheme="minorEastAsia" w:hint="eastAsia"/>
          <w:color w:val="000000" w:themeColor="text1"/>
          <w:sz w:val="24"/>
          <w:szCs w:val="24"/>
        </w:rPr>
        <w:t>客户服务电话：</w:t>
      </w:r>
      <w:r>
        <w:rPr>
          <w:rFonts w:ascii="宋体" w:eastAsia="宋体" w:hAnsi="宋体" w:cstheme="minorEastAsia" w:hint="eastAsia"/>
          <w:color w:val="000000" w:themeColor="text1"/>
          <w:sz w:val="24"/>
          <w:szCs w:val="24"/>
        </w:rPr>
        <w:t>400-0095-561</w:t>
      </w:r>
    </w:p>
    <w:p w:rsidR="00C62D32" w:rsidRDefault="008C4575">
      <w:pPr>
        <w:spacing w:line="360" w:lineRule="auto"/>
        <w:ind w:firstLineChars="200" w:firstLine="480"/>
        <w:rPr>
          <w:rFonts w:ascii="宋体" w:eastAsia="宋体" w:hAnsi="宋体" w:cstheme="minorEastAsia"/>
          <w:color w:val="000000" w:themeColor="text1"/>
          <w:sz w:val="24"/>
          <w:szCs w:val="24"/>
        </w:rPr>
      </w:pPr>
      <w:r>
        <w:rPr>
          <w:rFonts w:ascii="宋体" w:eastAsia="宋体" w:hAnsi="宋体" w:cstheme="minorEastAsia" w:hint="eastAsia"/>
          <w:color w:val="000000" w:themeColor="text1"/>
          <w:sz w:val="24"/>
          <w:szCs w:val="24"/>
        </w:rPr>
        <w:t>网站：</w:t>
      </w:r>
      <w:hyperlink r:id="rId7" w:history="1">
        <w:r>
          <w:rPr>
            <w:rFonts w:ascii="宋体" w:eastAsia="宋体" w:hAnsi="宋体" w:cstheme="minorEastAsia" w:hint="eastAsia"/>
            <w:color w:val="000000" w:themeColor="text1"/>
            <w:sz w:val="24"/>
            <w:szCs w:val="24"/>
          </w:rPr>
          <w:t>www.cib-fund.com.cn</w:t>
        </w:r>
      </w:hyperlink>
    </w:p>
    <w:p w:rsidR="00C62D32" w:rsidRDefault="00C62D32">
      <w:pPr>
        <w:jc w:val="left"/>
        <w:rPr>
          <w:rFonts w:ascii="宋体" w:eastAsia="宋体" w:hAnsi="宋体" w:cstheme="minorEastAsia"/>
          <w:color w:val="000000" w:themeColor="text1"/>
          <w:sz w:val="24"/>
          <w:szCs w:val="24"/>
        </w:rPr>
      </w:pPr>
    </w:p>
    <w:p w:rsidR="00C62D32" w:rsidRDefault="00C62D32">
      <w:pPr>
        <w:jc w:val="left"/>
        <w:rPr>
          <w:rFonts w:ascii="宋体" w:eastAsia="宋体" w:hAnsi="宋体" w:cstheme="minorEastAsia"/>
          <w:color w:val="000000" w:themeColor="text1"/>
          <w:sz w:val="24"/>
          <w:szCs w:val="24"/>
        </w:rPr>
      </w:pPr>
    </w:p>
    <w:p w:rsidR="00C62D32" w:rsidRDefault="00C62D32">
      <w:pPr>
        <w:jc w:val="left"/>
        <w:rPr>
          <w:rFonts w:ascii="宋体" w:eastAsia="宋体" w:hAnsi="宋体" w:cstheme="minorEastAsia"/>
          <w:color w:val="000000" w:themeColor="text1"/>
          <w:sz w:val="24"/>
          <w:szCs w:val="24"/>
        </w:rPr>
      </w:pPr>
    </w:p>
    <w:p w:rsidR="00C62D32" w:rsidRDefault="008C4575">
      <w:pPr>
        <w:spacing w:line="360" w:lineRule="auto"/>
        <w:ind w:firstLineChars="200" w:firstLine="480"/>
        <w:rPr>
          <w:rFonts w:ascii="宋体" w:eastAsia="宋体" w:hAnsi="宋体" w:cstheme="minorEastAsia"/>
          <w:color w:val="000000" w:themeColor="text1"/>
          <w:sz w:val="24"/>
          <w:szCs w:val="24"/>
        </w:rPr>
      </w:pPr>
      <w:r>
        <w:rPr>
          <w:rFonts w:ascii="宋体" w:eastAsia="宋体" w:hAnsi="宋体" w:cstheme="minorEastAsia" w:hint="eastAsia"/>
          <w:color w:val="000000" w:themeColor="text1"/>
          <w:sz w:val="24"/>
          <w:szCs w:val="24"/>
        </w:rPr>
        <w:t>风险提示：本公司承诺以诚实信用、勤勉尽责的原则管理和运用基金资产，但不保证基金一定盈利，也不保证最低收益。基金的过往业绩及其净值高低并不预示其未来业绩表现。投资者投资基金前应认真阅读基金合同、招募说明书、产品资料概要等法律文件，了解所投资基金的风险收益特征，并根据自身情况购买与本人风险承受能力相匹配的产品。敬请投资者注意投资风险。</w:t>
      </w:r>
    </w:p>
    <w:p w:rsidR="00C62D32" w:rsidRDefault="008C4575">
      <w:pPr>
        <w:spacing w:line="360" w:lineRule="auto"/>
        <w:ind w:firstLineChars="200" w:firstLine="480"/>
        <w:rPr>
          <w:rFonts w:ascii="宋体" w:eastAsia="宋体" w:hAnsi="宋体" w:cstheme="minorEastAsia"/>
          <w:color w:val="000000" w:themeColor="text1"/>
          <w:sz w:val="24"/>
          <w:szCs w:val="24"/>
        </w:rPr>
      </w:pPr>
      <w:r>
        <w:rPr>
          <w:rFonts w:ascii="宋体" w:eastAsia="宋体" w:hAnsi="宋体" w:cstheme="minorEastAsia" w:hint="eastAsia"/>
          <w:color w:val="000000" w:themeColor="text1"/>
          <w:sz w:val="24"/>
          <w:szCs w:val="24"/>
        </w:rPr>
        <w:t>特此公告。</w:t>
      </w:r>
    </w:p>
    <w:p w:rsidR="00C62D32" w:rsidRDefault="00C62D32">
      <w:pPr>
        <w:spacing w:line="360" w:lineRule="auto"/>
        <w:ind w:firstLineChars="200" w:firstLine="480"/>
        <w:rPr>
          <w:rFonts w:ascii="宋体" w:eastAsia="宋体" w:hAnsi="宋体" w:cstheme="minorEastAsia"/>
          <w:color w:val="000000" w:themeColor="text1"/>
          <w:sz w:val="24"/>
          <w:szCs w:val="24"/>
        </w:rPr>
      </w:pPr>
    </w:p>
    <w:p w:rsidR="00C62D32" w:rsidRDefault="00C62D32">
      <w:pPr>
        <w:spacing w:line="360" w:lineRule="auto"/>
        <w:ind w:firstLineChars="200" w:firstLine="480"/>
        <w:rPr>
          <w:rFonts w:ascii="宋体" w:eastAsia="宋体" w:hAnsi="宋体" w:cstheme="minorEastAsia"/>
          <w:color w:val="000000" w:themeColor="text1"/>
          <w:sz w:val="24"/>
          <w:szCs w:val="24"/>
        </w:rPr>
      </w:pPr>
    </w:p>
    <w:p w:rsidR="00C62D32" w:rsidRDefault="008C4575">
      <w:pPr>
        <w:spacing w:line="480" w:lineRule="exact"/>
        <w:ind w:firstLineChars="200" w:firstLine="480"/>
        <w:jc w:val="right"/>
        <w:rPr>
          <w:rFonts w:ascii="宋体" w:eastAsia="宋体" w:hAnsi="宋体" w:cstheme="minorEastAsia"/>
          <w:color w:val="000000" w:themeColor="text1"/>
          <w:sz w:val="24"/>
          <w:szCs w:val="24"/>
        </w:rPr>
      </w:pPr>
      <w:r>
        <w:rPr>
          <w:rFonts w:ascii="宋体" w:eastAsia="宋体" w:hAnsi="宋体" w:cstheme="minorEastAsia" w:hint="eastAsia"/>
          <w:color w:val="000000" w:themeColor="text1"/>
          <w:sz w:val="24"/>
          <w:szCs w:val="24"/>
        </w:rPr>
        <w:t>兴业基金管理有限公司</w:t>
      </w:r>
    </w:p>
    <w:p w:rsidR="00C62D32" w:rsidRDefault="008C4575">
      <w:pPr>
        <w:spacing w:line="480" w:lineRule="exact"/>
        <w:ind w:firstLineChars="200" w:firstLine="480"/>
        <w:jc w:val="right"/>
        <w:rPr>
          <w:rFonts w:ascii="宋体" w:eastAsia="宋体" w:hAnsi="宋体" w:cstheme="minorEastAsia"/>
          <w:color w:val="000000" w:themeColor="text1"/>
          <w:sz w:val="24"/>
          <w:szCs w:val="24"/>
        </w:rPr>
      </w:pPr>
      <w:r>
        <w:rPr>
          <w:rFonts w:ascii="宋体" w:eastAsia="宋体" w:hAnsi="宋体" w:cstheme="minorEastAsia" w:hint="eastAsia"/>
          <w:color w:val="000000" w:themeColor="text1"/>
          <w:sz w:val="24"/>
          <w:szCs w:val="24"/>
        </w:rPr>
        <w:t>2025</w:t>
      </w:r>
      <w:r>
        <w:rPr>
          <w:rFonts w:ascii="宋体" w:eastAsia="宋体" w:hAnsi="宋体" w:cstheme="minorEastAsia" w:hint="eastAsia"/>
          <w:color w:val="000000" w:themeColor="text1"/>
          <w:sz w:val="24"/>
          <w:szCs w:val="24"/>
        </w:rPr>
        <w:t>年</w:t>
      </w:r>
      <w:r>
        <w:rPr>
          <w:rFonts w:ascii="宋体" w:eastAsia="宋体" w:hAnsi="宋体" w:cstheme="minorEastAsia" w:hint="eastAsia"/>
          <w:color w:val="000000" w:themeColor="text1"/>
          <w:sz w:val="24"/>
          <w:szCs w:val="24"/>
        </w:rPr>
        <w:t>2</w:t>
      </w:r>
      <w:r>
        <w:rPr>
          <w:rFonts w:ascii="宋体" w:eastAsia="宋体" w:hAnsi="宋体" w:cstheme="minorEastAsia" w:hint="eastAsia"/>
          <w:color w:val="000000" w:themeColor="text1"/>
          <w:sz w:val="24"/>
          <w:szCs w:val="24"/>
        </w:rPr>
        <w:t>月</w:t>
      </w:r>
      <w:r>
        <w:rPr>
          <w:rFonts w:ascii="宋体" w:eastAsia="宋体" w:hAnsi="宋体" w:cstheme="minorEastAsia" w:hint="eastAsia"/>
          <w:color w:val="000000" w:themeColor="text1"/>
          <w:sz w:val="24"/>
          <w:szCs w:val="24"/>
        </w:rPr>
        <w:t>22</w:t>
      </w:r>
      <w:r>
        <w:rPr>
          <w:rFonts w:ascii="宋体" w:eastAsia="宋体" w:hAnsi="宋体" w:cstheme="minorEastAsia" w:hint="eastAsia"/>
          <w:color w:val="000000" w:themeColor="text1"/>
          <w:sz w:val="24"/>
          <w:szCs w:val="24"/>
        </w:rPr>
        <w:t>日</w:t>
      </w:r>
    </w:p>
    <w:sectPr w:rsidR="00C62D32" w:rsidSect="00C62D3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oNotDisplayPageBoundaries/>
  <w:bordersDoNotSurroundHeader/>
  <w:bordersDoNotSurroundFooter/>
  <w:defaultTabStop w:val="420"/>
  <w:drawingGridHorizontalSpacing w:val="105"/>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docVars>
    <w:docVar w:name="commondata" w:val="eyJoZGlkIjoiM2Q0ZTdkZmQ0ZmMzNzhkMGM0YWM1OWFlMmM5NTE2YzMifQ=="/>
  </w:docVars>
  <w:rsids>
    <w:rsidRoot w:val="00D94484"/>
    <w:rsid w:val="0000035D"/>
    <w:rsid w:val="000006E1"/>
    <w:rsid w:val="00000C41"/>
    <w:rsid w:val="0000235F"/>
    <w:rsid w:val="000037DA"/>
    <w:rsid w:val="00005A88"/>
    <w:rsid w:val="0000641A"/>
    <w:rsid w:val="00006D03"/>
    <w:rsid w:val="00007FCD"/>
    <w:rsid w:val="0001104F"/>
    <w:rsid w:val="0001194F"/>
    <w:rsid w:val="00012679"/>
    <w:rsid w:val="000130FD"/>
    <w:rsid w:val="00013268"/>
    <w:rsid w:val="00013CE7"/>
    <w:rsid w:val="0001559D"/>
    <w:rsid w:val="00016359"/>
    <w:rsid w:val="000163D1"/>
    <w:rsid w:val="000164F0"/>
    <w:rsid w:val="0001654B"/>
    <w:rsid w:val="00017630"/>
    <w:rsid w:val="00022FAC"/>
    <w:rsid w:val="00025E9E"/>
    <w:rsid w:val="0002616D"/>
    <w:rsid w:val="00026B6A"/>
    <w:rsid w:val="0003003D"/>
    <w:rsid w:val="00032E45"/>
    <w:rsid w:val="000344E7"/>
    <w:rsid w:val="00034C8D"/>
    <w:rsid w:val="00035B25"/>
    <w:rsid w:val="00040D91"/>
    <w:rsid w:val="00041D2B"/>
    <w:rsid w:val="00041D8C"/>
    <w:rsid w:val="0004209A"/>
    <w:rsid w:val="0004348F"/>
    <w:rsid w:val="00046372"/>
    <w:rsid w:val="0004675E"/>
    <w:rsid w:val="00046800"/>
    <w:rsid w:val="0004719E"/>
    <w:rsid w:val="00050240"/>
    <w:rsid w:val="000510AB"/>
    <w:rsid w:val="0005305E"/>
    <w:rsid w:val="00053A68"/>
    <w:rsid w:val="00054973"/>
    <w:rsid w:val="0005511A"/>
    <w:rsid w:val="00056AB7"/>
    <w:rsid w:val="00066A74"/>
    <w:rsid w:val="0007007D"/>
    <w:rsid w:val="00070510"/>
    <w:rsid w:val="00071CAF"/>
    <w:rsid w:val="00073E65"/>
    <w:rsid w:val="000744A5"/>
    <w:rsid w:val="00074A24"/>
    <w:rsid w:val="000764D1"/>
    <w:rsid w:val="0007655C"/>
    <w:rsid w:val="00076C15"/>
    <w:rsid w:val="0008067D"/>
    <w:rsid w:val="00081F8C"/>
    <w:rsid w:val="00082EF0"/>
    <w:rsid w:val="0008304C"/>
    <w:rsid w:val="000853D1"/>
    <w:rsid w:val="000862E9"/>
    <w:rsid w:val="00086326"/>
    <w:rsid w:val="0008635A"/>
    <w:rsid w:val="000941C5"/>
    <w:rsid w:val="0009438F"/>
    <w:rsid w:val="00094417"/>
    <w:rsid w:val="000949E3"/>
    <w:rsid w:val="00097A72"/>
    <w:rsid w:val="000A0C16"/>
    <w:rsid w:val="000A30AD"/>
    <w:rsid w:val="000A361D"/>
    <w:rsid w:val="000A4612"/>
    <w:rsid w:val="000A4C3F"/>
    <w:rsid w:val="000A4C58"/>
    <w:rsid w:val="000A550F"/>
    <w:rsid w:val="000A7071"/>
    <w:rsid w:val="000B02D0"/>
    <w:rsid w:val="000B0AA8"/>
    <w:rsid w:val="000B371F"/>
    <w:rsid w:val="000B4244"/>
    <w:rsid w:val="000B4C8E"/>
    <w:rsid w:val="000B640F"/>
    <w:rsid w:val="000B685F"/>
    <w:rsid w:val="000B6CF0"/>
    <w:rsid w:val="000C65AD"/>
    <w:rsid w:val="000C6C41"/>
    <w:rsid w:val="000C72A0"/>
    <w:rsid w:val="000D10C4"/>
    <w:rsid w:val="000D168F"/>
    <w:rsid w:val="000D4680"/>
    <w:rsid w:val="000D5AC6"/>
    <w:rsid w:val="000D5F2F"/>
    <w:rsid w:val="000E0777"/>
    <w:rsid w:val="000E11CC"/>
    <w:rsid w:val="000E1AED"/>
    <w:rsid w:val="000E1E39"/>
    <w:rsid w:val="000E297A"/>
    <w:rsid w:val="000E29EF"/>
    <w:rsid w:val="000E3793"/>
    <w:rsid w:val="000E4F37"/>
    <w:rsid w:val="000E5285"/>
    <w:rsid w:val="000E73EB"/>
    <w:rsid w:val="000F1C4F"/>
    <w:rsid w:val="00101C10"/>
    <w:rsid w:val="00102C53"/>
    <w:rsid w:val="001056CB"/>
    <w:rsid w:val="00105CE3"/>
    <w:rsid w:val="001061D0"/>
    <w:rsid w:val="00106B67"/>
    <w:rsid w:val="00107290"/>
    <w:rsid w:val="00107585"/>
    <w:rsid w:val="0010777B"/>
    <w:rsid w:val="00111E96"/>
    <w:rsid w:val="0011533F"/>
    <w:rsid w:val="0011556F"/>
    <w:rsid w:val="00115E13"/>
    <w:rsid w:val="00117268"/>
    <w:rsid w:val="001174EF"/>
    <w:rsid w:val="001178C7"/>
    <w:rsid w:val="00120402"/>
    <w:rsid w:val="00120903"/>
    <w:rsid w:val="00121F3A"/>
    <w:rsid w:val="00122F75"/>
    <w:rsid w:val="00123F3D"/>
    <w:rsid w:val="00123F87"/>
    <w:rsid w:val="00124397"/>
    <w:rsid w:val="00124999"/>
    <w:rsid w:val="00126169"/>
    <w:rsid w:val="00126E6C"/>
    <w:rsid w:val="00127C83"/>
    <w:rsid w:val="00127E08"/>
    <w:rsid w:val="001301D5"/>
    <w:rsid w:val="0013215B"/>
    <w:rsid w:val="001333AA"/>
    <w:rsid w:val="001340B7"/>
    <w:rsid w:val="00135A4C"/>
    <w:rsid w:val="00137E90"/>
    <w:rsid w:val="0014041B"/>
    <w:rsid w:val="001409DF"/>
    <w:rsid w:val="0014124C"/>
    <w:rsid w:val="001429A6"/>
    <w:rsid w:val="00142D05"/>
    <w:rsid w:val="00143106"/>
    <w:rsid w:val="0014358C"/>
    <w:rsid w:val="0014487E"/>
    <w:rsid w:val="00145A51"/>
    <w:rsid w:val="0014693D"/>
    <w:rsid w:val="00146A1E"/>
    <w:rsid w:val="0014727A"/>
    <w:rsid w:val="001478C2"/>
    <w:rsid w:val="001479E5"/>
    <w:rsid w:val="001512F5"/>
    <w:rsid w:val="0015348C"/>
    <w:rsid w:val="00153A9B"/>
    <w:rsid w:val="0015501D"/>
    <w:rsid w:val="001553A8"/>
    <w:rsid w:val="0015572A"/>
    <w:rsid w:val="00157086"/>
    <w:rsid w:val="00161298"/>
    <w:rsid w:val="00161C38"/>
    <w:rsid w:val="001670D9"/>
    <w:rsid w:val="00180714"/>
    <w:rsid w:val="0018120E"/>
    <w:rsid w:val="001822FE"/>
    <w:rsid w:val="00183E51"/>
    <w:rsid w:val="0018519E"/>
    <w:rsid w:val="00185781"/>
    <w:rsid w:val="00185C8A"/>
    <w:rsid w:val="0018670B"/>
    <w:rsid w:val="001900CA"/>
    <w:rsid w:val="00190E13"/>
    <w:rsid w:val="0019134C"/>
    <w:rsid w:val="00191D8E"/>
    <w:rsid w:val="0019463C"/>
    <w:rsid w:val="001A5C9A"/>
    <w:rsid w:val="001B0031"/>
    <w:rsid w:val="001B0048"/>
    <w:rsid w:val="001B0862"/>
    <w:rsid w:val="001B0DE8"/>
    <w:rsid w:val="001B19FF"/>
    <w:rsid w:val="001B20EA"/>
    <w:rsid w:val="001B53E8"/>
    <w:rsid w:val="001B6A85"/>
    <w:rsid w:val="001C2B23"/>
    <w:rsid w:val="001C2D2F"/>
    <w:rsid w:val="001C6755"/>
    <w:rsid w:val="001C6FBD"/>
    <w:rsid w:val="001C780E"/>
    <w:rsid w:val="001D0BCB"/>
    <w:rsid w:val="001D3C32"/>
    <w:rsid w:val="001D5E26"/>
    <w:rsid w:val="001D639D"/>
    <w:rsid w:val="001D6E2A"/>
    <w:rsid w:val="001D743A"/>
    <w:rsid w:val="001E1A87"/>
    <w:rsid w:val="001E23DB"/>
    <w:rsid w:val="001E2B28"/>
    <w:rsid w:val="001E36AC"/>
    <w:rsid w:val="001E5923"/>
    <w:rsid w:val="001E735D"/>
    <w:rsid w:val="001E7925"/>
    <w:rsid w:val="001F1C67"/>
    <w:rsid w:val="001F34D8"/>
    <w:rsid w:val="001F6CC5"/>
    <w:rsid w:val="001F72AB"/>
    <w:rsid w:val="001F73C8"/>
    <w:rsid w:val="00204005"/>
    <w:rsid w:val="002042F7"/>
    <w:rsid w:val="0020450E"/>
    <w:rsid w:val="00204DED"/>
    <w:rsid w:val="00205148"/>
    <w:rsid w:val="00205955"/>
    <w:rsid w:val="002072C4"/>
    <w:rsid w:val="00207D16"/>
    <w:rsid w:val="002101BF"/>
    <w:rsid w:val="00212461"/>
    <w:rsid w:val="00212957"/>
    <w:rsid w:val="00212D8A"/>
    <w:rsid w:val="00213D1E"/>
    <w:rsid w:val="00214AB2"/>
    <w:rsid w:val="00214CAE"/>
    <w:rsid w:val="00214D20"/>
    <w:rsid w:val="002150D4"/>
    <w:rsid w:val="0021629F"/>
    <w:rsid w:val="00216BE6"/>
    <w:rsid w:val="00220CA9"/>
    <w:rsid w:val="00221628"/>
    <w:rsid w:val="002222EF"/>
    <w:rsid w:val="0022298B"/>
    <w:rsid w:val="00223A16"/>
    <w:rsid w:val="00223E8A"/>
    <w:rsid w:val="0022474B"/>
    <w:rsid w:val="00224837"/>
    <w:rsid w:val="00224D06"/>
    <w:rsid w:val="002269AC"/>
    <w:rsid w:val="00226A51"/>
    <w:rsid w:val="00227949"/>
    <w:rsid w:val="00230692"/>
    <w:rsid w:val="002307D8"/>
    <w:rsid w:val="00232888"/>
    <w:rsid w:val="00232FC8"/>
    <w:rsid w:val="00233474"/>
    <w:rsid w:val="00234D99"/>
    <w:rsid w:val="00236D4F"/>
    <w:rsid w:val="00237CCD"/>
    <w:rsid w:val="002414D5"/>
    <w:rsid w:val="00241AEF"/>
    <w:rsid w:val="002421A9"/>
    <w:rsid w:val="00242B0D"/>
    <w:rsid w:val="00243801"/>
    <w:rsid w:val="0024454C"/>
    <w:rsid w:val="00244CFF"/>
    <w:rsid w:val="00245680"/>
    <w:rsid w:val="0024692E"/>
    <w:rsid w:val="00250153"/>
    <w:rsid w:val="00252100"/>
    <w:rsid w:val="002548E8"/>
    <w:rsid w:val="00255A2F"/>
    <w:rsid w:val="00256364"/>
    <w:rsid w:val="00260DBE"/>
    <w:rsid w:val="00262354"/>
    <w:rsid w:val="00262BBA"/>
    <w:rsid w:val="00265850"/>
    <w:rsid w:val="002658FD"/>
    <w:rsid w:val="0027020C"/>
    <w:rsid w:val="002718C5"/>
    <w:rsid w:val="00271BFF"/>
    <w:rsid w:val="00273120"/>
    <w:rsid w:val="00273215"/>
    <w:rsid w:val="002739DC"/>
    <w:rsid w:val="002740D2"/>
    <w:rsid w:val="00274555"/>
    <w:rsid w:val="0027466F"/>
    <w:rsid w:val="00275278"/>
    <w:rsid w:val="00275E5E"/>
    <w:rsid w:val="00276BE5"/>
    <w:rsid w:val="00277F19"/>
    <w:rsid w:val="002808C0"/>
    <w:rsid w:val="002819E7"/>
    <w:rsid w:val="00281F51"/>
    <w:rsid w:val="00282EEF"/>
    <w:rsid w:val="00283477"/>
    <w:rsid w:val="00284462"/>
    <w:rsid w:val="0028740E"/>
    <w:rsid w:val="00287B74"/>
    <w:rsid w:val="00287D40"/>
    <w:rsid w:val="00290A66"/>
    <w:rsid w:val="00291628"/>
    <w:rsid w:val="00294C4A"/>
    <w:rsid w:val="00294F59"/>
    <w:rsid w:val="00294FE1"/>
    <w:rsid w:val="002951DD"/>
    <w:rsid w:val="0029543B"/>
    <w:rsid w:val="002974EA"/>
    <w:rsid w:val="002A01B7"/>
    <w:rsid w:val="002A13AA"/>
    <w:rsid w:val="002A36C8"/>
    <w:rsid w:val="002A3A67"/>
    <w:rsid w:val="002A6CF7"/>
    <w:rsid w:val="002A7573"/>
    <w:rsid w:val="002B1A0E"/>
    <w:rsid w:val="002B1B14"/>
    <w:rsid w:val="002B1C88"/>
    <w:rsid w:val="002B598D"/>
    <w:rsid w:val="002B66DA"/>
    <w:rsid w:val="002B673D"/>
    <w:rsid w:val="002B7D82"/>
    <w:rsid w:val="002C15D1"/>
    <w:rsid w:val="002C1D27"/>
    <w:rsid w:val="002C3D75"/>
    <w:rsid w:val="002C6CE3"/>
    <w:rsid w:val="002C6E04"/>
    <w:rsid w:val="002C7AF5"/>
    <w:rsid w:val="002D147C"/>
    <w:rsid w:val="002D213E"/>
    <w:rsid w:val="002D3EAE"/>
    <w:rsid w:val="002D644B"/>
    <w:rsid w:val="002D6D84"/>
    <w:rsid w:val="002D7077"/>
    <w:rsid w:val="002D7495"/>
    <w:rsid w:val="002D7D9F"/>
    <w:rsid w:val="002E1242"/>
    <w:rsid w:val="002E1483"/>
    <w:rsid w:val="002E199A"/>
    <w:rsid w:val="002E3864"/>
    <w:rsid w:val="002E3FEC"/>
    <w:rsid w:val="002E473A"/>
    <w:rsid w:val="002E50B1"/>
    <w:rsid w:val="002E51BD"/>
    <w:rsid w:val="002E78BF"/>
    <w:rsid w:val="002F4C82"/>
    <w:rsid w:val="002F5B67"/>
    <w:rsid w:val="002F7CCF"/>
    <w:rsid w:val="00300CBF"/>
    <w:rsid w:val="00301AE5"/>
    <w:rsid w:val="003027AF"/>
    <w:rsid w:val="00302D82"/>
    <w:rsid w:val="00303657"/>
    <w:rsid w:val="00305225"/>
    <w:rsid w:val="00310339"/>
    <w:rsid w:val="00310B78"/>
    <w:rsid w:val="00310CB3"/>
    <w:rsid w:val="003141BE"/>
    <w:rsid w:val="0031435F"/>
    <w:rsid w:val="003149E3"/>
    <w:rsid w:val="003175DB"/>
    <w:rsid w:val="00317753"/>
    <w:rsid w:val="003178F0"/>
    <w:rsid w:val="00317EC3"/>
    <w:rsid w:val="0032013D"/>
    <w:rsid w:val="00321F7E"/>
    <w:rsid w:val="00322608"/>
    <w:rsid w:val="00323CBE"/>
    <w:rsid w:val="00324462"/>
    <w:rsid w:val="00324EB0"/>
    <w:rsid w:val="0032627B"/>
    <w:rsid w:val="00326806"/>
    <w:rsid w:val="003269D1"/>
    <w:rsid w:val="00330DEC"/>
    <w:rsid w:val="00331819"/>
    <w:rsid w:val="003318B5"/>
    <w:rsid w:val="00331E42"/>
    <w:rsid w:val="0033275B"/>
    <w:rsid w:val="003338CD"/>
    <w:rsid w:val="00334626"/>
    <w:rsid w:val="00335FF1"/>
    <w:rsid w:val="00337327"/>
    <w:rsid w:val="003419A9"/>
    <w:rsid w:val="00342D6A"/>
    <w:rsid w:val="00343788"/>
    <w:rsid w:val="00346108"/>
    <w:rsid w:val="0034694C"/>
    <w:rsid w:val="003478AF"/>
    <w:rsid w:val="00347C63"/>
    <w:rsid w:val="00352382"/>
    <w:rsid w:val="00352889"/>
    <w:rsid w:val="003541B3"/>
    <w:rsid w:val="00355FD3"/>
    <w:rsid w:val="00360443"/>
    <w:rsid w:val="00363006"/>
    <w:rsid w:val="00364B53"/>
    <w:rsid w:val="00364F3B"/>
    <w:rsid w:val="0036533F"/>
    <w:rsid w:val="00365A2B"/>
    <w:rsid w:val="00365EEB"/>
    <w:rsid w:val="00366E16"/>
    <w:rsid w:val="0036725E"/>
    <w:rsid w:val="0036736E"/>
    <w:rsid w:val="003676F0"/>
    <w:rsid w:val="00375934"/>
    <w:rsid w:val="00380042"/>
    <w:rsid w:val="003801E2"/>
    <w:rsid w:val="003805C2"/>
    <w:rsid w:val="0038068C"/>
    <w:rsid w:val="0038092E"/>
    <w:rsid w:val="00381DCF"/>
    <w:rsid w:val="003829DA"/>
    <w:rsid w:val="00384B58"/>
    <w:rsid w:val="00385455"/>
    <w:rsid w:val="0038556F"/>
    <w:rsid w:val="0038572C"/>
    <w:rsid w:val="00385AD7"/>
    <w:rsid w:val="003865CA"/>
    <w:rsid w:val="003916D4"/>
    <w:rsid w:val="003923F5"/>
    <w:rsid w:val="003931A7"/>
    <w:rsid w:val="00393508"/>
    <w:rsid w:val="003944A7"/>
    <w:rsid w:val="003948E0"/>
    <w:rsid w:val="0039586A"/>
    <w:rsid w:val="00396F64"/>
    <w:rsid w:val="003A0751"/>
    <w:rsid w:val="003A0FE2"/>
    <w:rsid w:val="003A2035"/>
    <w:rsid w:val="003A2869"/>
    <w:rsid w:val="003A3794"/>
    <w:rsid w:val="003A3895"/>
    <w:rsid w:val="003A3FEC"/>
    <w:rsid w:val="003A40E6"/>
    <w:rsid w:val="003A4245"/>
    <w:rsid w:val="003A4FE4"/>
    <w:rsid w:val="003A6046"/>
    <w:rsid w:val="003A6A37"/>
    <w:rsid w:val="003B0E5D"/>
    <w:rsid w:val="003B12F4"/>
    <w:rsid w:val="003B5D62"/>
    <w:rsid w:val="003B695B"/>
    <w:rsid w:val="003B6E40"/>
    <w:rsid w:val="003B7F4C"/>
    <w:rsid w:val="003B7FB5"/>
    <w:rsid w:val="003C2151"/>
    <w:rsid w:val="003C6A16"/>
    <w:rsid w:val="003D00DD"/>
    <w:rsid w:val="003D07AC"/>
    <w:rsid w:val="003D0A0F"/>
    <w:rsid w:val="003D205C"/>
    <w:rsid w:val="003D2927"/>
    <w:rsid w:val="003D35D2"/>
    <w:rsid w:val="003D41F2"/>
    <w:rsid w:val="003D480C"/>
    <w:rsid w:val="003D4ABB"/>
    <w:rsid w:val="003E410E"/>
    <w:rsid w:val="003E422B"/>
    <w:rsid w:val="003E436D"/>
    <w:rsid w:val="003E479F"/>
    <w:rsid w:val="003E4EEC"/>
    <w:rsid w:val="003E541B"/>
    <w:rsid w:val="003E58E2"/>
    <w:rsid w:val="003E6845"/>
    <w:rsid w:val="003E776A"/>
    <w:rsid w:val="003F4761"/>
    <w:rsid w:val="004004A8"/>
    <w:rsid w:val="0040071C"/>
    <w:rsid w:val="00400BAA"/>
    <w:rsid w:val="004018D5"/>
    <w:rsid w:val="0040359F"/>
    <w:rsid w:val="00403723"/>
    <w:rsid w:val="00403F89"/>
    <w:rsid w:val="004044B9"/>
    <w:rsid w:val="00404C7F"/>
    <w:rsid w:val="00405CC4"/>
    <w:rsid w:val="004060E7"/>
    <w:rsid w:val="004064E1"/>
    <w:rsid w:val="00407FB0"/>
    <w:rsid w:val="0041194C"/>
    <w:rsid w:val="00413EBA"/>
    <w:rsid w:val="00414A8F"/>
    <w:rsid w:val="00420BB5"/>
    <w:rsid w:val="004212E2"/>
    <w:rsid w:val="00422FA1"/>
    <w:rsid w:val="004236E5"/>
    <w:rsid w:val="00425790"/>
    <w:rsid w:val="0042594F"/>
    <w:rsid w:val="00427E6E"/>
    <w:rsid w:val="004309FA"/>
    <w:rsid w:val="004312EF"/>
    <w:rsid w:val="004317D9"/>
    <w:rsid w:val="0043193A"/>
    <w:rsid w:val="00432835"/>
    <w:rsid w:val="00434313"/>
    <w:rsid w:val="004358CC"/>
    <w:rsid w:val="00436160"/>
    <w:rsid w:val="00436848"/>
    <w:rsid w:val="00436F6D"/>
    <w:rsid w:val="0044002D"/>
    <w:rsid w:val="004410B7"/>
    <w:rsid w:val="0044165B"/>
    <w:rsid w:val="00442038"/>
    <w:rsid w:val="00442D82"/>
    <w:rsid w:val="00443896"/>
    <w:rsid w:val="004477FA"/>
    <w:rsid w:val="004502E0"/>
    <w:rsid w:val="004506DD"/>
    <w:rsid w:val="00450E4E"/>
    <w:rsid w:val="004511C8"/>
    <w:rsid w:val="00451FF3"/>
    <w:rsid w:val="00452BB4"/>
    <w:rsid w:val="004531A9"/>
    <w:rsid w:val="004534D4"/>
    <w:rsid w:val="00453E20"/>
    <w:rsid w:val="004553A5"/>
    <w:rsid w:val="00456159"/>
    <w:rsid w:val="00457506"/>
    <w:rsid w:val="0045771E"/>
    <w:rsid w:val="00460A09"/>
    <w:rsid w:val="00460B61"/>
    <w:rsid w:val="00461F9A"/>
    <w:rsid w:val="004624AE"/>
    <w:rsid w:val="0046441F"/>
    <w:rsid w:val="0046493D"/>
    <w:rsid w:val="004653F7"/>
    <w:rsid w:val="00467D47"/>
    <w:rsid w:val="00467DA0"/>
    <w:rsid w:val="004709A5"/>
    <w:rsid w:val="00470ACF"/>
    <w:rsid w:val="00470EAB"/>
    <w:rsid w:val="004720F9"/>
    <w:rsid w:val="004733C0"/>
    <w:rsid w:val="004734F9"/>
    <w:rsid w:val="00474401"/>
    <w:rsid w:val="00474913"/>
    <w:rsid w:val="00474CE1"/>
    <w:rsid w:val="00474F00"/>
    <w:rsid w:val="00475A9A"/>
    <w:rsid w:val="00475E2C"/>
    <w:rsid w:val="00480CF2"/>
    <w:rsid w:val="00483906"/>
    <w:rsid w:val="004872B8"/>
    <w:rsid w:val="00490136"/>
    <w:rsid w:val="004942F9"/>
    <w:rsid w:val="0049590F"/>
    <w:rsid w:val="00495F22"/>
    <w:rsid w:val="004A0257"/>
    <w:rsid w:val="004A0E5A"/>
    <w:rsid w:val="004A1774"/>
    <w:rsid w:val="004A3BCB"/>
    <w:rsid w:val="004A4266"/>
    <w:rsid w:val="004A4863"/>
    <w:rsid w:val="004A4A49"/>
    <w:rsid w:val="004A5740"/>
    <w:rsid w:val="004A5FBA"/>
    <w:rsid w:val="004A6D29"/>
    <w:rsid w:val="004B0808"/>
    <w:rsid w:val="004B0856"/>
    <w:rsid w:val="004B35BE"/>
    <w:rsid w:val="004B5A47"/>
    <w:rsid w:val="004C0F1B"/>
    <w:rsid w:val="004C16B5"/>
    <w:rsid w:val="004C1AB5"/>
    <w:rsid w:val="004C3B0A"/>
    <w:rsid w:val="004C3CC7"/>
    <w:rsid w:val="004C6025"/>
    <w:rsid w:val="004C63DF"/>
    <w:rsid w:val="004D12DE"/>
    <w:rsid w:val="004D2735"/>
    <w:rsid w:val="004E021D"/>
    <w:rsid w:val="004E0E94"/>
    <w:rsid w:val="004E2571"/>
    <w:rsid w:val="004E2A7E"/>
    <w:rsid w:val="004E32F7"/>
    <w:rsid w:val="004E627D"/>
    <w:rsid w:val="004E677E"/>
    <w:rsid w:val="004E68D5"/>
    <w:rsid w:val="004E7C87"/>
    <w:rsid w:val="004F03CA"/>
    <w:rsid w:val="004F1041"/>
    <w:rsid w:val="004F1F11"/>
    <w:rsid w:val="004F24CD"/>
    <w:rsid w:val="004F414C"/>
    <w:rsid w:val="004F4B9F"/>
    <w:rsid w:val="004F4D8C"/>
    <w:rsid w:val="004F578E"/>
    <w:rsid w:val="004F5835"/>
    <w:rsid w:val="004F6E08"/>
    <w:rsid w:val="004F7547"/>
    <w:rsid w:val="004F7ED5"/>
    <w:rsid w:val="00501354"/>
    <w:rsid w:val="00502846"/>
    <w:rsid w:val="00503E8E"/>
    <w:rsid w:val="00504156"/>
    <w:rsid w:val="00504668"/>
    <w:rsid w:val="005057F5"/>
    <w:rsid w:val="00506C94"/>
    <w:rsid w:val="00506CB2"/>
    <w:rsid w:val="00507DB1"/>
    <w:rsid w:val="0051050F"/>
    <w:rsid w:val="0051133D"/>
    <w:rsid w:val="005115BF"/>
    <w:rsid w:val="00511EDE"/>
    <w:rsid w:val="00512047"/>
    <w:rsid w:val="00512CC3"/>
    <w:rsid w:val="00513E70"/>
    <w:rsid w:val="00515A91"/>
    <w:rsid w:val="0051775F"/>
    <w:rsid w:val="00517B43"/>
    <w:rsid w:val="0052056C"/>
    <w:rsid w:val="00520C28"/>
    <w:rsid w:val="005212F0"/>
    <w:rsid w:val="00525888"/>
    <w:rsid w:val="0052638F"/>
    <w:rsid w:val="005315E4"/>
    <w:rsid w:val="005332E3"/>
    <w:rsid w:val="00533CDE"/>
    <w:rsid w:val="00533DF5"/>
    <w:rsid w:val="00534469"/>
    <w:rsid w:val="0053486F"/>
    <w:rsid w:val="00535A5A"/>
    <w:rsid w:val="00535B9E"/>
    <w:rsid w:val="00536C84"/>
    <w:rsid w:val="00536DB1"/>
    <w:rsid w:val="005419ED"/>
    <w:rsid w:val="005427F3"/>
    <w:rsid w:val="00544680"/>
    <w:rsid w:val="005458EE"/>
    <w:rsid w:val="00547D67"/>
    <w:rsid w:val="00552C7A"/>
    <w:rsid w:val="00553EFE"/>
    <w:rsid w:val="00555A77"/>
    <w:rsid w:val="00556CE2"/>
    <w:rsid w:val="00556D0F"/>
    <w:rsid w:val="005574B3"/>
    <w:rsid w:val="00561D12"/>
    <w:rsid w:val="005630B7"/>
    <w:rsid w:val="005649A6"/>
    <w:rsid w:val="005649BB"/>
    <w:rsid w:val="00565BDB"/>
    <w:rsid w:val="00567197"/>
    <w:rsid w:val="00571EA3"/>
    <w:rsid w:val="00571F1F"/>
    <w:rsid w:val="0057220C"/>
    <w:rsid w:val="0057224A"/>
    <w:rsid w:val="005727DA"/>
    <w:rsid w:val="0057297C"/>
    <w:rsid w:val="005735B3"/>
    <w:rsid w:val="005768EB"/>
    <w:rsid w:val="00577A9D"/>
    <w:rsid w:val="00582217"/>
    <w:rsid w:val="00582867"/>
    <w:rsid w:val="00584F35"/>
    <w:rsid w:val="005851BC"/>
    <w:rsid w:val="00585327"/>
    <w:rsid w:val="00586FF7"/>
    <w:rsid w:val="00587FCF"/>
    <w:rsid w:val="00590D09"/>
    <w:rsid w:val="00592234"/>
    <w:rsid w:val="005929E9"/>
    <w:rsid w:val="00595081"/>
    <w:rsid w:val="00597787"/>
    <w:rsid w:val="00597FF8"/>
    <w:rsid w:val="005A321E"/>
    <w:rsid w:val="005A3D53"/>
    <w:rsid w:val="005A41B9"/>
    <w:rsid w:val="005A44A8"/>
    <w:rsid w:val="005A47C5"/>
    <w:rsid w:val="005A5ABF"/>
    <w:rsid w:val="005A60F9"/>
    <w:rsid w:val="005A614E"/>
    <w:rsid w:val="005A679A"/>
    <w:rsid w:val="005A6A5C"/>
    <w:rsid w:val="005A6B84"/>
    <w:rsid w:val="005A6F5F"/>
    <w:rsid w:val="005A7103"/>
    <w:rsid w:val="005A79EA"/>
    <w:rsid w:val="005A7C88"/>
    <w:rsid w:val="005B0B97"/>
    <w:rsid w:val="005B0D7C"/>
    <w:rsid w:val="005B0F6B"/>
    <w:rsid w:val="005B1E5B"/>
    <w:rsid w:val="005B1ED9"/>
    <w:rsid w:val="005B2C0D"/>
    <w:rsid w:val="005B3360"/>
    <w:rsid w:val="005B3C12"/>
    <w:rsid w:val="005B43F9"/>
    <w:rsid w:val="005B521A"/>
    <w:rsid w:val="005B6BB7"/>
    <w:rsid w:val="005B6F4B"/>
    <w:rsid w:val="005C1863"/>
    <w:rsid w:val="005C2DB7"/>
    <w:rsid w:val="005C49E0"/>
    <w:rsid w:val="005C50E8"/>
    <w:rsid w:val="005C6382"/>
    <w:rsid w:val="005C67D6"/>
    <w:rsid w:val="005D0304"/>
    <w:rsid w:val="005D20C8"/>
    <w:rsid w:val="005D4071"/>
    <w:rsid w:val="005D47CC"/>
    <w:rsid w:val="005D5826"/>
    <w:rsid w:val="005E0142"/>
    <w:rsid w:val="005E0FCF"/>
    <w:rsid w:val="005E1CA5"/>
    <w:rsid w:val="005E4423"/>
    <w:rsid w:val="005E7A71"/>
    <w:rsid w:val="005F0EB9"/>
    <w:rsid w:val="005F2CDF"/>
    <w:rsid w:val="005F2F6B"/>
    <w:rsid w:val="005F38A1"/>
    <w:rsid w:val="005F4733"/>
    <w:rsid w:val="005F571B"/>
    <w:rsid w:val="005F59B1"/>
    <w:rsid w:val="005F5FA1"/>
    <w:rsid w:val="005F6996"/>
    <w:rsid w:val="005F6E9F"/>
    <w:rsid w:val="005F73D7"/>
    <w:rsid w:val="005F7B3A"/>
    <w:rsid w:val="005F7D95"/>
    <w:rsid w:val="00602B83"/>
    <w:rsid w:val="00602DA0"/>
    <w:rsid w:val="00603A3C"/>
    <w:rsid w:val="00604E7F"/>
    <w:rsid w:val="00610136"/>
    <w:rsid w:val="006103CD"/>
    <w:rsid w:val="00611A5C"/>
    <w:rsid w:val="00611BCF"/>
    <w:rsid w:val="00612C0A"/>
    <w:rsid w:val="00614764"/>
    <w:rsid w:val="00616FAB"/>
    <w:rsid w:val="0061719E"/>
    <w:rsid w:val="0062006E"/>
    <w:rsid w:val="006215D2"/>
    <w:rsid w:val="00621BB3"/>
    <w:rsid w:val="00621EEE"/>
    <w:rsid w:val="00622749"/>
    <w:rsid w:val="006239FC"/>
    <w:rsid w:val="00625722"/>
    <w:rsid w:val="00631AE8"/>
    <w:rsid w:val="00631EBF"/>
    <w:rsid w:val="00631F74"/>
    <w:rsid w:val="00633457"/>
    <w:rsid w:val="006338B0"/>
    <w:rsid w:val="00634062"/>
    <w:rsid w:val="006349E7"/>
    <w:rsid w:val="00635BD2"/>
    <w:rsid w:val="0063734F"/>
    <w:rsid w:val="006408B4"/>
    <w:rsid w:val="00641916"/>
    <w:rsid w:val="00641A80"/>
    <w:rsid w:val="00641BC9"/>
    <w:rsid w:val="00641E50"/>
    <w:rsid w:val="00642406"/>
    <w:rsid w:val="00646421"/>
    <w:rsid w:val="006520B7"/>
    <w:rsid w:val="00652E32"/>
    <w:rsid w:val="00653928"/>
    <w:rsid w:val="00654B4E"/>
    <w:rsid w:val="006553C6"/>
    <w:rsid w:val="00657A17"/>
    <w:rsid w:val="00657FE8"/>
    <w:rsid w:val="006600AA"/>
    <w:rsid w:val="00662C3A"/>
    <w:rsid w:val="006630A6"/>
    <w:rsid w:val="00663759"/>
    <w:rsid w:val="00663F21"/>
    <w:rsid w:val="00665133"/>
    <w:rsid w:val="006664E1"/>
    <w:rsid w:val="00666528"/>
    <w:rsid w:val="006717E8"/>
    <w:rsid w:val="00675294"/>
    <w:rsid w:val="006753BC"/>
    <w:rsid w:val="00676225"/>
    <w:rsid w:val="0067661F"/>
    <w:rsid w:val="00676ECA"/>
    <w:rsid w:val="006809A1"/>
    <w:rsid w:val="006820AB"/>
    <w:rsid w:val="00683582"/>
    <w:rsid w:val="006835A2"/>
    <w:rsid w:val="006836BB"/>
    <w:rsid w:val="00684B4C"/>
    <w:rsid w:val="00685BE9"/>
    <w:rsid w:val="00685CE0"/>
    <w:rsid w:val="0068642A"/>
    <w:rsid w:val="00692A58"/>
    <w:rsid w:val="00692DBC"/>
    <w:rsid w:val="00693992"/>
    <w:rsid w:val="00694613"/>
    <w:rsid w:val="0069468B"/>
    <w:rsid w:val="00697719"/>
    <w:rsid w:val="0069787B"/>
    <w:rsid w:val="006A00CC"/>
    <w:rsid w:val="006A13F8"/>
    <w:rsid w:val="006A15EB"/>
    <w:rsid w:val="006A33B5"/>
    <w:rsid w:val="006A3B04"/>
    <w:rsid w:val="006A3D75"/>
    <w:rsid w:val="006A5BCC"/>
    <w:rsid w:val="006A7113"/>
    <w:rsid w:val="006A7392"/>
    <w:rsid w:val="006A78FC"/>
    <w:rsid w:val="006B0E4A"/>
    <w:rsid w:val="006B0E5B"/>
    <w:rsid w:val="006B1EAA"/>
    <w:rsid w:val="006B2F56"/>
    <w:rsid w:val="006B4007"/>
    <w:rsid w:val="006B4D0F"/>
    <w:rsid w:val="006B55F1"/>
    <w:rsid w:val="006C2418"/>
    <w:rsid w:val="006C2D2E"/>
    <w:rsid w:val="006C4D8C"/>
    <w:rsid w:val="006C5B65"/>
    <w:rsid w:val="006D2490"/>
    <w:rsid w:val="006D28DB"/>
    <w:rsid w:val="006D2B35"/>
    <w:rsid w:val="006D2CEB"/>
    <w:rsid w:val="006D334D"/>
    <w:rsid w:val="006D37E1"/>
    <w:rsid w:val="006D467F"/>
    <w:rsid w:val="006D4C6D"/>
    <w:rsid w:val="006D55C1"/>
    <w:rsid w:val="006D5D10"/>
    <w:rsid w:val="006E082F"/>
    <w:rsid w:val="006E226B"/>
    <w:rsid w:val="006E3DBE"/>
    <w:rsid w:val="006E5021"/>
    <w:rsid w:val="006E5D80"/>
    <w:rsid w:val="006E65CC"/>
    <w:rsid w:val="006F1562"/>
    <w:rsid w:val="006F23D9"/>
    <w:rsid w:val="006F4441"/>
    <w:rsid w:val="006F5ECC"/>
    <w:rsid w:val="006F66D3"/>
    <w:rsid w:val="0070085C"/>
    <w:rsid w:val="007037C8"/>
    <w:rsid w:val="00704B2A"/>
    <w:rsid w:val="00706AB8"/>
    <w:rsid w:val="00711100"/>
    <w:rsid w:val="00711A15"/>
    <w:rsid w:val="00713970"/>
    <w:rsid w:val="0071497F"/>
    <w:rsid w:val="007151E9"/>
    <w:rsid w:val="00716069"/>
    <w:rsid w:val="007166C5"/>
    <w:rsid w:val="00716D5A"/>
    <w:rsid w:val="00717850"/>
    <w:rsid w:val="00720955"/>
    <w:rsid w:val="00723A57"/>
    <w:rsid w:val="00725B94"/>
    <w:rsid w:val="00726BD2"/>
    <w:rsid w:val="00730000"/>
    <w:rsid w:val="00732842"/>
    <w:rsid w:val="00734709"/>
    <w:rsid w:val="00735A91"/>
    <w:rsid w:val="00735B24"/>
    <w:rsid w:val="00737B2E"/>
    <w:rsid w:val="00740F04"/>
    <w:rsid w:val="00741BB1"/>
    <w:rsid w:val="00742AE1"/>
    <w:rsid w:val="00744B23"/>
    <w:rsid w:val="00746D02"/>
    <w:rsid w:val="00746E15"/>
    <w:rsid w:val="00747420"/>
    <w:rsid w:val="00747E74"/>
    <w:rsid w:val="00751D11"/>
    <w:rsid w:val="00752278"/>
    <w:rsid w:val="00752AB9"/>
    <w:rsid w:val="00752C19"/>
    <w:rsid w:val="00755372"/>
    <w:rsid w:val="007558E7"/>
    <w:rsid w:val="00757D3D"/>
    <w:rsid w:val="00760B7C"/>
    <w:rsid w:val="007626FA"/>
    <w:rsid w:val="0076284B"/>
    <w:rsid w:val="00762FEA"/>
    <w:rsid w:val="007640FC"/>
    <w:rsid w:val="007647B3"/>
    <w:rsid w:val="00765188"/>
    <w:rsid w:val="007667B1"/>
    <w:rsid w:val="00770DE4"/>
    <w:rsid w:val="00771131"/>
    <w:rsid w:val="00771AF8"/>
    <w:rsid w:val="00772B3A"/>
    <w:rsid w:val="00773290"/>
    <w:rsid w:val="0077403B"/>
    <w:rsid w:val="0077659A"/>
    <w:rsid w:val="00776701"/>
    <w:rsid w:val="00776B54"/>
    <w:rsid w:val="007773BE"/>
    <w:rsid w:val="00777CEA"/>
    <w:rsid w:val="00777F2E"/>
    <w:rsid w:val="00777F51"/>
    <w:rsid w:val="00781992"/>
    <w:rsid w:val="00783C26"/>
    <w:rsid w:val="0078565C"/>
    <w:rsid w:val="0078720E"/>
    <w:rsid w:val="0078735C"/>
    <w:rsid w:val="0079068C"/>
    <w:rsid w:val="007911E6"/>
    <w:rsid w:val="00791BD7"/>
    <w:rsid w:val="00793749"/>
    <w:rsid w:val="00793949"/>
    <w:rsid w:val="00794E88"/>
    <w:rsid w:val="007A07F3"/>
    <w:rsid w:val="007A0800"/>
    <w:rsid w:val="007A2157"/>
    <w:rsid w:val="007A2570"/>
    <w:rsid w:val="007A323F"/>
    <w:rsid w:val="007A477B"/>
    <w:rsid w:val="007A5D35"/>
    <w:rsid w:val="007A5F8A"/>
    <w:rsid w:val="007A679B"/>
    <w:rsid w:val="007A78BB"/>
    <w:rsid w:val="007B13BB"/>
    <w:rsid w:val="007B2D82"/>
    <w:rsid w:val="007B4E8B"/>
    <w:rsid w:val="007B512E"/>
    <w:rsid w:val="007B7294"/>
    <w:rsid w:val="007B79F2"/>
    <w:rsid w:val="007B7CF4"/>
    <w:rsid w:val="007C322B"/>
    <w:rsid w:val="007C32C9"/>
    <w:rsid w:val="007C370D"/>
    <w:rsid w:val="007C460B"/>
    <w:rsid w:val="007C4E37"/>
    <w:rsid w:val="007C5264"/>
    <w:rsid w:val="007C63CF"/>
    <w:rsid w:val="007C7080"/>
    <w:rsid w:val="007D0947"/>
    <w:rsid w:val="007D0D9F"/>
    <w:rsid w:val="007D1679"/>
    <w:rsid w:val="007D4179"/>
    <w:rsid w:val="007D45D7"/>
    <w:rsid w:val="007D5B4B"/>
    <w:rsid w:val="007D7EC6"/>
    <w:rsid w:val="007E0104"/>
    <w:rsid w:val="007E0B09"/>
    <w:rsid w:val="007E1062"/>
    <w:rsid w:val="007E2196"/>
    <w:rsid w:val="007E497B"/>
    <w:rsid w:val="007E572F"/>
    <w:rsid w:val="007E6F80"/>
    <w:rsid w:val="007E7315"/>
    <w:rsid w:val="007F0FC2"/>
    <w:rsid w:val="007F18AF"/>
    <w:rsid w:val="007F5098"/>
    <w:rsid w:val="007F6BCD"/>
    <w:rsid w:val="007F7E90"/>
    <w:rsid w:val="008025B2"/>
    <w:rsid w:val="00802AEF"/>
    <w:rsid w:val="00802C5B"/>
    <w:rsid w:val="00802FE5"/>
    <w:rsid w:val="00803AA9"/>
    <w:rsid w:val="00805B61"/>
    <w:rsid w:val="00805F0A"/>
    <w:rsid w:val="00806565"/>
    <w:rsid w:val="008076B0"/>
    <w:rsid w:val="00807740"/>
    <w:rsid w:val="00807B7A"/>
    <w:rsid w:val="00807D76"/>
    <w:rsid w:val="00811095"/>
    <w:rsid w:val="008111CE"/>
    <w:rsid w:val="00811874"/>
    <w:rsid w:val="008130BF"/>
    <w:rsid w:val="00813D35"/>
    <w:rsid w:val="00815E0C"/>
    <w:rsid w:val="008167AD"/>
    <w:rsid w:val="00821E19"/>
    <w:rsid w:val="00822B95"/>
    <w:rsid w:val="00824069"/>
    <w:rsid w:val="008248C3"/>
    <w:rsid w:val="00825D30"/>
    <w:rsid w:val="00826E40"/>
    <w:rsid w:val="00827AE2"/>
    <w:rsid w:val="008305A2"/>
    <w:rsid w:val="008321E7"/>
    <w:rsid w:val="00833647"/>
    <w:rsid w:val="008338AD"/>
    <w:rsid w:val="00835DC7"/>
    <w:rsid w:val="00836066"/>
    <w:rsid w:val="00840156"/>
    <w:rsid w:val="008431F6"/>
    <w:rsid w:val="00847029"/>
    <w:rsid w:val="008508E5"/>
    <w:rsid w:val="00850C8B"/>
    <w:rsid w:val="00851C98"/>
    <w:rsid w:val="00851E80"/>
    <w:rsid w:val="0085224A"/>
    <w:rsid w:val="00852876"/>
    <w:rsid w:val="00855194"/>
    <w:rsid w:val="00855D2B"/>
    <w:rsid w:val="00860D7F"/>
    <w:rsid w:val="0086139A"/>
    <w:rsid w:val="00863456"/>
    <w:rsid w:val="00870FCC"/>
    <w:rsid w:val="00871189"/>
    <w:rsid w:val="00871A07"/>
    <w:rsid w:val="0087432D"/>
    <w:rsid w:val="00874B02"/>
    <w:rsid w:val="00875A0E"/>
    <w:rsid w:val="00875D98"/>
    <w:rsid w:val="0088257C"/>
    <w:rsid w:val="008829E8"/>
    <w:rsid w:val="0088325A"/>
    <w:rsid w:val="0088529D"/>
    <w:rsid w:val="008863FF"/>
    <w:rsid w:val="0088709F"/>
    <w:rsid w:val="008904C5"/>
    <w:rsid w:val="00896C6D"/>
    <w:rsid w:val="008A0649"/>
    <w:rsid w:val="008A2AE7"/>
    <w:rsid w:val="008A4C8E"/>
    <w:rsid w:val="008A7656"/>
    <w:rsid w:val="008B0D77"/>
    <w:rsid w:val="008B40EC"/>
    <w:rsid w:val="008B5351"/>
    <w:rsid w:val="008B5A1E"/>
    <w:rsid w:val="008B7D17"/>
    <w:rsid w:val="008C04F5"/>
    <w:rsid w:val="008C2200"/>
    <w:rsid w:val="008C3A5A"/>
    <w:rsid w:val="008C4575"/>
    <w:rsid w:val="008C58B2"/>
    <w:rsid w:val="008C6666"/>
    <w:rsid w:val="008C69E4"/>
    <w:rsid w:val="008C6A04"/>
    <w:rsid w:val="008D04FC"/>
    <w:rsid w:val="008D596A"/>
    <w:rsid w:val="008D6441"/>
    <w:rsid w:val="008D6463"/>
    <w:rsid w:val="008D7036"/>
    <w:rsid w:val="008E168D"/>
    <w:rsid w:val="008E253C"/>
    <w:rsid w:val="008E2D17"/>
    <w:rsid w:val="008E2E06"/>
    <w:rsid w:val="008E332B"/>
    <w:rsid w:val="008E45A0"/>
    <w:rsid w:val="008E52E9"/>
    <w:rsid w:val="008E536F"/>
    <w:rsid w:val="008E55FC"/>
    <w:rsid w:val="008E72A8"/>
    <w:rsid w:val="008E7480"/>
    <w:rsid w:val="008F2F5F"/>
    <w:rsid w:val="008F38B6"/>
    <w:rsid w:val="008F51BC"/>
    <w:rsid w:val="008F6D2E"/>
    <w:rsid w:val="00900697"/>
    <w:rsid w:val="009012CE"/>
    <w:rsid w:val="009017F0"/>
    <w:rsid w:val="00902345"/>
    <w:rsid w:val="009029C8"/>
    <w:rsid w:val="009038E8"/>
    <w:rsid w:val="00903B96"/>
    <w:rsid w:val="00904B6D"/>
    <w:rsid w:val="00911F64"/>
    <w:rsid w:val="009124DF"/>
    <w:rsid w:val="00912DC1"/>
    <w:rsid w:val="009156B4"/>
    <w:rsid w:val="00916B56"/>
    <w:rsid w:val="00916EC7"/>
    <w:rsid w:val="00916FF9"/>
    <w:rsid w:val="00920877"/>
    <w:rsid w:val="00921C8D"/>
    <w:rsid w:val="00924885"/>
    <w:rsid w:val="009253C0"/>
    <w:rsid w:val="00926A49"/>
    <w:rsid w:val="00927453"/>
    <w:rsid w:val="009313EC"/>
    <w:rsid w:val="00932D6C"/>
    <w:rsid w:val="0093347A"/>
    <w:rsid w:val="00933D23"/>
    <w:rsid w:val="00941373"/>
    <w:rsid w:val="00943CDE"/>
    <w:rsid w:val="0094498B"/>
    <w:rsid w:val="00944EF5"/>
    <w:rsid w:val="009463A1"/>
    <w:rsid w:val="00946A73"/>
    <w:rsid w:val="00947FA0"/>
    <w:rsid w:val="009509F4"/>
    <w:rsid w:val="0095278F"/>
    <w:rsid w:val="00952D4A"/>
    <w:rsid w:val="00955E9C"/>
    <w:rsid w:val="00956172"/>
    <w:rsid w:val="009561F8"/>
    <w:rsid w:val="0095644A"/>
    <w:rsid w:val="00960C8D"/>
    <w:rsid w:val="00960FF0"/>
    <w:rsid w:val="00962B49"/>
    <w:rsid w:val="00962C23"/>
    <w:rsid w:val="009635A8"/>
    <w:rsid w:val="00963802"/>
    <w:rsid w:val="00971A06"/>
    <w:rsid w:val="00972482"/>
    <w:rsid w:val="00973AE9"/>
    <w:rsid w:val="00973BF9"/>
    <w:rsid w:val="0097402A"/>
    <w:rsid w:val="0097551D"/>
    <w:rsid w:val="00975718"/>
    <w:rsid w:val="00981191"/>
    <w:rsid w:val="00982277"/>
    <w:rsid w:val="00982B5A"/>
    <w:rsid w:val="00982EB0"/>
    <w:rsid w:val="00982F12"/>
    <w:rsid w:val="00985B99"/>
    <w:rsid w:val="009861DF"/>
    <w:rsid w:val="00992BD7"/>
    <w:rsid w:val="0099579F"/>
    <w:rsid w:val="009960BD"/>
    <w:rsid w:val="00996181"/>
    <w:rsid w:val="009A342B"/>
    <w:rsid w:val="009A5C47"/>
    <w:rsid w:val="009A683E"/>
    <w:rsid w:val="009A7320"/>
    <w:rsid w:val="009B075D"/>
    <w:rsid w:val="009B0B6A"/>
    <w:rsid w:val="009B2ED6"/>
    <w:rsid w:val="009B33AF"/>
    <w:rsid w:val="009B4F99"/>
    <w:rsid w:val="009B50BF"/>
    <w:rsid w:val="009B64D6"/>
    <w:rsid w:val="009B7478"/>
    <w:rsid w:val="009B75F2"/>
    <w:rsid w:val="009C0703"/>
    <w:rsid w:val="009C08ED"/>
    <w:rsid w:val="009C219E"/>
    <w:rsid w:val="009C34FC"/>
    <w:rsid w:val="009C394A"/>
    <w:rsid w:val="009C4E9A"/>
    <w:rsid w:val="009C709F"/>
    <w:rsid w:val="009D0806"/>
    <w:rsid w:val="009D12E7"/>
    <w:rsid w:val="009D222F"/>
    <w:rsid w:val="009D4B78"/>
    <w:rsid w:val="009D4EC8"/>
    <w:rsid w:val="009D5D60"/>
    <w:rsid w:val="009E158E"/>
    <w:rsid w:val="009E2F00"/>
    <w:rsid w:val="009E3FD0"/>
    <w:rsid w:val="009E7DCC"/>
    <w:rsid w:val="009E7DEA"/>
    <w:rsid w:val="009F02AD"/>
    <w:rsid w:val="009F0988"/>
    <w:rsid w:val="009F146A"/>
    <w:rsid w:val="009F23B8"/>
    <w:rsid w:val="009F368A"/>
    <w:rsid w:val="009F4A01"/>
    <w:rsid w:val="009F4D57"/>
    <w:rsid w:val="009F57E9"/>
    <w:rsid w:val="009F7C32"/>
    <w:rsid w:val="00A00EB9"/>
    <w:rsid w:val="00A03C81"/>
    <w:rsid w:val="00A03E7B"/>
    <w:rsid w:val="00A0530A"/>
    <w:rsid w:val="00A06ABF"/>
    <w:rsid w:val="00A10789"/>
    <w:rsid w:val="00A12BF8"/>
    <w:rsid w:val="00A130AC"/>
    <w:rsid w:val="00A14D49"/>
    <w:rsid w:val="00A14E8A"/>
    <w:rsid w:val="00A14EE6"/>
    <w:rsid w:val="00A15B82"/>
    <w:rsid w:val="00A1610A"/>
    <w:rsid w:val="00A20E19"/>
    <w:rsid w:val="00A224AA"/>
    <w:rsid w:val="00A234BF"/>
    <w:rsid w:val="00A25D02"/>
    <w:rsid w:val="00A263BE"/>
    <w:rsid w:val="00A272AB"/>
    <w:rsid w:val="00A30D4C"/>
    <w:rsid w:val="00A322E6"/>
    <w:rsid w:val="00A345CE"/>
    <w:rsid w:val="00A34ACE"/>
    <w:rsid w:val="00A35AEF"/>
    <w:rsid w:val="00A36867"/>
    <w:rsid w:val="00A42386"/>
    <w:rsid w:val="00A424C5"/>
    <w:rsid w:val="00A426F9"/>
    <w:rsid w:val="00A42FEE"/>
    <w:rsid w:val="00A44ADE"/>
    <w:rsid w:val="00A455F6"/>
    <w:rsid w:val="00A45FD7"/>
    <w:rsid w:val="00A50451"/>
    <w:rsid w:val="00A5246C"/>
    <w:rsid w:val="00A5282A"/>
    <w:rsid w:val="00A533D9"/>
    <w:rsid w:val="00A535BD"/>
    <w:rsid w:val="00A53CBD"/>
    <w:rsid w:val="00A553DD"/>
    <w:rsid w:val="00A55FCA"/>
    <w:rsid w:val="00A56497"/>
    <w:rsid w:val="00A57127"/>
    <w:rsid w:val="00A64833"/>
    <w:rsid w:val="00A65650"/>
    <w:rsid w:val="00A66472"/>
    <w:rsid w:val="00A673B1"/>
    <w:rsid w:val="00A67F21"/>
    <w:rsid w:val="00A67F52"/>
    <w:rsid w:val="00A70744"/>
    <w:rsid w:val="00A73369"/>
    <w:rsid w:val="00A741B3"/>
    <w:rsid w:val="00A743B4"/>
    <w:rsid w:val="00A75D6C"/>
    <w:rsid w:val="00A77079"/>
    <w:rsid w:val="00A80F3C"/>
    <w:rsid w:val="00A815A0"/>
    <w:rsid w:val="00A81AD1"/>
    <w:rsid w:val="00A8224C"/>
    <w:rsid w:val="00A82369"/>
    <w:rsid w:val="00A83477"/>
    <w:rsid w:val="00A864F2"/>
    <w:rsid w:val="00A86CD7"/>
    <w:rsid w:val="00A87A3D"/>
    <w:rsid w:val="00A9034C"/>
    <w:rsid w:val="00A90F00"/>
    <w:rsid w:val="00A9166E"/>
    <w:rsid w:val="00A92BD2"/>
    <w:rsid w:val="00A95535"/>
    <w:rsid w:val="00A95595"/>
    <w:rsid w:val="00A96713"/>
    <w:rsid w:val="00A9688A"/>
    <w:rsid w:val="00AA0C44"/>
    <w:rsid w:val="00AA1511"/>
    <w:rsid w:val="00AA16FF"/>
    <w:rsid w:val="00AA1982"/>
    <w:rsid w:val="00AA3026"/>
    <w:rsid w:val="00AA36D5"/>
    <w:rsid w:val="00AA3C8C"/>
    <w:rsid w:val="00AB31B3"/>
    <w:rsid w:val="00AB37F7"/>
    <w:rsid w:val="00AB5AF9"/>
    <w:rsid w:val="00AB5F39"/>
    <w:rsid w:val="00AB603D"/>
    <w:rsid w:val="00AB6CC4"/>
    <w:rsid w:val="00AC25AD"/>
    <w:rsid w:val="00AC29BC"/>
    <w:rsid w:val="00AC429F"/>
    <w:rsid w:val="00AC42FE"/>
    <w:rsid w:val="00AC48E3"/>
    <w:rsid w:val="00AC519B"/>
    <w:rsid w:val="00AC58A6"/>
    <w:rsid w:val="00AD0234"/>
    <w:rsid w:val="00AD04B0"/>
    <w:rsid w:val="00AD1E2D"/>
    <w:rsid w:val="00AD25C7"/>
    <w:rsid w:val="00AD3A02"/>
    <w:rsid w:val="00AD41B0"/>
    <w:rsid w:val="00AD4D54"/>
    <w:rsid w:val="00AD760B"/>
    <w:rsid w:val="00AE0AE2"/>
    <w:rsid w:val="00AE225F"/>
    <w:rsid w:val="00AE28CA"/>
    <w:rsid w:val="00AE31E8"/>
    <w:rsid w:val="00AE4AFE"/>
    <w:rsid w:val="00AE5617"/>
    <w:rsid w:val="00AE5964"/>
    <w:rsid w:val="00AE6893"/>
    <w:rsid w:val="00AE7A25"/>
    <w:rsid w:val="00AF07C0"/>
    <w:rsid w:val="00AF1724"/>
    <w:rsid w:val="00AF30CC"/>
    <w:rsid w:val="00AF31D6"/>
    <w:rsid w:val="00AF3956"/>
    <w:rsid w:val="00AF3B5D"/>
    <w:rsid w:val="00AF3CBE"/>
    <w:rsid w:val="00AF4798"/>
    <w:rsid w:val="00AF74B7"/>
    <w:rsid w:val="00B00276"/>
    <w:rsid w:val="00B00A2A"/>
    <w:rsid w:val="00B03C98"/>
    <w:rsid w:val="00B0429B"/>
    <w:rsid w:val="00B044C6"/>
    <w:rsid w:val="00B05DCA"/>
    <w:rsid w:val="00B06D08"/>
    <w:rsid w:val="00B06E92"/>
    <w:rsid w:val="00B10D56"/>
    <w:rsid w:val="00B11293"/>
    <w:rsid w:val="00B11CEB"/>
    <w:rsid w:val="00B1205A"/>
    <w:rsid w:val="00B15B2C"/>
    <w:rsid w:val="00B224BC"/>
    <w:rsid w:val="00B2373D"/>
    <w:rsid w:val="00B238D9"/>
    <w:rsid w:val="00B23988"/>
    <w:rsid w:val="00B23AE1"/>
    <w:rsid w:val="00B23D1D"/>
    <w:rsid w:val="00B251D4"/>
    <w:rsid w:val="00B25E2C"/>
    <w:rsid w:val="00B3308C"/>
    <w:rsid w:val="00B33B71"/>
    <w:rsid w:val="00B33B83"/>
    <w:rsid w:val="00B352A9"/>
    <w:rsid w:val="00B35DB3"/>
    <w:rsid w:val="00B37047"/>
    <w:rsid w:val="00B378B3"/>
    <w:rsid w:val="00B40691"/>
    <w:rsid w:val="00B406A4"/>
    <w:rsid w:val="00B41BE3"/>
    <w:rsid w:val="00B4215B"/>
    <w:rsid w:val="00B43E74"/>
    <w:rsid w:val="00B443C0"/>
    <w:rsid w:val="00B4477C"/>
    <w:rsid w:val="00B4479C"/>
    <w:rsid w:val="00B45C4B"/>
    <w:rsid w:val="00B45E6C"/>
    <w:rsid w:val="00B465BA"/>
    <w:rsid w:val="00B47999"/>
    <w:rsid w:val="00B47B8C"/>
    <w:rsid w:val="00B47F33"/>
    <w:rsid w:val="00B50439"/>
    <w:rsid w:val="00B50D32"/>
    <w:rsid w:val="00B51A0A"/>
    <w:rsid w:val="00B53774"/>
    <w:rsid w:val="00B53E82"/>
    <w:rsid w:val="00B56475"/>
    <w:rsid w:val="00B5651F"/>
    <w:rsid w:val="00B56EDF"/>
    <w:rsid w:val="00B577F5"/>
    <w:rsid w:val="00B57992"/>
    <w:rsid w:val="00B57C24"/>
    <w:rsid w:val="00B61BF3"/>
    <w:rsid w:val="00B622A2"/>
    <w:rsid w:val="00B624E6"/>
    <w:rsid w:val="00B655FF"/>
    <w:rsid w:val="00B657A0"/>
    <w:rsid w:val="00B65CA0"/>
    <w:rsid w:val="00B7280C"/>
    <w:rsid w:val="00B73B4E"/>
    <w:rsid w:val="00B7477C"/>
    <w:rsid w:val="00B7666A"/>
    <w:rsid w:val="00B806C0"/>
    <w:rsid w:val="00B80B6B"/>
    <w:rsid w:val="00B8155D"/>
    <w:rsid w:val="00B82269"/>
    <w:rsid w:val="00B83E7E"/>
    <w:rsid w:val="00B84981"/>
    <w:rsid w:val="00B85F1B"/>
    <w:rsid w:val="00B87B2A"/>
    <w:rsid w:val="00B904F4"/>
    <w:rsid w:val="00B90ABB"/>
    <w:rsid w:val="00B90C0B"/>
    <w:rsid w:val="00B91C3F"/>
    <w:rsid w:val="00B92C28"/>
    <w:rsid w:val="00B93580"/>
    <w:rsid w:val="00B956E3"/>
    <w:rsid w:val="00B9592F"/>
    <w:rsid w:val="00B95E1E"/>
    <w:rsid w:val="00B967FC"/>
    <w:rsid w:val="00B977B9"/>
    <w:rsid w:val="00B97B51"/>
    <w:rsid w:val="00BA0681"/>
    <w:rsid w:val="00BA1032"/>
    <w:rsid w:val="00BA21D8"/>
    <w:rsid w:val="00BA23B5"/>
    <w:rsid w:val="00BA24F3"/>
    <w:rsid w:val="00BB1421"/>
    <w:rsid w:val="00BB14CC"/>
    <w:rsid w:val="00BB1E71"/>
    <w:rsid w:val="00BB2026"/>
    <w:rsid w:val="00BB2B9D"/>
    <w:rsid w:val="00BB4789"/>
    <w:rsid w:val="00BB5FC8"/>
    <w:rsid w:val="00BB7E77"/>
    <w:rsid w:val="00BC06AD"/>
    <w:rsid w:val="00BC1E65"/>
    <w:rsid w:val="00BC2A8B"/>
    <w:rsid w:val="00BC4D05"/>
    <w:rsid w:val="00BC516E"/>
    <w:rsid w:val="00BD1976"/>
    <w:rsid w:val="00BD36A2"/>
    <w:rsid w:val="00BD4351"/>
    <w:rsid w:val="00BD572E"/>
    <w:rsid w:val="00BD5F2B"/>
    <w:rsid w:val="00BD7161"/>
    <w:rsid w:val="00BD7537"/>
    <w:rsid w:val="00BE3434"/>
    <w:rsid w:val="00BE45D9"/>
    <w:rsid w:val="00BE4AED"/>
    <w:rsid w:val="00BE5B1F"/>
    <w:rsid w:val="00BE60B0"/>
    <w:rsid w:val="00BE7049"/>
    <w:rsid w:val="00BE7CF4"/>
    <w:rsid w:val="00BE7FBE"/>
    <w:rsid w:val="00BF050D"/>
    <w:rsid w:val="00BF1024"/>
    <w:rsid w:val="00BF11C9"/>
    <w:rsid w:val="00BF2B86"/>
    <w:rsid w:val="00BF5E38"/>
    <w:rsid w:val="00BF6CDB"/>
    <w:rsid w:val="00BF78B5"/>
    <w:rsid w:val="00C0018F"/>
    <w:rsid w:val="00C00D94"/>
    <w:rsid w:val="00C01B37"/>
    <w:rsid w:val="00C01D6E"/>
    <w:rsid w:val="00C021A0"/>
    <w:rsid w:val="00C03650"/>
    <w:rsid w:val="00C05DC1"/>
    <w:rsid w:val="00C077C0"/>
    <w:rsid w:val="00C102DB"/>
    <w:rsid w:val="00C103BD"/>
    <w:rsid w:val="00C1081B"/>
    <w:rsid w:val="00C10AFF"/>
    <w:rsid w:val="00C10D6A"/>
    <w:rsid w:val="00C158D2"/>
    <w:rsid w:val="00C167D5"/>
    <w:rsid w:val="00C21526"/>
    <w:rsid w:val="00C22CE9"/>
    <w:rsid w:val="00C23144"/>
    <w:rsid w:val="00C2456F"/>
    <w:rsid w:val="00C25F96"/>
    <w:rsid w:val="00C260B8"/>
    <w:rsid w:val="00C271BF"/>
    <w:rsid w:val="00C27625"/>
    <w:rsid w:val="00C31E19"/>
    <w:rsid w:val="00C3304E"/>
    <w:rsid w:val="00C3486E"/>
    <w:rsid w:val="00C40469"/>
    <w:rsid w:val="00C40938"/>
    <w:rsid w:val="00C40ACD"/>
    <w:rsid w:val="00C410D0"/>
    <w:rsid w:val="00C41340"/>
    <w:rsid w:val="00C42562"/>
    <w:rsid w:val="00C425BE"/>
    <w:rsid w:val="00C4326E"/>
    <w:rsid w:val="00C46D21"/>
    <w:rsid w:val="00C50A41"/>
    <w:rsid w:val="00C50EB4"/>
    <w:rsid w:val="00C53509"/>
    <w:rsid w:val="00C540FA"/>
    <w:rsid w:val="00C54CCA"/>
    <w:rsid w:val="00C54F98"/>
    <w:rsid w:val="00C55706"/>
    <w:rsid w:val="00C55944"/>
    <w:rsid w:val="00C5787F"/>
    <w:rsid w:val="00C618D1"/>
    <w:rsid w:val="00C618E1"/>
    <w:rsid w:val="00C62118"/>
    <w:rsid w:val="00C62D32"/>
    <w:rsid w:val="00C63549"/>
    <w:rsid w:val="00C7082B"/>
    <w:rsid w:val="00C72656"/>
    <w:rsid w:val="00C730B8"/>
    <w:rsid w:val="00C734CD"/>
    <w:rsid w:val="00C73C46"/>
    <w:rsid w:val="00C742C8"/>
    <w:rsid w:val="00C7462B"/>
    <w:rsid w:val="00C75D5C"/>
    <w:rsid w:val="00C77C30"/>
    <w:rsid w:val="00C80785"/>
    <w:rsid w:val="00C823D1"/>
    <w:rsid w:val="00C837EA"/>
    <w:rsid w:val="00C83EFD"/>
    <w:rsid w:val="00C86A1C"/>
    <w:rsid w:val="00C86F41"/>
    <w:rsid w:val="00C90F20"/>
    <w:rsid w:val="00C90FC1"/>
    <w:rsid w:val="00C91B76"/>
    <w:rsid w:val="00C92433"/>
    <w:rsid w:val="00C9277B"/>
    <w:rsid w:val="00C92A94"/>
    <w:rsid w:val="00C936C0"/>
    <w:rsid w:val="00C9451B"/>
    <w:rsid w:val="00C951AA"/>
    <w:rsid w:val="00C9551D"/>
    <w:rsid w:val="00C95833"/>
    <w:rsid w:val="00C979EE"/>
    <w:rsid w:val="00CA2522"/>
    <w:rsid w:val="00CA2FA6"/>
    <w:rsid w:val="00CA3011"/>
    <w:rsid w:val="00CA3041"/>
    <w:rsid w:val="00CA3B36"/>
    <w:rsid w:val="00CA3B92"/>
    <w:rsid w:val="00CA4D62"/>
    <w:rsid w:val="00CA5F71"/>
    <w:rsid w:val="00CA6DC8"/>
    <w:rsid w:val="00CA753B"/>
    <w:rsid w:val="00CB0D2A"/>
    <w:rsid w:val="00CB0ECA"/>
    <w:rsid w:val="00CB164A"/>
    <w:rsid w:val="00CB1A40"/>
    <w:rsid w:val="00CB383F"/>
    <w:rsid w:val="00CB3F59"/>
    <w:rsid w:val="00CB45CB"/>
    <w:rsid w:val="00CB4729"/>
    <w:rsid w:val="00CB62E9"/>
    <w:rsid w:val="00CB7E0A"/>
    <w:rsid w:val="00CC078B"/>
    <w:rsid w:val="00CC103B"/>
    <w:rsid w:val="00CC22C9"/>
    <w:rsid w:val="00CC22E8"/>
    <w:rsid w:val="00CC273F"/>
    <w:rsid w:val="00CC3982"/>
    <w:rsid w:val="00CC4021"/>
    <w:rsid w:val="00CC7D9D"/>
    <w:rsid w:val="00CC7EE9"/>
    <w:rsid w:val="00CD33F2"/>
    <w:rsid w:val="00CD37BB"/>
    <w:rsid w:val="00CD6ED8"/>
    <w:rsid w:val="00CD75C3"/>
    <w:rsid w:val="00CE011F"/>
    <w:rsid w:val="00CE0796"/>
    <w:rsid w:val="00CE39D9"/>
    <w:rsid w:val="00CE3F06"/>
    <w:rsid w:val="00CE4997"/>
    <w:rsid w:val="00CE5037"/>
    <w:rsid w:val="00CE563E"/>
    <w:rsid w:val="00CE5F28"/>
    <w:rsid w:val="00CE5F6F"/>
    <w:rsid w:val="00CE6877"/>
    <w:rsid w:val="00CE7CAB"/>
    <w:rsid w:val="00CF2AA2"/>
    <w:rsid w:val="00CF2E7B"/>
    <w:rsid w:val="00CF3267"/>
    <w:rsid w:val="00CF3ABC"/>
    <w:rsid w:val="00CF741C"/>
    <w:rsid w:val="00CF77CE"/>
    <w:rsid w:val="00CF7FB9"/>
    <w:rsid w:val="00D01B1E"/>
    <w:rsid w:val="00D023B8"/>
    <w:rsid w:val="00D03613"/>
    <w:rsid w:val="00D03901"/>
    <w:rsid w:val="00D03D67"/>
    <w:rsid w:val="00D062DC"/>
    <w:rsid w:val="00D12189"/>
    <w:rsid w:val="00D13F24"/>
    <w:rsid w:val="00D14AD0"/>
    <w:rsid w:val="00D151A4"/>
    <w:rsid w:val="00D1669F"/>
    <w:rsid w:val="00D16F53"/>
    <w:rsid w:val="00D17167"/>
    <w:rsid w:val="00D22EA5"/>
    <w:rsid w:val="00D234C4"/>
    <w:rsid w:val="00D25522"/>
    <w:rsid w:val="00D26470"/>
    <w:rsid w:val="00D2647D"/>
    <w:rsid w:val="00D26519"/>
    <w:rsid w:val="00D272C9"/>
    <w:rsid w:val="00D2755D"/>
    <w:rsid w:val="00D3211F"/>
    <w:rsid w:val="00D3314D"/>
    <w:rsid w:val="00D33902"/>
    <w:rsid w:val="00D34FBB"/>
    <w:rsid w:val="00D403CB"/>
    <w:rsid w:val="00D415DA"/>
    <w:rsid w:val="00D435E6"/>
    <w:rsid w:val="00D447D8"/>
    <w:rsid w:val="00D46089"/>
    <w:rsid w:val="00D465A0"/>
    <w:rsid w:val="00D5026C"/>
    <w:rsid w:val="00D53AA6"/>
    <w:rsid w:val="00D57F22"/>
    <w:rsid w:val="00D606F7"/>
    <w:rsid w:val="00D60C1A"/>
    <w:rsid w:val="00D63376"/>
    <w:rsid w:val="00D64058"/>
    <w:rsid w:val="00D6459F"/>
    <w:rsid w:val="00D64A3F"/>
    <w:rsid w:val="00D65406"/>
    <w:rsid w:val="00D66E39"/>
    <w:rsid w:val="00D717E3"/>
    <w:rsid w:val="00D72827"/>
    <w:rsid w:val="00D732AA"/>
    <w:rsid w:val="00D739F5"/>
    <w:rsid w:val="00D74C62"/>
    <w:rsid w:val="00D76BA4"/>
    <w:rsid w:val="00D76D9A"/>
    <w:rsid w:val="00D7759C"/>
    <w:rsid w:val="00D779A1"/>
    <w:rsid w:val="00D803B5"/>
    <w:rsid w:val="00D80CEC"/>
    <w:rsid w:val="00D8271E"/>
    <w:rsid w:val="00D8287B"/>
    <w:rsid w:val="00D83172"/>
    <w:rsid w:val="00D84C5E"/>
    <w:rsid w:val="00D857EB"/>
    <w:rsid w:val="00D86BC8"/>
    <w:rsid w:val="00D92133"/>
    <w:rsid w:val="00D926A9"/>
    <w:rsid w:val="00D9273C"/>
    <w:rsid w:val="00D92C02"/>
    <w:rsid w:val="00D93FBD"/>
    <w:rsid w:val="00D94484"/>
    <w:rsid w:val="00D950E8"/>
    <w:rsid w:val="00D958F8"/>
    <w:rsid w:val="00D95FFF"/>
    <w:rsid w:val="00D962E8"/>
    <w:rsid w:val="00D97E18"/>
    <w:rsid w:val="00DA0D8E"/>
    <w:rsid w:val="00DA1EA8"/>
    <w:rsid w:val="00DA371D"/>
    <w:rsid w:val="00DA4C70"/>
    <w:rsid w:val="00DA5049"/>
    <w:rsid w:val="00DA5106"/>
    <w:rsid w:val="00DA6535"/>
    <w:rsid w:val="00DA653B"/>
    <w:rsid w:val="00DB1A36"/>
    <w:rsid w:val="00DB1D0D"/>
    <w:rsid w:val="00DB2130"/>
    <w:rsid w:val="00DB2CE3"/>
    <w:rsid w:val="00DB3C5A"/>
    <w:rsid w:val="00DB5018"/>
    <w:rsid w:val="00DB5209"/>
    <w:rsid w:val="00DC1296"/>
    <w:rsid w:val="00DC1808"/>
    <w:rsid w:val="00DC3065"/>
    <w:rsid w:val="00DC51D6"/>
    <w:rsid w:val="00DC57DC"/>
    <w:rsid w:val="00DC5E50"/>
    <w:rsid w:val="00DC60FB"/>
    <w:rsid w:val="00DC68C8"/>
    <w:rsid w:val="00DC6D11"/>
    <w:rsid w:val="00DC75EE"/>
    <w:rsid w:val="00DD0831"/>
    <w:rsid w:val="00DD1F63"/>
    <w:rsid w:val="00DD202B"/>
    <w:rsid w:val="00DD2833"/>
    <w:rsid w:val="00DD372D"/>
    <w:rsid w:val="00DD38F4"/>
    <w:rsid w:val="00DE16ED"/>
    <w:rsid w:val="00DE1725"/>
    <w:rsid w:val="00DE1EEF"/>
    <w:rsid w:val="00DE2C6F"/>
    <w:rsid w:val="00DE57C6"/>
    <w:rsid w:val="00DE6D10"/>
    <w:rsid w:val="00DE72CA"/>
    <w:rsid w:val="00DE7D32"/>
    <w:rsid w:val="00DF05F2"/>
    <w:rsid w:val="00DF2884"/>
    <w:rsid w:val="00DF4E55"/>
    <w:rsid w:val="00DF67C4"/>
    <w:rsid w:val="00E03030"/>
    <w:rsid w:val="00E04796"/>
    <w:rsid w:val="00E04EC3"/>
    <w:rsid w:val="00E07ECF"/>
    <w:rsid w:val="00E13015"/>
    <w:rsid w:val="00E15A41"/>
    <w:rsid w:val="00E208A5"/>
    <w:rsid w:val="00E20E66"/>
    <w:rsid w:val="00E23BBA"/>
    <w:rsid w:val="00E25AC9"/>
    <w:rsid w:val="00E25B28"/>
    <w:rsid w:val="00E25E92"/>
    <w:rsid w:val="00E27695"/>
    <w:rsid w:val="00E307B1"/>
    <w:rsid w:val="00E30EA5"/>
    <w:rsid w:val="00E3124F"/>
    <w:rsid w:val="00E31E97"/>
    <w:rsid w:val="00E33934"/>
    <w:rsid w:val="00E342D3"/>
    <w:rsid w:val="00E40063"/>
    <w:rsid w:val="00E40615"/>
    <w:rsid w:val="00E41BC3"/>
    <w:rsid w:val="00E4277C"/>
    <w:rsid w:val="00E42C9E"/>
    <w:rsid w:val="00E435C9"/>
    <w:rsid w:val="00E464ED"/>
    <w:rsid w:val="00E46ABC"/>
    <w:rsid w:val="00E46C4F"/>
    <w:rsid w:val="00E47808"/>
    <w:rsid w:val="00E47ACA"/>
    <w:rsid w:val="00E47B91"/>
    <w:rsid w:val="00E50A89"/>
    <w:rsid w:val="00E51173"/>
    <w:rsid w:val="00E575B7"/>
    <w:rsid w:val="00E5760B"/>
    <w:rsid w:val="00E578C0"/>
    <w:rsid w:val="00E61CED"/>
    <w:rsid w:val="00E63369"/>
    <w:rsid w:val="00E646FE"/>
    <w:rsid w:val="00E664F2"/>
    <w:rsid w:val="00E67720"/>
    <w:rsid w:val="00E70B9B"/>
    <w:rsid w:val="00E70D7B"/>
    <w:rsid w:val="00E70DEA"/>
    <w:rsid w:val="00E74229"/>
    <w:rsid w:val="00E74F3F"/>
    <w:rsid w:val="00E8280E"/>
    <w:rsid w:val="00E833C1"/>
    <w:rsid w:val="00E848C1"/>
    <w:rsid w:val="00E857BB"/>
    <w:rsid w:val="00E86EE8"/>
    <w:rsid w:val="00E87091"/>
    <w:rsid w:val="00E90941"/>
    <w:rsid w:val="00E912EF"/>
    <w:rsid w:val="00E914FB"/>
    <w:rsid w:val="00E9216D"/>
    <w:rsid w:val="00E927B4"/>
    <w:rsid w:val="00E9307C"/>
    <w:rsid w:val="00E93C79"/>
    <w:rsid w:val="00E93F7D"/>
    <w:rsid w:val="00E941A3"/>
    <w:rsid w:val="00E943C7"/>
    <w:rsid w:val="00E947A5"/>
    <w:rsid w:val="00EA21A5"/>
    <w:rsid w:val="00EA4033"/>
    <w:rsid w:val="00EA4216"/>
    <w:rsid w:val="00EA5143"/>
    <w:rsid w:val="00EA7BE5"/>
    <w:rsid w:val="00EB00B2"/>
    <w:rsid w:val="00EB192C"/>
    <w:rsid w:val="00EB1968"/>
    <w:rsid w:val="00EB2D51"/>
    <w:rsid w:val="00EB3431"/>
    <w:rsid w:val="00EB39A5"/>
    <w:rsid w:val="00EB44DF"/>
    <w:rsid w:val="00EB55CE"/>
    <w:rsid w:val="00EB5D09"/>
    <w:rsid w:val="00EB6860"/>
    <w:rsid w:val="00EB74C6"/>
    <w:rsid w:val="00EC0114"/>
    <w:rsid w:val="00EC05A3"/>
    <w:rsid w:val="00EC06D6"/>
    <w:rsid w:val="00EC0CFE"/>
    <w:rsid w:val="00EC1114"/>
    <w:rsid w:val="00EC134B"/>
    <w:rsid w:val="00EC14F2"/>
    <w:rsid w:val="00EC1EAF"/>
    <w:rsid w:val="00EC2240"/>
    <w:rsid w:val="00EC315C"/>
    <w:rsid w:val="00EC5805"/>
    <w:rsid w:val="00EC5D2F"/>
    <w:rsid w:val="00EC5FBE"/>
    <w:rsid w:val="00EC7A9B"/>
    <w:rsid w:val="00ED11DF"/>
    <w:rsid w:val="00ED1A19"/>
    <w:rsid w:val="00ED2045"/>
    <w:rsid w:val="00ED4B43"/>
    <w:rsid w:val="00ED59E5"/>
    <w:rsid w:val="00ED6E7F"/>
    <w:rsid w:val="00ED760E"/>
    <w:rsid w:val="00ED7BC9"/>
    <w:rsid w:val="00EE09DE"/>
    <w:rsid w:val="00EE1248"/>
    <w:rsid w:val="00EE16CA"/>
    <w:rsid w:val="00EE1B2A"/>
    <w:rsid w:val="00EE2097"/>
    <w:rsid w:val="00EE21A1"/>
    <w:rsid w:val="00EE2426"/>
    <w:rsid w:val="00EE28AD"/>
    <w:rsid w:val="00EE3659"/>
    <w:rsid w:val="00EE6398"/>
    <w:rsid w:val="00EF0D07"/>
    <w:rsid w:val="00EF276B"/>
    <w:rsid w:val="00EF3A19"/>
    <w:rsid w:val="00EF3BE6"/>
    <w:rsid w:val="00EF4054"/>
    <w:rsid w:val="00EF5945"/>
    <w:rsid w:val="00EF7BED"/>
    <w:rsid w:val="00F00136"/>
    <w:rsid w:val="00F004CE"/>
    <w:rsid w:val="00F014DB"/>
    <w:rsid w:val="00F0189A"/>
    <w:rsid w:val="00F02D15"/>
    <w:rsid w:val="00F05815"/>
    <w:rsid w:val="00F079C0"/>
    <w:rsid w:val="00F10FC1"/>
    <w:rsid w:val="00F11D61"/>
    <w:rsid w:val="00F11F85"/>
    <w:rsid w:val="00F125BB"/>
    <w:rsid w:val="00F153B9"/>
    <w:rsid w:val="00F16CFB"/>
    <w:rsid w:val="00F17FFA"/>
    <w:rsid w:val="00F2146E"/>
    <w:rsid w:val="00F23132"/>
    <w:rsid w:val="00F26CBA"/>
    <w:rsid w:val="00F27C64"/>
    <w:rsid w:val="00F27F44"/>
    <w:rsid w:val="00F319E9"/>
    <w:rsid w:val="00F3221B"/>
    <w:rsid w:val="00F32CDF"/>
    <w:rsid w:val="00F32DAD"/>
    <w:rsid w:val="00F332B9"/>
    <w:rsid w:val="00F33787"/>
    <w:rsid w:val="00F341DE"/>
    <w:rsid w:val="00F353A7"/>
    <w:rsid w:val="00F35E3E"/>
    <w:rsid w:val="00F42199"/>
    <w:rsid w:val="00F43441"/>
    <w:rsid w:val="00F454CB"/>
    <w:rsid w:val="00F45A23"/>
    <w:rsid w:val="00F46661"/>
    <w:rsid w:val="00F46C64"/>
    <w:rsid w:val="00F52505"/>
    <w:rsid w:val="00F531A4"/>
    <w:rsid w:val="00F54242"/>
    <w:rsid w:val="00F54540"/>
    <w:rsid w:val="00F550AB"/>
    <w:rsid w:val="00F57F25"/>
    <w:rsid w:val="00F6003D"/>
    <w:rsid w:val="00F6126D"/>
    <w:rsid w:val="00F636A2"/>
    <w:rsid w:val="00F64502"/>
    <w:rsid w:val="00F6461D"/>
    <w:rsid w:val="00F65B72"/>
    <w:rsid w:val="00F6648E"/>
    <w:rsid w:val="00F67901"/>
    <w:rsid w:val="00F70AFA"/>
    <w:rsid w:val="00F71C2F"/>
    <w:rsid w:val="00F72315"/>
    <w:rsid w:val="00F72C12"/>
    <w:rsid w:val="00F7562A"/>
    <w:rsid w:val="00F75C5B"/>
    <w:rsid w:val="00F77BB4"/>
    <w:rsid w:val="00F80FEC"/>
    <w:rsid w:val="00F81506"/>
    <w:rsid w:val="00F820CC"/>
    <w:rsid w:val="00F84E37"/>
    <w:rsid w:val="00F84F4F"/>
    <w:rsid w:val="00F87418"/>
    <w:rsid w:val="00F87744"/>
    <w:rsid w:val="00F877F9"/>
    <w:rsid w:val="00F87C74"/>
    <w:rsid w:val="00F90304"/>
    <w:rsid w:val="00F9321A"/>
    <w:rsid w:val="00F95C83"/>
    <w:rsid w:val="00F95CF9"/>
    <w:rsid w:val="00F968DA"/>
    <w:rsid w:val="00F9780D"/>
    <w:rsid w:val="00F97B82"/>
    <w:rsid w:val="00FA0004"/>
    <w:rsid w:val="00FA0EAB"/>
    <w:rsid w:val="00FA327A"/>
    <w:rsid w:val="00FA333B"/>
    <w:rsid w:val="00FA35D8"/>
    <w:rsid w:val="00FA78DC"/>
    <w:rsid w:val="00FB2838"/>
    <w:rsid w:val="00FB304A"/>
    <w:rsid w:val="00FB47D4"/>
    <w:rsid w:val="00FB52CB"/>
    <w:rsid w:val="00FB5D60"/>
    <w:rsid w:val="00FB6B7B"/>
    <w:rsid w:val="00FC1EA9"/>
    <w:rsid w:val="00FC5F3A"/>
    <w:rsid w:val="00FC6511"/>
    <w:rsid w:val="00FC715A"/>
    <w:rsid w:val="00FD0CE7"/>
    <w:rsid w:val="00FD105C"/>
    <w:rsid w:val="00FD1914"/>
    <w:rsid w:val="00FD1FF0"/>
    <w:rsid w:val="00FD2002"/>
    <w:rsid w:val="00FD22CD"/>
    <w:rsid w:val="00FD2ADD"/>
    <w:rsid w:val="00FD3FE5"/>
    <w:rsid w:val="00FD6D87"/>
    <w:rsid w:val="00FD73AF"/>
    <w:rsid w:val="00FD7E39"/>
    <w:rsid w:val="00FE0623"/>
    <w:rsid w:val="00FE0E1C"/>
    <w:rsid w:val="00FE18F0"/>
    <w:rsid w:val="00FE25E0"/>
    <w:rsid w:val="00FE3152"/>
    <w:rsid w:val="00FE33C6"/>
    <w:rsid w:val="00FE3D07"/>
    <w:rsid w:val="00FE4A69"/>
    <w:rsid w:val="00FE6482"/>
    <w:rsid w:val="00FE6E7D"/>
    <w:rsid w:val="00FF0BD7"/>
    <w:rsid w:val="00FF2841"/>
    <w:rsid w:val="00FF4B5A"/>
    <w:rsid w:val="034F2928"/>
    <w:rsid w:val="059A0863"/>
    <w:rsid w:val="08A36252"/>
    <w:rsid w:val="0E99305D"/>
    <w:rsid w:val="11676D4E"/>
    <w:rsid w:val="1191790D"/>
    <w:rsid w:val="15FD228E"/>
    <w:rsid w:val="164E0297"/>
    <w:rsid w:val="1734291B"/>
    <w:rsid w:val="1B28121F"/>
    <w:rsid w:val="1B5E26B1"/>
    <w:rsid w:val="25AD0D90"/>
    <w:rsid w:val="265E29BB"/>
    <w:rsid w:val="27993E10"/>
    <w:rsid w:val="2D442091"/>
    <w:rsid w:val="2D7F3D8F"/>
    <w:rsid w:val="31307360"/>
    <w:rsid w:val="320E0699"/>
    <w:rsid w:val="326478A9"/>
    <w:rsid w:val="3265457E"/>
    <w:rsid w:val="32B37E5A"/>
    <w:rsid w:val="33726EE4"/>
    <w:rsid w:val="353C649B"/>
    <w:rsid w:val="3BA9023C"/>
    <w:rsid w:val="3D84045F"/>
    <w:rsid w:val="3E9F4CA2"/>
    <w:rsid w:val="3EB03F94"/>
    <w:rsid w:val="403120DA"/>
    <w:rsid w:val="406A0329"/>
    <w:rsid w:val="44152B5D"/>
    <w:rsid w:val="47FE4B47"/>
    <w:rsid w:val="48D75C0D"/>
    <w:rsid w:val="4B5F0219"/>
    <w:rsid w:val="4C8E489C"/>
    <w:rsid w:val="4EF27DF3"/>
    <w:rsid w:val="530F6281"/>
    <w:rsid w:val="5358560B"/>
    <w:rsid w:val="565261A3"/>
    <w:rsid w:val="5742687B"/>
    <w:rsid w:val="594816D8"/>
    <w:rsid w:val="59B539A3"/>
    <w:rsid w:val="5A80410B"/>
    <w:rsid w:val="5ADA5804"/>
    <w:rsid w:val="5B7022FE"/>
    <w:rsid w:val="5D792579"/>
    <w:rsid w:val="5E832F76"/>
    <w:rsid w:val="60E450E4"/>
    <w:rsid w:val="61445507"/>
    <w:rsid w:val="642409F7"/>
    <w:rsid w:val="650E4E1B"/>
    <w:rsid w:val="695534B4"/>
    <w:rsid w:val="6AD920C5"/>
    <w:rsid w:val="6C4D552C"/>
    <w:rsid w:val="6F6E3C75"/>
    <w:rsid w:val="6F7767D5"/>
    <w:rsid w:val="704C7CEC"/>
    <w:rsid w:val="72D67AE5"/>
    <w:rsid w:val="738D180C"/>
    <w:rsid w:val="747A66D3"/>
    <w:rsid w:val="74DB5582"/>
    <w:rsid w:val="76404C02"/>
    <w:rsid w:val="76971F27"/>
    <w:rsid w:val="76FA6AD7"/>
    <w:rsid w:val="77FC2F27"/>
    <w:rsid w:val="7B035872"/>
    <w:rsid w:val="7B313419"/>
    <w:rsid w:val="7CA11504"/>
    <w:rsid w:val="7CA6355D"/>
    <w:rsid w:val="7CE32770"/>
    <w:rsid w:val="7E2640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Document Map" w:semiHidden="0" w:qFormat="1"/>
    <w:lsdException w:name="annotation subject"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D3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C62D32"/>
    <w:rPr>
      <w:rFonts w:ascii="宋体" w:eastAsia="宋体"/>
      <w:sz w:val="18"/>
      <w:szCs w:val="18"/>
    </w:rPr>
  </w:style>
  <w:style w:type="paragraph" w:styleId="a4">
    <w:name w:val="annotation text"/>
    <w:basedOn w:val="a"/>
    <w:link w:val="Char0"/>
    <w:uiPriority w:val="99"/>
    <w:semiHidden/>
    <w:unhideWhenUsed/>
    <w:qFormat/>
    <w:rsid w:val="00C62D32"/>
    <w:pPr>
      <w:jc w:val="left"/>
    </w:pPr>
  </w:style>
  <w:style w:type="paragraph" w:styleId="a5">
    <w:name w:val="Balloon Text"/>
    <w:basedOn w:val="a"/>
    <w:link w:val="Char1"/>
    <w:uiPriority w:val="99"/>
    <w:unhideWhenUsed/>
    <w:qFormat/>
    <w:rsid w:val="00C62D32"/>
    <w:rPr>
      <w:sz w:val="18"/>
      <w:szCs w:val="18"/>
    </w:rPr>
  </w:style>
  <w:style w:type="paragraph" w:styleId="a6">
    <w:name w:val="footer"/>
    <w:basedOn w:val="a"/>
    <w:link w:val="Char2"/>
    <w:uiPriority w:val="99"/>
    <w:unhideWhenUsed/>
    <w:qFormat/>
    <w:rsid w:val="00C62D32"/>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C62D32"/>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unhideWhenUsed/>
    <w:qFormat/>
    <w:rsid w:val="00C62D32"/>
    <w:rPr>
      <w:b/>
      <w:bCs/>
    </w:rPr>
  </w:style>
  <w:style w:type="table" w:styleId="a9">
    <w:name w:val="Table Grid"/>
    <w:basedOn w:val="a1"/>
    <w:uiPriority w:val="59"/>
    <w:qFormat/>
    <w:rsid w:val="00C62D3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a">
    <w:name w:val="FollowedHyperlink"/>
    <w:basedOn w:val="a0"/>
    <w:uiPriority w:val="99"/>
    <w:unhideWhenUsed/>
    <w:qFormat/>
    <w:rsid w:val="00C62D32"/>
    <w:rPr>
      <w:color w:val="800080" w:themeColor="followedHyperlink"/>
      <w:u w:val="single"/>
    </w:rPr>
  </w:style>
  <w:style w:type="character" w:styleId="ab">
    <w:name w:val="Emphasis"/>
    <w:basedOn w:val="a0"/>
    <w:uiPriority w:val="20"/>
    <w:qFormat/>
    <w:rsid w:val="00C62D32"/>
  </w:style>
  <w:style w:type="character" w:styleId="ac">
    <w:name w:val="Hyperlink"/>
    <w:basedOn w:val="a0"/>
    <w:uiPriority w:val="99"/>
    <w:unhideWhenUsed/>
    <w:qFormat/>
    <w:rsid w:val="00C62D32"/>
    <w:rPr>
      <w:color w:val="666666"/>
      <w:u w:val="none"/>
    </w:rPr>
  </w:style>
  <w:style w:type="character" w:styleId="ad">
    <w:name w:val="annotation reference"/>
    <w:basedOn w:val="a0"/>
    <w:uiPriority w:val="99"/>
    <w:semiHidden/>
    <w:unhideWhenUsed/>
    <w:qFormat/>
    <w:rsid w:val="00C62D32"/>
    <w:rPr>
      <w:sz w:val="21"/>
      <w:szCs w:val="21"/>
    </w:rPr>
  </w:style>
  <w:style w:type="paragraph" w:customStyle="1" w:styleId="Default">
    <w:name w:val="Default"/>
    <w:qFormat/>
    <w:rsid w:val="00C62D32"/>
    <w:pPr>
      <w:widowControl w:val="0"/>
      <w:autoSpaceDE w:val="0"/>
      <w:autoSpaceDN w:val="0"/>
      <w:adjustRightInd w:val="0"/>
    </w:pPr>
    <w:rPr>
      <w:rFonts w:ascii="宋体" w:hAnsiTheme="minorHAnsi" w:cs="宋体"/>
      <w:color w:val="000000"/>
      <w:sz w:val="24"/>
      <w:szCs w:val="24"/>
    </w:rPr>
  </w:style>
  <w:style w:type="paragraph" w:customStyle="1" w:styleId="1">
    <w:name w:val="列表段落1"/>
    <w:basedOn w:val="a"/>
    <w:uiPriority w:val="34"/>
    <w:qFormat/>
    <w:rsid w:val="00C62D32"/>
    <w:pPr>
      <w:ind w:firstLineChars="200" w:firstLine="420"/>
    </w:pPr>
  </w:style>
  <w:style w:type="character" w:customStyle="1" w:styleId="Char3">
    <w:name w:val="页眉 Char"/>
    <w:basedOn w:val="a0"/>
    <w:link w:val="a7"/>
    <w:uiPriority w:val="99"/>
    <w:qFormat/>
    <w:rsid w:val="00C62D32"/>
    <w:rPr>
      <w:sz w:val="18"/>
      <w:szCs w:val="18"/>
    </w:rPr>
  </w:style>
  <w:style w:type="character" w:customStyle="1" w:styleId="Char2">
    <w:name w:val="页脚 Char"/>
    <w:basedOn w:val="a0"/>
    <w:link w:val="a6"/>
    <w:uiPriority w:val="99"/>
    <w:qFormat/>
    <w:rsid w:val="00C62D32"/>
    <w:rPr>
      <w:sz w:val="18"/>
      <w:szCs w:val="18"/>
    </w:rPr>
  </w:style>
  <w:style w:type="paragraph" w:customStyle="1" w:styleId="10">
    <w:name w:val="修订1"/>
    <w:hidden/>
    <w:uiPriority w:val="99"/>
    <w:semiHidden/>
    <w:qFormat/>
    <w:rsid w:val="00C62D32"/>
    <w:rPr>
      <w:rFonts w:asciiTheme="minorHAnsi" w:eastAsiaTheme="minorEastAsia" w:hAnsiTheme="minorHAnsi" w:cstheme="minorBidi"/>
      <w:kern w:val="2"/>
      <w:sz w:val="21"/>
      <w:szCs w:val="22"/>
    </w:rPr>
  </w:style>
  <w:style w:type="character" w:customStyle="1" w:styleId="Char1">
    <w:name w:val="批注框文本 Char"/>
    <w:basedOn w:val="a0"/>
    <w:link w:val="a5"/>
    <w:uiPriority w:val="99"/>
    <w:semiHidden/>
    <w:qFormat/>
    <w:rsid w:val="00C62D32"/>
    <w:rPr>
      <w:sz w:val="18"/>
      <w:szCs w:val="18"/>
    </w:rPr>
  </w:style>
  <w:style w:type="character" w:customStyle="1" w:styleId="Char">
    <w:name w:val="文档结构图 Char"/>
    <w:basedOn w:val="a0"/>
    <w:link w:val="a3"/>
    <w:uiPriority w:val="99"/>
    <w:semiHidden/>
    <w:qFormat/>
    <w:rsid w:val="00C62D32"/>
    <w:rPr>
      <w:rFonts w:ascii="宋体" w:eastAsia="宋体"/>
      <w:sz w:val="18"/>
      <w:szCs w:val="18"/>
    </w:rPr>
  </w:style>
  <w:style w:type="character" w:customStyle="1" w:styleId="font01">
    <w:name w:val="font01"/>
    <w:basedOn w:val="a0"/>
    <w:qFormat/>
    <w:rsid w:val="00C62D32"/>
    <w:rPr>
      <w:rFonts w:ascii="宋体" w:eastAsia="宋体" w:hAnsi="宋体" w:cs="宋体" w:hint="eastAsia"/>
      <w:color w:val="000000"/>
      <w:sz w:val="22"/>
      <w:szCs w:val="22"/>
      <w:u w:val="none"/>
    </w:rPr>
  </w:style>
  <w:style w:type="character" w:customStyle="1" w:styleId="Char0">
    <w:name w:val="批注文字 Char"/>
    <w:basedOn w:val="a0"/>
    <w:link w:val="a4"/>
    <w:uiPriority w:val="99"/>
    <w:semiHidden/>
    <w:qFormat/>
    <w:rsid w:val="00C62D32"/>
    <w:rPr>
      <w:rFonts w:asciiTheme="minorHAnsi" w:eastAsiaTheme="minorEastAsia" w:hAnsiTheme="minorHAnsi" w:cstheme="minorBidi"/>
      <w:kern w:val="2"/>
      <w:sz w:val="21"/>
      <w:szCs w:val="22"/>
    </w:rPr>
  </w:style>
  <w:style w:type="character" w:customStyle="1" w:styleId="Char4">
    <w:name w:val="批注主题 Char"/>
    <w:basedOn w:val="Char0"/>
    <w:link w:val="a8"/>
    <w:uiPriority w:val="99"/>
    <w:semiHidden/>
    <w:qFormat/>
    <w:rsid w:val="00C62D32"/>
    <w:rPr>
      <w:rFonts w:asciiTheme="minorHAnsi" w:eastAsiaTheme="minorEastAsia" w:hAnsiTheme="minorHAnsi" w:cstheme="minorBidi"/>
      <w:b/>
      <w:bCs/>
      <w:kern w:val="2"/>
      <w:sz w:val="21"/>
      <w:szCs w:val="22"/>
    </w:rPr>
  </w:style>
  <w:style w:type="paragraph" w:styleId="ae">
    <w:name w:val="List Paragraph"/>
    <w:basedOn w:val="a"/>
    <w:uiPriority w:val="34"/>
    <w:qFormat/>
    <w:rsid w:val="00C62D32"/>
    <w:pPr>
      <w:widowControl/>
      <w:ind w:firstLineChars="200" w:firstLine="420"/>
    </w:pPr>
    <w:rPr>
      <w:rFonts w:ascii="Calibri" w:eastAsia="宋体" w:hAnsi="Calibri" w:cs="Calibri"/>
      <w:kern w:val="0"/>
      <w:szCs w:val="21"/>
    </w:rPr>
  </w:style>
  <w:style w:type="paragraph" w:customStyle="1" w:styleId="2">
    <w:name w:val="修订2"/>
    <w:hidden/>
    <w:uiPriority w:val="99"/>
    <w:semiHidden/>
    <w:qFormat/>
    <w:rsid w:val="00C62D32"/>
    <w:rPr>
      <w:rFonts w:asciiTheme="minorHAnsi" w:eastAsiaTheme="minorEastAsia" w:hAnsiTheme="minorHAnsi"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ib-fund.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gxjlcn.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8BF5F-FBE5-444E-B8C3-27CBF416E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389</Words>
  <Characters>2223</Characters>
  <Application>Microsoft Office Word</Application>
  <DocSecurity>4</DocSecurity>
  <Lines>18</Lines>
  <Paragraphs>5</Paragraphs>
  <ScaleCrop>false</ScaleCrop>
  <Company>Microsoft</Company>
  <LinksUpToDate>false</LinksUpToDate>
  <CharactersWithSpaces>2607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于峻鹿</dc:creator>
  <cp:lastModifiedBy>ZHONGM</cp:lastModifiedBy>
  <cp:revision>2</cp:revision>
  <cp:lastPrinted>2021-03-11T05:54:00Z</cp:lastPrinted>
  <dcterms:created xsi:type="dcterms:W3CDTF">2025-02-21T16:01:00Z</dcterms:created>
  <dcterms:modified xsi:type="dcterms:W3CDTF">2025-02-21T16:01:00Z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2052-11.8.2.10164</vt:lpwstr>
  </property>
  <property fmtid="{D5CDD505-2E9C-101B-9397-08002B2CF9AE}" pid="3" name="ICV">
    <vt:lpwstr>0E1E18AD794A4C228121107B19AEF4EE</vt:lpwstr>
  </property>
</Properties>
</file>