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82" w:rsidRPr="00080B61" w:rsidRDefault="00953CD0" w:rsidP="00E9793C">
      <w:pPr>
        <w:spacing w:line="360" w:lineRule="auto"/>
        <w:jc w:val="center"/>
        <w:rPr>
          <w:rFonts w:ascii="Times New Roman" w:hAnsi="Times New Roman" w:cs="Times New Roman"/>
          <w:b/>
          <w:bCs/>
          <w:color w:val="000000"/>
          <w:sz w:val="28"/>
          <w:szCs w:val="21"/>
        </w:rPr>
      </w:pPr>
      <w:r w:rsidRPr="00080B61">
        <w:rPr>
          <w:rFonts w:ascii="Times New Roman" w:hAnsi="Times New Roman" w:cs="Times New Roman" w:hint="eastAsia"/>
          <w:b/>
          <w:bCs/>
          <w:color w:val="000000"/>
          <w:sz w:val="28"/>
          <w:szCs w:val="21"/>
        </w:rPr>
        <w:t>招商基金管理有限公司关于招商增浩一年定期开放混合型证券投资基金可能触发转型条款的提示性公告</w:t>
      </w:r>
    </w:p>
    <w:p w:rsidR="004F5E82" w:rsidRPr="00080B61" w:rsidRDefault="004F5E82" w:rsidP="00890CF4">
      <w:pPr>
        <w:autoSpaceDE w:val="0"/>
        <w:autoSpaceDN w:val="0"/>
        <w:adjustRightInd w:val="0"/>
        <w:spacing w:line="360" w:lineRule="auto"/>
        <w:jc w:val="left"/>
        <w:rPr>
          <w:rFonts w:ascii="Times New Roman" w:eastAsia="宋体" w:hAnsi="Times New Roman" w:cs="Times New Roman"/>
          <w:kern w:val="0"/>
          <w:szCs w:val="21"/>
        </w:rPr>
      </w:pPr>
    </w:p>
    <w:p w:rsidR="0006586E" w:rsidRPr="00080B61" w:rsidRDefault="004F5E82"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根据《中华人民共和国证券投资基金法》《公开募集证券投资基金运作管理办法》《</w:t>
      </w:r>
      <w:r w:rsidR="00953CD0" w:rsidRPr="00080B61">
        <w:rPr>
          <w:rFonts w:ascii="Times New Roman" w:eastAsia="宋体" w:hAnsi="Times New Roman" w:cs="Times New Roman" w:hint="eastAsia"/>
          <w:kern w:val="0"/>
          <w:szCs w:val="21"/>
        </w:rPr>
        <w:t>招商增浩一年定期开放混合型证券投资基金</w:t>
      </w:r>
      <w:r w:rsidRPr="00080B61">
        <w:rPr>
          <w:rFonts w:ascii="Times New Roman" w:eastAsia="宋体" w:hAnsi="Times New Roman" w:cs="Times New Roman" w:hint="eastAsia"/>
          <w:kern w:val="0"/>
          <w:szCs w:val="21"/>
        </w:rPr>
        <w:t>基金合同》（以下简称</w:t>
      </w:r>
      <w:r w:rsidR="00EA2FD8" w:rsidRPr="00080B61">
        <w:rPr>
          <w:rFonts w:ascii="Times New Roman" w:eastAsia="宋体" w:hAnsi="Times New Roman" w:cs="Times New Roman" w:hint="eastAsia"/>
          <w:kern w:val="0"/>
          <w:szCs w:val="21"/>
        </w:rPr>
        <w:t>《</w:t>
      </w:r>
      <w:r w:rsidRPr="00080B61">
        <w:rPr>
          <w:rFonts w:ascii="Times New Roman" w:eastAsia="宋体" w:hAnsi="Times New Roman" w:cs="Times New Roman" w:hint="eastAsia"/>
          <w:kern w:val="0"/>
          <w:szCs w:val="21"/>
        </w:rPr>
        <w:t>基金合同</w:t>
      </w:r>
      <w:r w:rsidR="00EA2FD8" w:rsidRPr="00080B61">
        <w:rPr>
          <w:rFonts w:ascii="Times New Roman" w:eastAsia="宋体" w:hAnsi="Times New Roman" w:cs="Times New Roman" w:hint="eastAsia"/>
          <w:kern w:val="0"/>
          <w:szCs w:val="21"/>
        </w:rPr>
        <w:t>》</w:t>
      </w:r>
      <w:r w:rsidR="001C34C5" w:rsidRPr="00080B61">
        <w:rPr>
          <w:rFonts w:ascii="Times New Roman" w:hAnsi="Times New Roman" w:cs="Times New Roman" w:hint="eastAsia"/>
          <w:kern w:val="0"/>
          <w:szCs w:val="21"/>
        </w:rPr>
        <w:t>或</w:t>
      </w:r>
      <w:r w:rsidR="00C71264" w:rsidRPr="00080B61">
        <w:rPr>
          <w:rFonts w:ascii="Times New Roman" w:hAnsi="Times New Roman" w:cs="Times New Roman" w:hint="eastAsia"/>
          <w:kern w:val="0"/>
          <w:szCs w:val="21"/>
        </w:rPr>
        <w:t>“</w:t>
      </w:r>
      <w:r w:rsidR="001C34C5" w:rsidRPr="00080B61">
        <w:rPr>
          <w:rFonts w:ascii="Times New Roman" w:hAnsi="Times New Roman" w:cs="Times New Roman" w:hint="eastAsia"/>
          <w:kern w:val="0"/>
          <w:szCs w:val="21"/>
        </w:rPr>
        <w:t>基金合同</w:t>
      </w:r>
      <w:r w:rsidR="00C71264" w:rsidRPr="00080B61">
        <w:rPr>
          <w:rFonts w:ascii="Times New Roman" w:hAnsi="Times New Roman" w:cs="Times New Roman" w:hint="eastAsia"/>
          <w:kern w:val="0"/>
          <w:szCs w:val="21"/>
        </w:rPr>
        <w:t>”</w:t>
      </w:r>
      <w:r w:rsidRPr="00080B61">
        <w:rPr>
          <w:rFonts w:ascii="Times New Roman" w:eastAsia="宋体" w:hAnsi="Times New Roman" w:cs="Times New Roman" w:hint="eastAsia"/>
          <w:kern w:val="0"/>
          <w:szCs w:val="21"/>
        </w:rPr>
        <w:t>）的有关规定，</w:t>
      </w:r>
      <w:r w:rsidR="00953CD0" w:rsidRPr="00080B61">
        <w:rPr>
          <w:rFonts w:ascii="Times New Roman" w:eastAsia="宋体" w:hAnsi="Times New Roman" w:cs="Times New Roman" w:hint="eastAsia"/>
          <w:kern w:val="0"/>
          <w:szCs w:val="21"/>
        </w:rPr>
        <w:t>招商增浩一年定期开放混合型证券投资基金</w:t>
      </w:r>
      <w:r w:rsidRPr="00080B61">
        <w:rPr>
          <w:rFonts w:ascii="Times New Roman" w:eastAsia="宋体" w:hAnsi="Times New Roman" w:cs="Times New Roman" w:hint="eastAsia"/>
          <w:kern w:val="0"/>
          <w:szCs w:val="21"/>
        </w:rPr>
        <w:t>（以下简称</w:t>
      </w:r>
      <w:r w:rsidR="00C71264" w:rsidRPr="00080B61">
        <w:rPr>
          <w:rFonts w:ascii="Times New Roman" w:eastAsia="宋体" w:hAnsi="Times New Roman" w:cs="Times New Roman" w:hint="eastAsia"/>
          <w:kern w:val="0"/>
          <w:szCs w:val="21"/>
        </w:rPr>
        <w:t>“</w:t>
      </w:r>
      <w:r w:rsidRPr="00080B61">
        <w:rPr>
          <w:rFonts w:ascii="Times New Roman" w:eastAsia="宋体" w:hAnsi="Times New Roman" w:cs="Times New Roman" w:hint="eastAsia"/>
          <w:kern w:val="0"/>
          <w:szCs w:val="21"/>
        </w:rPr>
        <w:t>本基金</w:t>
      </w:r>
      <w:r w:rsidR="00C71264" w:rsidRPr="00080B61">
        <w:rPr>
          <w:rFonts w:ascii="Times New Roman" w:eastAsia="宋体" w:hAnsi="Times New Roman" w:cs="Times New Roman" w:hint="eastAsia"/>
          <w:kern w:val="0"/>
          <w:szCs w:val="21"/>
        </w:rPr>
        <w:t>”</w:t>
      </w:r>
      <w:r w:rsidR="00C40927" w:rsidRPr="00080B61">
        <w:rPr>
          <w:rFonts w:ascii="Times New Roman" w:eastAsia="宋体" w:hAnsi="Times New Roman" w:cs="Times New Roman" w:hint="eastAsia"/>
          <w:kern w:val="0"/>
          <w:szCs w:val="21"/>
        </w:rPr>
        <w:t>）</w:t>
      </w:r>
      <w:r w:rsidR="00CE1B21" w:rsidRPr="00080B61">
        <w:rPr>
          <w:rFonts w:ascii="Times New Roman" w:eastAsia="宋体" w:hAnsi="Times New Roman" w:cs="Times New Roman" w:hint="eastAsia"/>
          <w:kern w:val="0"/>
          <w:szCs w:val="21"/>
        </w:rPr>
        <w:t>可能触发</w:t>
      </w:r>
      <w:r w:rsidR="00953CD0" w:rsidRPr="00080B61">
        <w:rPr>
          <w:rFonts w:ascii="Times New Roman" w:eastAsia="宋体" w:hAnsi="Times New Roman" w:cs="Times New Roman" w:hint="eastAsia"/>
          <w:kern w:val="0"/>
          <w:szCs w:val="21"/>
        </w:rPr>
        <w:t>转型条款</w:t>
      </w:r>
      <w:r w:rsidRPr="00080B61">
        <w:rPr>
          <w:rFonts w:ascii="Times New Roman" w:eastAsia="宋体" w:hAnsi="Times New Roman" w:cs="Times New Roman" w:hint="eastAsia"/>
          <w:kern w:val="0"/>
          <w:szCs w:val="21"/>
        </w:rPr>
        <w:t>。现将相关事宜公告如下：</w:t>
      </w:r>
    </w:p>
    <w:p w:rsidR="004F5E82" w:rsidRPr="00080B61" w:rsidRDefault="004F5E82" w:rsidP="00080B61">
      <w:pPr>
        <w:autoSpaceDE w:val="0"/>
        <w:autoSpaceDN w:val="0"/>
        <w:adjustRightInd w:val="0"/>
        <w:snapToGrid w:val="0"/>
        <w:spacing w:line="360" w:lineRule="auto"/>
        <w:ind w:firstLineChars="200" w:firstLine="422"/>
        <w:jc w:val="left"/>
        <w:rPr>
          <w:rFonts w:ascii="Times New Roman" w:eastAsia="宋体" w:hAnsi="Times New Roman" w:cs="Times New Roman"/>
          <w:b/>
          <w:kern w:val="0"/>
          <w:szCs w:val="21"/>
        </w:rPr>
      </w:pPr>
      <w:r w:rsidRPr="00080B61">
        <w:rPr>
          <w:rFonts w:ascii="Times New Roman" w:eastAsia="宋体" w:hAnsi="Times New Roman" w:cs="Times New Roman" w:hint="eastAsia"/>
          <w:b/>
          <w:kern w:val="0"/>
          <w:szCs w:val="21"/>
        </w:rPr>
        <w:t>一、本基金基本信息</w:t>
      </w:r>
    </w:p>
    <w:p w:rsidR="0087543B" w:rsidRPr="00080B61" w:rsidRDefault="0087543B"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基金名称：</w:t>
      </w:r>
      <w:r w:rsidR="00953CD0" w:rsidRPr="00080B61">
        <w:rPr>
          <w:rFonts w:ascii="Times New Roman" w:eastAsia="宋体" w:hAnsi="Times New Roman" w:cs="Times New Roman" w:hint="eastAsia"/>
          <w:kern w:val="0"/>
          <w:szCs w:val="21"/>
        </w:rPr>
        <w:t>招商增浩一年定期开放混合型证券投资基金</w:t>
      </w:r>
    </w:p>
    <w:p w:rsidR="009E3BB3" w:rsidRPr="00080B61" w:rsidRDefault="0087543B"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基金代码：</w:t>
      </w:r>
      <w:r w:rsidR="00953CD0" w:rsidRPr="00080B61">
        <w:rPr>
          <w:rFonts w:ascii="Times New Roman" w:eastAsia="宋体" w:hAnsi="Times New Roman" w:cs="Times New Roman"/>
          <w:kern w:val="0"/>
          <w:szCs w:val="21"/>
        </w:rPr>
        <w:t>009718</w:t>
      </w:r>
    </w:p>
    <w:p w:rsidR="0087543B" w:rsidRPr="00080B61" w:rsidRDefault="0087543B"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基金合同生效日：</w:t>
      </w:r>
      <w:r w:rsidR="00953CD0" w:rsidRPr="00080B61">
        <w:rPr>
          <w:rFonts w:ascii="Times New Roman" w:eastAsia="宋体" w:hAnsi="Times New Roman" w:cs="Times New Roman"/>
          <w:kern w:val="0"/>
          <w:szCs w:val="21"/>
        </w:rPr>
        <w:t>2020</w:t>
      </w:r>
      <w:r w:rsidR="00953CD0" w:rsidRPr="00080B61">
        <w:rPr>
          <w:rFonts w:ascii="Times New Roman" w:eastAsia="宋体" w:hAnsi="Times New Roman" w:cs="Times New Roman" w:hint="eastAsia"/>
          <w:kern w:val="0"/>
          <w:szCs w:val="21"/>
        </w:rPr>
        <w:t>年</w:t>
      </w:r>
      <w:r w:rsidR="00953CD0" w:rsidRPr="00080B61">
        <w:rPr>
          <w:rFonts w:ascii="Times New Roman" w:eastAsia="宋体" w:hAnsi="Times New Roman" w:cs="Times New Roman"/>
          <w:kern w:val="0"/>
          <w:szCs w:val="21"/>
        </w:rPr>
        <w:t>12</w:t>
      </w:r>
      <w:r w:rsidR="00953CD0" w:rsidRPr="00080B61">
        <w:rPr>
          <w:rFonts w:ascii="Times New Roman" w:eastAsia="宋体" w:hAnsi="Times New Roman" w:cs="Times New Roman" w:hint="eastAsia"/>
          <w:kern w:val="0"/>
          <w:szCs w:val="21"/>
        </w:rPr>
        <w:t>月</w:t>
      </w:r>
      <w:r w:rsidR="00953CD0" w:rsidRPr="00080B61">
        <w:rPr>
          <w:rFonts w:ascii="Times New Roman" w:eastAsia="宋体" w:hAnsi="Times New Roman" w:cs="Times New Roman"/>
          <w:kern w:val="0"/>
          <w:szCs w:val="21"/>
        </w:rPr>
        <w:t>1</w:t>
      </w:r>
      <w:r w:rsidR="00953CD0" w:rsidRPr="00080B61">
        <w:rPr>
          <w:rFonts w:ascii="Times New Roman" w:eastAsia="宋体" w:hAnsi="Times New Roman" w:cs="Times New Roman" w:hint="eastAsia"/>
          <w:kern w:val="0"/>
          <w:szCs w:val="21"/>
        </w:rPr>
        <w:t>日</w:t>
      </w:r>
    </w:p>
    <w:p w:rsidR="0087543B" w:rsidRPr="00080B61" w:rsidRDefault="0087543B"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基金管理人名称：招商基金管理有限公司</w:t>
      </w:r>
    </w:p>
    <w:p w:rsidR="0018693E" w:rsidRPr="00080B61" w:rsidRDefault="0087543B"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基金托管人名称：</w:t>
      </w:r>
      <w:r w:rsidR="00953CD0" w:rsidRPr="00080B61">
        <w:rPr>
          <w:rFonts w:ascii="Times New Roman" w:eastAsia="宋体" w:hAnsi="Times New Roman" w:cs="Times New Roman" w:hint="eastAsia"/>
          <w:kern w:val="0"/>
          <w:szCs w:val="21"/>
        </w:rPr>
        <w:t>中国光大银行股份有限公司</w:t>
      </w:r>
    </w:p>
    <w:p w:rsidR="004F5E82" w:rsidRPr="00080B61" w:rsidRDefault="004F5E82" w:rsidP="00080B61">
      <w:pPr>
        <w:autoSpaceDE w:val="0"/>
        <w:autoSpaceDN w:val="0"/>
        <w:adjustRightInd w:val="0"/>
        <w:snapToGrid w:val="0"/>
        <w:spacing w:line="360" w:lineRule="auto"/>
        <w:ind w:firstLineChars="200" w:firstLine="422"/>
        <w:jc w:val="left"/>
        <w:rPr>
          <w:rFonts w:ascii="Times New Roman" w:eastAsia="宋体" w:hAnsi="Times New Roman" w:cs="Times New Roman"/>
          <w:b/>
          <w:kern w:val="0"/>
          <w:szCs w:val="21"/>
        </w:rPr>
      </w:pPr>
      <w:r w:rsidRPr="00080B61">
        <w:rPr>
          <w:rFonts w:ascii="Times New Roman" w:eastAsia="宋体" w:hAnsi="Times New Roman" w:cs="Times New Roman" w:hint="eastAsia"/>
          <w:b/>
          <w:kern w:val="0"/>
          <w:szCs w:val="21"/>
        </w:rPr>
        <w:t>二、</w:t>
      </w:r>
      <w:r w:rsidR="00CA7F59" w:rsidRPr="00080B61">
        <w:rPr>
          <w:rFonts w:ascii="Times New Roman" w:eastAsia="宋体" w:hAnsi="Times New Roman" w:cs="Times New Roman" w:hint="eastAsia"/>
          <w:b/>
          <w:kern w:val="0"/>
          <w:szCs w:val="21"/>
        </w:rPr>
        <w:t>可能触发</w:t>
      </w:r>
      <w:r w:rsidR="00953CD0" w:rsidRPr="00080B61">
        <w:rPr>
          <w:rFonts w:ascii="Times New Roman" w:eastAsia="宋体" w:hAnsi="Times New Roman" w:cs="Times New Roman" w:hint="eastAsia"/>
          <w:b/>
          <w:kern w:val="0"/>
          <w:szCs w:val="21"/>
        </w:rPr>
        <w:t>转型条款</w:t>
      </w:r>
      <w:r w:rsidR="00CA7F59" w:rsidRPr="00080B61">
        <w:rPr>
          <w:rFonts w:ascii="Times New Roman" w:eastAsia="宋体" w:hAnsi="Times New Roman" w:cs="Times New Roman" w:hint="eastAsia"/>
          <w:b/>
          <w:kern w:val="0"/>
          <w:szCs w:val="21"/>
        </w:rPr>
        <w:t>的情形说明</w:t>
      </w:r>
    </w:p>
    <w:p w:rsidR="00953CD0" w:rsidRPr="00080B61" w:rsidRDefault="00442094"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根据《基金合同》</w:t>
      </w:r>
      <w:r w:rsidR="00953CD0" w:rsidRPr="00080B61">
        <w:rPr>
          <w:rFonts w:ascii="Times New Roman" w:eastAsia="宋体" w:hAnsi="Times New Roman" w:cs="Times New Roman" w:hint="eastAsia"/>
          <w:kern w:val="0"/>
          <w:szCs w:val="21"/>
        </w:rPr>
        <w:t>规</w:t>
      </w:r>
      <w:r w:rsidRPr="00080B61">
        <w:rPr>
          <w:rFonts w:ascii="Times New Roman" w:eastAsia="宋体" w:hAnsi="Times New Roman" w:cs="Times New Roman" w:hint="eastAsia"/>
          <w:kern w:val="0"/>
          <w:szCs w:val="21"/>
        </w:rPr>
        <w:t>定：</w:t>
      </w:r>
    </w:p>
    <w:p w:rsidR="00953CD0" w:rsidRPr="00012B1D" w:rsidRDefault="00953CD0">
      <w:pPr>
        <w:adjustRightInd w:val="0"/>
        <w:snapToGrid w:val="0"/>
        <w:spacing w:line="360" w:lineRule="auto"/>
        <w:ind w:firstLineChars="200" w:firstLine="420"/>
        <w:rPr>
          <w:rFonts w:ascii="Times New Roman" w:eastAsia="宋体" w:hAnsi="Times New Roman" w:cs="Times New Roman"/>
          <w:szCs w:val="24"/>
        </w:rPr>
      </w:pPr>
      <w:r w:rsidRPr="00012B1D">
        <w:rPr>
          <w:rFonts w:ascii="Times New Roman" w:eastAsia="宋体" w:hAnsi="Times New Roman" w:cs="Times New Roman" w:hint="eastAsia"/>
          <w:szCs w:val="24"/>
        </w:rPr>
        <w:t>“基金合同生效后，在每个开放期届满时，有下列情形之一的，经基金管理人与基金托管人协商一致并履行适当程序后，本基金将转换为</w:t>
      </w:r>
      <w:r w:rsidR="00372D78">
        <w:rPr>
          <w:rFonts w:ascii="Times New Roman" w:eastAsia="宋体" w:hAnsi="Times New Roman" w:cs="Times New Roman" w:hint="eastAsia"/>
          <w:szCs w:val="24"/>
        </w:rPr>
        <w:t>‘</w:t>
      </w:r>
      <w:r w:rsidRPr="00012B1D">
        <w:rPr>
          <w:rFonts w:ascii="Times New Roman" w:eastAsia="宋体" w:hAnsi="Times New Roman" w:cs="Times New Roman" w:hint="eastAsia"/>
          <w:szCs w:val="24"/>
        </w:rPr>
        <w:t>招商增浩混合型证券投资基金</w:t>
      </w:r>
      <w:r w:rsidR="00372D78">
        <w:rPr>
          <w:rFonts w:ascii="Times New Roman" w:eastAsia="宋体" w:hAnsi="Times New Roman" w:cs="Times New Roman" w:hint="eastAsia"/>
          <w:szCs w:val="24"/>
        </w:rPr>
        <w:t>’</w:t>
      </w:r>
      <w:r w:rsidRPr="00012B1D">
        <w:rPr>
          <w:rFonts w:ascii="Times New Roman" w:eastAsia="宋体" w:hAnsi="Times New Roman" w:cs="Times New Roman" w:hint="eastAsia"/>
          <w:szCs w:val="24"/>
        </w:rPr>
        <w:t>，不再以定期开放的方式运作：</w:t>
      </w:r>
    </w:p>
    <w:p w:rsidR="00953CD0" w:rsidRPr="00012B1D" w:rsidRDefault="00953CD0">
      <w:pPr>
        <w:adjustRightInd w:val="0"/>
        <w:snapToGrid w:val="0"/>
        <w:spacing w:line="360" w:lineRule="auto"/>
        <w:ind w:firstLineChars="200" w:firstLine="420"/>
        <w:rPr>
          <w:rFonts w:ascii="Times New Roman" w:eastAsia="宋体" w:hAnsi="Times New Roman" w:cs="Times New Roman"/>
          <w:szCs w:val="24"/>
        </w:rPr>
      </w:pPr>
      <w:r w:rsidRPr="00012B1D">
        <w:rPr>
          <w:rFonts w:ascii="Times New Roman" w:eastAsia="宋体" w:hAnsi="Times New Roman" w:cs="Times New Roman"/>
          <w:szCs w:val="24"/>
        </w:rPr>
        <w:t>1</w:t>
      </w:r>
      <w:r w:rsidRPr="00012B1D">
        <w:rPr>
          <w:rFonts w:ascii="Times New Roman" w:eastAsia="宋体" w:hAnsi="Times New Roman" w:cs="Times New Roman" w:hint="eastAsia"/>
          <w:szCs w:val="24"/>
        </w:rPr>
        <w:t>、基金份额持有人数量不满</w:t>
      </w:r>
      <w:r w:rsidRPr="00012B1D">
        <w:rPr>
          <w:rFonts w:ascii="Times New Roman" w:eastAsia="宋体" w:hAnsi="Times New Roman" w:cs="Times New Roman"/>
          <w:szCs w:val="24"/>
        </w:rPr>
        <w:t>200</w:t>
      </w:r>
      <w:r w:rsidRPr="00012B1D">
        <w:rPr>
          <w:rFonts w:ascii="Times New Roman" w:eastAsia="宋体" w:hAnsi="Times New Roman" w:cs="Times New Roman"/>
          <w:szCs w:val="24"/>
        </w:rPr>
        <w:t>人</w:t>
      </w:r>
      <w:r w:rsidRPr="00012B1D">
        <w:rPr>
          <w:rFonts w:ascii="Times New Roman" w:eastAsia="宋体" w:hAnsi="Times New Roman" w:cs="Times New Roman" w:hint="eastAsia"/>
          <w:szCs w:val="24"/>
        </w:rPr>
        <w:t>。</w:t>
      </w:r>
    </w:p>
    <w:p w:rsidR="00953CD0" w:rsidRPr="00012B1D" w:rsidRDefault="00953CD0">
      <w:pPr>
        <w:adjustRightInd w:val="0"/>
        <w:snapToGrid w:val="0"/>
        <w:spacing w:line="360" w:lineRule="auto"/>
        <w:ind w:firstLineChars="200" w:firstLine="420"/>
        <w:rPr>
          <w:rFonts w:ascii="Times New Roman" w:eastAsia="宋体" w:hAnsi="Times New Roman" w:cs="Times New Roman"/>
          <w:szCs w:val="24"/>
        </w:rPr>
      </w:pPr>
      <w:r w:rsidRPr="00012B1D">
        <w:rPr>
          <w:rFonts w:ascii="Times New Roman" w:eastAsia="宋体" w:hAnsi="Times New Roman" w:cs="Times New Roman"/>
          <w:szCs w:val="24"/>
        </w:rPr>
        <w:t>2</w:t>
      </w:r>
      <w:r w:rsidRPr="00012B1D">
        <w:rPr>
          <w:rFonts w:ascii="Times New Roman" w:eastAsia="宋体" w:hAnsi="Times New Roman" w:cs="Times New Roman" w:hint="eastAsia"/>
          <w:szCs w:val="24"/>
        </w:rPr>
        <w:t>、基金资产净值低于</w:t>
      </w:r>
      <w:r w:rsidRPr="00012B1D">
        <w:rPr>
          <w:rFonts w:ascii="Times New Roman" w:eastAsia="宋体" w:hAnsi="Times New Roman" w:cs="Times New Roman"/>
          <w:szCs w:val="24"/>
        </w:rPr>
        <w:t>5000</w:t>
      </w:r>
      <w:r w:rsidRPr="00012B1D">
        <w:rPr>
          <w:rFonts w:ascii="Times New Roman" w:eastAsia="宋体" w:hAnsi="Times New Roman" w:cs="Times New Roman"/>
          <w:szCs w:val="24"/>
        </w:rPr>
        <w:t>万元</w:t>
      </w:r>
      <w:r w:rsidRPr="00012B1D">
        <w:rPr>
          <w:rFonts w:ascii="Times New Roman" w:eastAsia="宋体" w:hAnsi="Times New Roman" w:cs="Times New Roman" w:hint="eastAsia"/>
          <w:szCs w:val="24"/>
        </w:rPr>
        <w:t>。</w:t>
      </w:r>
    </w:p>
    <w:p w:rsidR="00953CD0" w:rsidRPr="00012B1D" w:rsidRDefault="00953CD0">
      <w:pPr>
        <w:adjustRightInd w:val="0"/>
        <w:snapToGrid w:val="0"/>
        <w:spacing w:line="360" w:lineRule="auto"/>
        <w:ind w:firstLineChars="200" w:firstLine="420"/>
        <w:rPr>
          <w:rFonts w:ascii="Times New Roman" w:eastAsia="宋体" w:hAnsi="Times New Roman" w:cs="Times New Roman"/>
          <w:szCs w:val="24"/>
        </w:rPr>
      </w:pPr>
      <w:r w:rsidRPr="00012B1D">
        <w:rPr>
          <w:rFonts w:ascii="Times New Roman" w:eastAsia="宋体" w:hAnsi="Times New Roman" w:cs="Times New Roman" w:hint="eastAsia"/>
          <w:szCs w:val="24"/>
        </w:rPr>
        <w:t>由上述情形导致本基金运作方式转换的，无需召开基金份额持有人大会。</w:t>
      </w:r>
    </w:p>
    <w:p w:rsidR="00953CD0" w:rsidRPr="00080B61" w:rsidRDefault="00953CD0"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12B1D">
        <w:rPr>
          <w:rFonts w:ascii="Times New Roman" w:eastAsia="宋体" w:hAnsi="Times New Roman" w:cs="Times New Roman" w:hint="eastAsia"/>
          <w:szCs w:val="24"/>
        </w:rPr>
        <w:t>法律法规或中国证监会另有规定时，从其规定。”</w:t>
      </w:r>
    </w:p>
    <w:p w:rsidR="00953CD0" w:rsidRPr="00012B1D" w:rsidRDefault="00953CD0" w:rsidP="00080B61">
      <w:pPr>
        <w:autoSpaceDE w:val="0"/>
        <w:autoSpaceDN w:val="0"/>
        <w:adjustRightInd w:val="0"/>
        <w:snapToGrid w:val="0"/>
        <w:spacing w:line="360" w:lineRule="auto"/>
        <w:ind w:firstLineChars="200" w:firstLine="420"/>
        <w:jc w:val="left"/>
        <w:rPr>
          <w:rFonts w:ascii="Times New Roman" w:eastAsia="宋体" w:hAnsi="Times New Roman" w:cs="Times New Roman"/>
          <w:szCs w:val="24"/>
        </w:rPr>
      </w:pPr>
      <w:r w:rsidRPr="00012B1D">
        <w:rPr>
          <w:rFonts w:ascii="Times New Roman" w:eastAsia="宋体" w:hAnsi="Times New Roman" w:cs="Times New Roman" w:hint="eastAsia"/>
          <w:szCs w:val="24"/>
        </w:rPr>
        <w:t>本基金</w:t>
      </w:r>
      <w:r w:rsidR="004F70E0">
        <w:rPr>
          <w:rFonts w:ascii="Times New Roman" w:eastAsia="宋体" w:hAnsi="Times New Roman" w:cs="Times New Roman" w:hint="eastAsia"/>
          <w:szCs w:val="24"/>
        </w:rPr>
        <w:t>已</w:t>
      </w:r>
      <w:r w:rsidR="00ED426E" w:rsidRPr="00012B1D">
        <w:rPr>
          <w:rFonts w:ascii="Times New Roman" w:eastAsia="宋体" w:hAnsi="Times New Roman" w:cs="Times New Roman" w:hint="eastAsia"/>
          <w:szCs w:val="24"/>
        </w:rPr>
        <w:t>于</w:t>
      </w:r>
      <w:r w:rsidR="00B308E0" w:rsidRPr="00012B1D">
        <w:rPr>
          <w:rFonts w:ascii="Times New Roman" w:eastAsia="宋体" w:hAnsi="Times New Roman" w:cs="Times New Roman"/>
          <w:szCs w:val="24"/>
        </w:rPr>
        <w:t>202</w:t>
      </w:r>
      <w:r w:rsidR="00B308E0">
        <w:rPr>
          <w:rFonts w:ascii="Times New Roman" w:eastAsia="宋体" w:hAnsi="Times New Roman" w:cs="Times New Roman"/>
          <w:szCs w:val="24"/>
        </w:rPr>
        <w:t>5</w:t>
      </w:r>
      <w:r w:rsidRPr="00012B1D">
        <w:rPr>
          <w:rFonts w:ascii="Times New Roman" w:eastAsia="宋体" w:hAnsi="Times New Roman" w:cs="Times New Roman" w:hint="eastAsia"/>
          <w:szCs w:val="24"/>
        </w:rPr>
        <w:t>年</w:t>
      </w:r>
      <w:r w:rsidRPr="00012B1D">
        <w:rPr>
          <w:rFonts w:ascii="Times New Roman" w:eastAsia="宋体" w:hAnsi="Times New Roman" w:cs="Times New Roman"/>
          <w:szCs w:val="24"/>
        </w:rPr>
        <w:t>1</w:t>
      </w:r>
      <w:r w:rsidRPr="00012B1D">
        <w:rPr>
          <w:rFonts w:ascii="Times New Roman" w:eastAsia="宋体" w:hAnsi="Times New Roman" w:cs="Times New Roman" w:hint="eastAsia"/>
          <w:szCs w:val="24"/>
        </w:rPr>
        <w:t>月</w:t>
      </w:r>
      <w:r w:rsidR="00B308E0">
        <w:rPr>
          <w:rFonts w:ascii="Times New Roman" w:eastAsia="宋体" w:hAnsi="Times New Roman" w:cs="Times New Roman"/>
          <w:szCs w:val="24"/>
        </w:rPr>
        <w:t>20</w:t>
      </w:r>
      <w:r w:rsidRPr="00012B1D">
        <w:rPr>
          <w:rFonts w:ascii="Times New Roman" w:eastAsia="宋体" w:hAnsi="Times New Roman" w:cs="Times New Roman" w:hint="eastAsia"/>
          <w:szCs w:val="24"/>
        </w:rPr>
        <w:t>日至</w:t>
      </w:r>
      <w:r w:rsidR="00B308E0" w:rsidRPr="00012B1D">
        <w:rPr>
          <w:rFonts w:ascii="Times New Roman" w:eastAsia="宋体" w:hAnsi="Times New Roman" w:cs="Times New Roman"/>
          <w:szCs w:val="24"/>
        </w:rPr>
        <w:t>202</w:t>
      </w:r>
      <w:r w:rsidR="00B308E0">
        <w:rPr>
          <w:rFonts w:ascii="Times New Roman" w:eastAsia="宋体" w:hAnsi="Times New Roman" w:cs="Times New Roman"/>
          <w:szCs w:val="24"/>
        </w:rPr>
        <w:t>5</w:t>
      </w:r>
      <w:r w:rsidRPr="00012B1D">
        <w:rPr>
          <w:rFonts w:ascii="Times New Roman" w:eastAsia="宋体" w:hAnsi="Times New Roman" w:cs="Times New Roman" w:hint="eastAsia"/>
          <w:szCs w:val="24"/>
        </w:rPr>
        <w:t>年</w:t>
      </w:r>
      <w:r w:rsidR="00B308E0">
        <w:rPr>
          <w:rFonts w:ascii="Times New Roman" w:eastAsia="宋体" w:hAnsi="Times New Roman" w:cs="Times New Roman"/>
          <w:szCs w:val="24"/>
        </w:rPr>
        <w:t>2</w:t>
      </w:r>
      <w:r w:rsidRPr="00012B1D">
        <w:rPr>
          <w:rFonts w:ascii="Times New Roman" w:eastAsia="宋体" w:hAnsi="Times New Roman" w:cs="Times New Roman" w:hint="eastAsia"/>
          <w:szCs w:val="24"/>
        </w:rPr>
        <w:t>月</w:t>
      </w:r>
      <w:r w:rsidR="00B308E0">
        <w:rPr>
          <w:rFonts w:ascii="Times New Roman" w:eastAsia="宋体" w:hAnsi="Times New Roman" w:cs="Times New Roman"/>
          <w:szCs w:val="24"/>
        </w:rPr>
        <w:t>24</w:t>
      </w:r>
      <w:r w:rsidRPr="00012B1D">
        <w:rPr>
          <w:rFonts w:ascii="Times New Roman" w:eastAsia="宋体" w:hAnsi="Times New Roman" w:cs="Times New Roman" w:hint="eastAsia"/>
          <w:szCs w:val="24"/>
        </w:rPr>
        <w:t>日（含当日）进入开放期，在开放期内办理申购、赎回与转换业务。</w:t>
      </w:r>
    </w:p>
    <w:p w:rsidR="0006586E" w:rsidRPr="00080B61" w:rsidRDefault="00ED426E"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若</w:t>
      </w:r>
      <w:r w:rsidR="00953CD0" w:rsidRPr="00080B61">
        <w:rPr>
          <w:rFonts w:ascii="Times New Roman" w:eastAsia="宋体" w:hAnsi="Times New Roman" w:cs="Times New Roman" w:hint="eastAsia"/>
          <w:kern w:val="0"/>
          <w:szCs w:val="21"/>
        </w:rPr>
        <w:t>本次开放期届满时，本基金</w:t>
      </w:r>
      <w:r w:rsidR="00F06A8D">
        <w:rPr>
          <w:rFonts w:ascii="Times New Roman" w:eastAsia="宋体" w:hAnsi="Times New Roman" w:cs="Times New Roman" w:hint="eastAsia"/>
          <w:kern w:val="0"/>
          <w:szCs w:val="21"/>
        </w:rPr>
        <w:t>出现</w:t>
      </w:r>
      <w:r w:rsidRPr="00012B1D">
        <w:rPr>
          <w:rFonts w:ascii="Times New Roman" w:eastAsia="宋体" w:hAnsi="Times New Roman" w:cs="Times New Roman" w:hint="eastAsia"/>
          <w:szCs w:val="24"/>
        </w:rPr>
        <w:t>基金份额持有人数量不满</w:t>
      </w:r>
      <w:r w:rsidRPr="00012B1D">
        <w:rPr>
          <w:rFonts w:ascii="Times New Roman" w:eastAsia="宋体" w:hAnsi="Times New Roman" w:cs="Times New Roman"/>
          <w:szCs w:val="24"/>
        </w:rPr>
        <w:t>200</w:t>
      </w:r>
      <w:r w:rsidRPr="00012B1D">
        <w:rPr>
          <w:rFonts w:ascii="Times New Roman" w:eastAsia="宋体" w:hAnsi="Times New Roman" w:cs="Times New Roman"/>
          <w:szCs w:val="24"/>
        </w:rPr>
        <w:t>人</w:t>
      </w:r>
      <w:r w:rsidRPr="00012B1D">
        <w:rPr>
          <w:rFonts w:ascii="Times New Roman" w:eastAsia="宋体" w:hAnsi="Times New Roman" w:cs="Times New Roman" w:hint="eastAsia"/>
          <w:szCs w:val="24"/>
        </w:rPr>
        <w:t>或基金资产净值低于</w:t>
      </w:r>
      <w:r w:rsidRPr="00012B1D">
        <w:rPr>
          <w:rFonts w:ascii="Times New Roman" w:eastAsia="宋体" w:hAnsi="Times New Roman" w:cs="Times New Roman"/>
          <w:szCs w:val="24"/>
        </w:rPr>
        <w:t>5000</w:t>
      </w:r>
      <w:r w:rsidRPr="00012B1D">
        <w:rPr>
          <w:rFonts w:ascii="Times New Roman" w:eastAsia="宋体" w:hAnsi="Times New Roman" w:cs="Times New Roman"/>
          <w:szCs w:val="24"/>
        </w:rPr>
        <w:t>万元</w:t>
      </w:r>
      <w:r w:rsidR="00F06A8D">
        <w:rPr>
          <w:rFonts w:ascii="Times New Roman" w:eastAsia="宋体" w:hAnsi="Times New Roman" w:cs="Times New Roman" w:hint="eastAsia"/>
          <w:szCs w:val="24"/>
        </w:rPr>
        <w:t>情形的</w:t>
      </w:r>
      <w:r w:rsidR="00953CD0" w:rsidRPr="00080B61">
        <w:rPr>
          <w:rFonts w:ascii="Times New Roman" w:eastAsia="宋体" w:hAnsi="Times New Roman" w:cs="Times New Roman" w:hint="eastAsia"/>
          <w:kern w:val="0"/>
          <w:szCs w:val="21"/>
        </w:rPr>
        <w:t>，</w:t>
      </w:r>
      <w:r w:rsidR="00F06A8D">
        <w:rPr>
          <w:rFonts w:ascii="Times New Roman" w:eastAsia="宋体" w:hAnsi="Times New Roman" w:cs="Times New Roman" w:hint="eastAsia"/>
          <w:kern w:val="0"/>
          <w:szCs w:val="21"/>
        </w:rPr>
        <w:t>经基金管理人与基金托管人协商一致并履行适当程序后，</w:t>
      </w:r>
      <w:r w:rsidRPr="00080B61">
        <w:rPr>
          <w:rFonts w:ascii="Times New Roman" w:eastAsia="宋体" w:hAnsi="Times New Roman" w:cs="Times New Roman" w:hint="eastAsia"/>
          <w:kern w:val="0"/>
          <w:szCs w:val="21"/>
        </w:rPr>
        <w:t>本基金将</w:t>
      </w:r>
      <w:r w:rsidR="00953CD0" w:rsidRPr="00080B61">
        <w:rPr>
          <w:rFonts w:ascii="Times New Roman" w:eastAsia="宋体" w:hAnsi="Times New Roman" w:cs="Times New Roman" w:hint="eastAsia"/>
          <w:kern w:val="0"/>
          <w:szCs w:val="21"/>
        </w:rPr>
        <w:t>转型</w:t>
      </w:r>
      <w:r w:rsidRPr="00080B61">
        <w:rPr>
          <w:rFonts w:ascii="Times New Roman" w:eastAsia="宋体" w:hAnsi="Times New Roman" w:cs="Times New Roman" w:hint="eastAsia"/>
          <w:kern w:val="0"/>
          <w:szCs w:val="21"/>
        </w:rPr>
        <w:t>为</w:t>
      </w:r>
      <w:r w:rsidRPr="00012B1D">
        <w:rPr>
          <w:rFonts w:ascii="Times New Roman" w:eastAsia="宋体" w:hAnsi="Times New Roman" w:cs="Times New Roman" w:hint="eastAsia"/>
          <w:szCs w:val="24"/>
        </w:rPr>
        <w:t>招商增浩混合型证券投资基金，</w:t>
      </w:r>
      <w:r w:rsidR="00F06A8D">
        <w:rPr>
          <w:rFonts w:ascii="Times New Roman" w:eastAsia="宋体" w:hAnsi="Times New Roman" w:cs="Times New Roman" w:hint="eastAsia"/>
          <w:szCs w:val="24"/>
        </w:rPr>
        <w:t>不再以定期开放的方式运作。根据基金合同约定，前述转型</w:t>
      </w:r>
      <w:r w:rsidR="007F3479" w:rsidRPr="00080B61">
        <w:rPr>
          <w:rFonts w:ascii="Times New Roman" w:eastAsia="宋体" w:hAnsi="Times New Roman" w:cs="Times New Roman" w:hint="eastAsia"/>
          <w:kern w:val="0"/>
          <w:szCs w:val="21"/>
        </w:rPr>
        <w:t>无需召开基金份额持有人大会。</w:t>
      </w:r>
      <w:r w:rsidR="00012B1D" w:rsidRPr="00080B61">
        <w:rPr>
          <w:rFonts w:ascii="Times New Roman" w:eastAsia="宋体" w:hAnsi="Times New Roman" w:cs="Times New Roman" w:hint="eastAsia"/>
          <w:kern w:val="0"/>
          <w:szCs w:val="21"/>
        </w:rPr>
        <w:t>具体参照《基金合同》第二十部分的约定。</w:t>
      </w:r>
    </w:p>
    <w:p w:rsidR="004F5E82" w:rsidRPr="00080B61" w:rsidRDefault="00665FE4" w:rsidP="00080B61">
      <w:pPr>
        <w:autoSpaceDE w:val="0"/>
        <w:autoSpaceDN w:val="0"/>
        <w:adjustRightInd w:val="0"/>
        <w:snapToGrid w:val="0"/>
        <w:spacing w:line="360" w:lineRule="auto"/>
        <w:ind w:firstLineChars="200" w:firstLine="422"/>
        <w:jc w:val="left"/>
        <w:rPr>
          <w:rFonts w:ascii="Times New Roman" w:eastAsia="宋体" w:hAnsi="Times New Roman" w:cs="Times New Roman"/>
          <w:b/>
          <w:kern w:val="0"/>
          <w:szCs w:val="21"/>
        </w:rPr>
      </w:pPr>
      <w:r w:rsidRPr="00080B61">
        <w:rPr>
          <w:rFonts w:ascii="Times New Roman" w:eastAsia="宋体" w:hAnsi="Times New Roman" w:cs="Times New Roman" w:hint="eastAsia"/>
          <w:b/>
          <w:kern w:val="0"/>
          <w:szCs w:val="21"/>
        </w:rPr>
        <w:t>三、</w:t>
      </w:r>
      <w:r w:rsidR="00A90A3F" w:rsidRPr="00080B61">
        <w:rPr>
          <w:rFonts w:ascii="Times New Roman" w:eastAsia="宋体" w:hAnsi="Times New Roman" w:cs="Times New Roman" w:hint="eastAsia"/>
          <w:b/>
          <w:kern w:val="0"/>
          <w:szCs w:val="21"/>
        </w:rPr>
        <w:t>其他需要提示的事项</w:t>
      </w:r>
    </w:p>
    <w:p w:rsidR="004F5E82" w:rsidRPr="00080B61" w:rsidRDefault="002C3946"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投资者欲了解本基金的详细情况，请认真阅读本基金《基金合同》</w:t>
      </w:r>
      <w:r w:rsidR="00A90A3F" w:rsidRPr="00080B61">
        <w:rPr>
          <w:rFonts w:ascii="Times New Roman" w:eastAsia="宋体" w:hAnsi="Times New Roman" w:cs="Times New Roman" w:hint="eastAsia"/>
          <w:kern w:val="0"/>
          <w:szCs w:val="21"/>
        </w:rPr>
        <w:t>、</w:t>
      </w:r>
      <w:r w:rsidRPr="00080B61">
        <w:rPr>
          <w:rFonts w:ascii="Times New Roman" w:eastAsia="宋体" w:hAnsi="Times New Roman" w:cs="Times New Roman" w:hint="eastAsia"/>
          <w:kern w:val="0"/>
          <w:szCs w:val="21"/>
        </w:rPr>
        <w:t>本基金</w:t>
      </w:r>
      <w:r w:rsidR="00183265" w:rsidRPr="00080B61">
        <w:rPr>
          <w:rFonts w:ascii="Times New Roman" w:eastAsia="宋体" w:hAnsi="Times New Roman" w:cs="Times New Roman" w:hint="eastAsia"/>
          <w:kern w:val="0"/>
          <w:szCs w:val="21"/>
        </w:rPr>
        <w:t>《</w:t>
      </w:r>
      <w:r w:rsidRPr="00080B61">
        <w:rPr>
          <w:rFonts w:ascii="Times New Roman" w:eastAsia="宋体" w:hAnsi="Times New Roman" w:cs="Times New Roman" w:hint="eastAsia"/>
          <w:kern w:val="0"/>
          <w:szCs w:val="21"/>
        </w:rPr>
        <w:t>招募说明书</w:t>
      </w:r>
      <w:r w:rsidR="00183265" w:rsidRPr="00080B61">
        <w:rPr>
          <w:rFonts w:ascii="Times New Roman" w:eastAsia="宋体" w:hAnsi="Times New Roman" w:cs="Times New Roman" w:hint="eastAsia"/>
          <w:kern w:val="0"/>
          <w:szCs w:val="21"/>
        </w:rPr>
        <w:t>》</w:t>
      </w:r>
      <w:r w:rsidR="00A90A3F" w:rsidRPr="00080B61">
        <w:rPr>
          <w:rFonts w:ascii="Times New Roman" w:eastAsia="宋体" w:hAnsi="Times New Roman" w:cs="Times New Roman" w:hint="eastAsia"/>
          <w:kern w:val="0"/>
          <w:szCs w:val="21"/>
        </w:rPr>
        <w:t>及其更新</w:t>
      </w:r>
      <w:r w:rsidR="00AE5DF1" w:rsidRPr="00080B61">
        <w:rPr>
          <w:rFonts w:ascii="Times New Roman" w:eastAsia="宋体" w:hAnsi="Times New Roman" w:cs="Times New Roman" w:hint="eastAsia"/>
          <w:kern w:val="0"/>
          <w:szCs w:val="21"/>
        </w:rPr>
        <w:t>、</w:t>
      </w:r>
      <w:r w:rsidR="00183265" w:rsidRPr="00080B61">
        <w:rPr>
          <w:rFonts w:ascii="Times New Roman" w:eastAsia="宋体" w:hAnsi="Times New Roman" w:cs="Times New Roman" w:hint="eastAsia"/>
          <w:kern w:val="0"/>
          <w:szCs w:val="21"/>
        </w:rPr>
        <w:t>《</w:t>
      </w:r>
      <w:r w:rsidR="00282019" w:rsidRPr="00080B61">
        <w:rPr>
          <w:rFonts w:ascii="Times New Roman" w:eastAsia="宋体" w:hAnsi="Times New Roman" w:cs="Times New Roman" w:hint="eastAsia"/>
          <w:kern w:val="0"/>
          <w:szCs w:val="21"/>
        </w:rPr>
        <w:t>基金</w:t>
      </w:r>
      <w:r w:rsidR="00AE5DF1" w:rsidRPr="00080B61">
        <w:rPr>
          <w:rFonts w:ascii="Times New Roman" w:eastAsia="宋体" w:hAnsi="Times New Roman" w:cs="Times New Roman" w:hint="eastAsia"/>
          <w:kern w:val="0"/>
          <w:szCs w:val="21"/>
        </w:rPr>
        <w:t>产品资料概要</w:t>
      </w:r>
      <w:r w:rsidR="00183265" w:rsidRPr="00080B61">
        <w:rPr>
          <w:rFonts w:ascii="Times New Roman" w:eastAsia="宋体" w:hAnsi="Times New Roman" w:cs="Times New Roman" w:hint="eastAsia"/>
          <w:kern w:val="0"/>
          <w:szCs w:val="21"/>
        </w:rPr>
        <w:t>》</w:t>
      </w:r>
      <w:r w:rsidR="00AE5DF1" w:rsidRPr="00080B61">
        <w:rPr>
          <w:rFonts w:ascii="Times New Roman" w:eastAsia="宋体" w:hAnsi="Times New Roman" w:cs="Times New Roman" w:hint="eastAsia"/>
          <w:kern w:val="0"/>
          <w:szCs w:val="21"/>
        </w:rPr>
        <w:t>及其更新</w:t>
      </w:r>
      <w:r w:rsidRPr="00080B61">
        <w:rPr>
          <w:rFonts w:ascii="Times New Roman" w:eastAsia="宋体" w:hAnsi="Times New Roman" w:cs="Times New Roman" w:hint="eastAsia"/>
          <w:kern w:val="0"/>
          <w:szCs w:val="21"/>
        </w:rPr>
        <w:t>，投资者可以登陆招商基金管理有限公司网站（</w:t>
      </w:r>
      <w:r w:rsidRPr="00080B61">
        <w:rPr>
          <w:rFonts w:ascii="Times New Roman" w:eastAsia="宋体" w:hAnsi="Times New Roman" w:cs="Times New Roman"/>
          <w:kern w:val="0"/>
          <w:szCs w:val="21"/>
        </w:rPr>
        <w:t>www.cmfchina.com</w:t>
      </w:r>
      <w:r w:rsidRPr="00080B61">
        <w:rPr>
          <w:rFonts w:ascii="Times New Roman" w:eastAsia="宋体" w:hAnsi="Times New Roman" w:cs="Times New Roman" w:hint="eastAsia"/>
          <w:kern w:val="0"/>
          <w:szCs w:val="21"/>
        </w:rPr>
        <w:t>）或拨打招商基金管理有限公司客户服务热线</w:t>
      </w:r>
      <w:r w:rsidRPr="00080B61">
        <w:rPr>
          <w:rFonts w:ascii="Times New Roman" w:eastAsia="宋体" w:hAnsi="Times New Roman" w:cs="Times New Roman"/>
          <w:kern w:val="0"/>
          <w:szCs w:val="21"/>
        </w:rPr>
        <w:t>400-887-9555</w:t>
      </w:r>
      <w:r w:rsidRPr="00080B61">
        <w:rPr>
          <w:rFonts w:ascii="Times New Roman" w:eastAsia="宋体" w:hAnsi="Times New Roman" w:cs="Times New Roman" w:hint="eastAsia"/>
          <w:kern w:val="0"/>
          <w:szCs w:val="21"/>
        </w:rPr>
        <w:t>（免长途</w:t>
      </w:r>
      <w:r w:rsidR="006D6611" w:rsidRPr="00080B61">
        <w:rPr>
          <w:rFonts w:ascii="Times New Roman" w:eastAsia="宋体" w:hAnsi="Times New Roman" w:cs="Times New Roman" w:hint="eastAsia"/>
          <w:kern w:val="0"/>
          <w:szCs w:val="21"/>
        </w:rPr>
        <w:t>话</w:t>
      </w:r>
      <w:r w:rsidRPr="00080B61">
        <w:rPr>
          <w:rFonts w:ascii="Times New Roman" w:eastAsia="宋体" w:hAnsi="Times New Roman" w:cs="Times New Roman" w:hint="eastAsia"/>
          <w:kern w:val="0"/>
          <w:szCs w:val="21"/>
        </w:rPr>
        <w:t>费）咨询。</w:t>
      </w:r>
    </w:p>
    <w:p w:rsidR="000D7617" w:rsidRPr="00080B61" w:rsidRDefault="002C3946" w:rsidP="00080B61">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lastRenderedPageBreak/>
        <w:t>风险提示：</w:t>
      </w:r>
      <w:r w:rsidR="00012B1D" w:rsidRPr="00080B61">
        <w:rPr>
          <w:rFonts w:ascii="Times New Roman" w:eastAsia="宋体" w:hAnsi="Times New Roman" w:cs="Times New Roman" w:hint="eastAsia"/>
          <w:kern w:val="0"/>
          <w:szCs w:val="21"/>
        </w:rPr>
        <w:t>基金管理人承诺以诚实信用、勤勉尽责的原则管理和运用基金资产，但不保证基金一定盈利，也不保证最低收益。基金的过往业绩及其净值高低并不预示其未来业绩表现。投资有风险，敬请投资者在投资基金前认真阅读</w:t>
      </w:r>
      <w:r w:rsidR="00012B1D" w:rsidRPr="00EE6618">
        <w:rPr>
          <w:rFonts w:ascii="Times New Roman" w:eastAsia="宋体" w:hAnsi="Times New Roman" w:cs="Times New Roman"/>
          <w:kern w:val="0"/>
          <w:szCs w:val="21"/>
        </w:rPr>
        <w:t>《基金合同》《招募说明书》</w:t>
      </w:r>
      <w:r w:rsidR="00012B1D" w:rsidRPr="00080B61">
        <w:rPr>
          <w:rFonts w:ascii="Times New Roman" w:eastAsia="宋体" w:hAnsi="Times New Roman" w:cs="Times New Roman" w:hint="eastAsia"/>
          <w:kern w:val="0"/>
          <w:szCs w:val="21"/>
        </w:rPr>
        <w:t>和</w:t>
      </w:r>
      <w:r w:rsidR="00012B1D" w:rsidRPr="00EE6618">
        <w:rPr>
          <w:rFonts w:ascii="Times New Roman" w:eastAsia="宋体" w:hAnsi="Times New Roman" w:cs="Times New Roman"/>
          <w:kern w:val="0"/>
          <w:szCs w:val="21"/>
        </w:rPr>
        <w:t>《基金产品资料概要》</w:t>
      </w:r>
      <w:r w:rsidR="00012B1D" w:rsidRPr="00080B61">
        <w:rPr>
          <w:rFonts w:ascii="Times New Roman" w:eastAsia="宋体" w:hAnsi="Times New Roman" w:cs="Times New Roman" w:hint="eastAsia"/>
          <w:kern w:val="0"/>
          <w:szCs w:val="21"/>
        </w:rPr>
        <w:t>等基金法律文件，全面认识基金产品的风险收益特征，在了解产品情况及听取销售机构适当性意见的基础上，根据自身的风险承受能力、投资期限和投资目标，对基金投资作出独立决策，选择合适的基金产品。敬请投资者在购买基金前认真考虑、谨慎决策</w:t>
      </w:r>
      <w:r w:rsidRPr="00080B61">
        <w:rPr>
          <w:rFonts w:ascii="Times New Roman" w:eastAsia="宋体" w:hAnsi="Times New Roman" w:cs="Times New Roman" w:hint="eastAsia"/>
          <w:kern w:val="0"/>
          <w:szCs w:val="21"/>
        </w:rPr>
        <w:t>。</w:t>
      </w:r>
    </w:p>
    <w:p w:rsidR="002C3946" w:rsidRPr="00080B61" w:rsidRDefault="002C3946" w:rsidP="002C3946">
      <w:pPr>
        <w:autoSpaceDE w:val="0"/>
        <w:autoSpaceDN w:val="0"/>
        <w:adjustRightInd w:val="0"/>
        <w:spacing w:line="360" w:lineRule="auto"/>
        <w:ind w:firstLineChars="200" w:firstLine="420"/>
        <w:jc w:val="left"/>
        <w:rPr>
          <w:rFonts w:ascii="Times New Roman" w:eastAsia="宋体" w:hAnsi="Times New Roman" w:cs="Times New Roman"/>
          <w:kern w:val="0"/>
          <w:szCs w:val="21"/>
        </w:rPr>
      </w:pPr>
    </w:p>
    <w:p w:rsidR="004F5E82" w:rsidRPr="00080B61" w:rsidRDefault="004F5E82" w:rsidP="009A61D2">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特此公告。</w:t>
      </w:r>
    </w:p>
    <w:p w:rsidR="0006586E" w:rsidRPr="00080B61" w:rsidRDefault="0006586E" w:rsidP="009A61D2">
      <w:pPr>
        <w:autoSpaceDE w:val="0"/>
        <w:autoSpaceDN w:val="0"/>
        <w:adjustRightInd w:val="0"/>
        <w:spacing w:line="360" w:lineRule="auto"/>
        <w:ind w:firstLineChars="200" w:firstLine="420"/>
        <w:jc w:val="left"/>
        <w:rPr>
          <w:rFonts w:ascii="Times New Roman" w:eastAsia="宋体" w:hAnsi="Times New Roman" w:cs="Times New Roman"/>
          <w:kern w:val="0"/>
          <w:szCs w:val="21"/>
        </w:rPr>
      </w:pPr>
    </w:p>
    <w:p w:rsidR="0006586E" w:rsidRPr="00080B61" w:rsidRDefault="0006586E" w:rsidP="009A61D2">
      <w:pPr>
        <w:autoSpaceDE w:val="0"/>
        <w:autoSpaceDN w:val="0"/>
        <w:adjustRightInd w:val="0"/>
        <w:spacing w:line="360" w:lineRule="auto"/>
        <w:ind w:firstLineChars="200" w:firstLine="420"/>
        <w:jc w:val="left"/>
        <w:rPr>
          <w:rFonts w:ascii="Times New Roman" w:eastAsia="宋体" w:hAnsi="Times New Roman" w:cs="Times New Roman"/>
          <w:kern w:val="0"/>
          <w:szCs w:val="21"/>
        </w:rPr>
      </w:pPr>
    </w:p>
    <w:p w:rsidR="004F5E82" w:rsidRPr="00080B61" w:rsidRDefault="00890CF4" w:rsidP="009A61D2">
      <w:pPr>
        <w:autoSpaceDE w:val="0"/>
        <w:autoSpaceDN w:val="0"/>
        <w:adjustRightInd w:val="0"/>
        <w:spacing w:line="360" w:lineRule="auto"/>
        <w:ind w:firstLineChars="200" w:firstLine="420"/>
        <w:jc w:val="right"/>
        <w:rPr>
          <w:rFonts w:ascii="Times New Roman" w:eastAsia="宋体" w:hAnsi="Times New Roman" w:cs="Times New Roman"/>
          <w:kern w:val="0"/>
          <w:szCs w:val="21"/>
        </w:rPr>
      </w:pPr>
      <w:r w:rsidRPr="00080B61">
        <w:rPr>
          <w:rFonts w:ascii="Times New Roman" w:eastAsia="宋体" w:hAnsi="Times New Roman" w:cs="Times New Roman" w:hint="eastAsia"/>
          <w:kern w:val="0"/>
          <w:szCs w:val="21"/>
        </w:rPr>
        <w:t>招商</w:t>
      </w:r>
      <w:r w:rsidR="004F5E82" w:rsidRPr="00080B61">
        <w:rPr>
          <w:rFonts w:ascii="Times New Roman" w:eastAsia="宋体" w:hAnsi="Times New Roman" w:cs="Times New Roman" w:hint="eastAsia"/>
          <w:kern w:val="0"/>
          <w:szCs w:val="21"/>
        </w:rPr>
        <w:t>基金管理有限公司</w:t>
      </w:r>
    </w:p>
    <w:p w:rsidR="004F5E82" w:rsidRPr="00080B61" w:rsidRDefault="00B308E0" w:rsidP="00080B61">
      <w:pPr>
        <w:wordWrap w:val="0"/>
        <w:autoSpaceDE w:val="0"/>
        <w:autoSpaceDN w:val="0"/>
        <w:adjustRightInd w:val="0"/>
        <w:spacing w:line="360" w:lineRule="auto"/>
        <w:ind w:right="210" w:firstLineChars="200" w:firstLine="420"/>
        <w:jc w:val="right"/>
        <w:rPr>
          <w:rFonts w:ascii="Times New Roman" w:eastAsia="宋体" w:hAnsi="Times New Roman" w:cs="Times New Roman"/>
          <w:kern w:val="0"/>
          <w:szCs w:val="21"/>
        </w:rPr>
      </w:pPr>
      <w:r w:rsidRPr="00080B61">
        <w:rPr>
          <w:rFonts w:ascii="Times New Roman" w:eastAsia="宋体" w:hAnsi="Times New Roman" w:cs="Times New Roman"/>
          <w:kern w:val="0"/>
          <w:szCs w:val="21"/>
        </w:rPr>
        <w:t>202</w:t>
      </w:r>
      <w:r>
        <w:rPr>
          <w:rFonts w:ascii="Times New Roman" w:eastAsia="宋体" w:hAnsi="Times New Roman" w:cs="Times New Roman"/>
          <w:kern w:val="0"/>
          <w:szCs w:val="21"/>
        </w:rPr>
        <w:t>5</w:t>
      </w:r>
      <w:r w:rsidR="00A3235B" w:rsidRPr="00080B61">
        <w:rPr>
          <w:rFonts w:ascii="Times New Roman" w:eastAsia="宋体" w:hAnsi="Times New Roman" w:cs="Times New Roman" w:hint="eastAsia"/>
          <w:kern w:val="0"/>
          <w:szCs w:val="21"/>
        </w:rPr>
        <w:t>年</w:t>
      </w:r>
      <w:r w:rsidR="00284DD1">
        <w:rPr>
          <w:rFonts w:ascii="Times New Roman" w:eastAsia="宋体" w:hAnsi="Times New Roman" w:cs="Times New Roman"/>
          <w:kern w:val="0"/>
          <w:szCs w:val="21"/>
        </w:rPr>
        <w:t>2</w:t>
      </w:r>
      <w:r w:rsidR="008F3001" w:rsidRPr="00080B61">
        <w:rPr>
          <w:rFonts w:ascii="Times New Roman" w:eastAsia="宋体" w:hAnsi="Times New Roman" w:cs="Times New Roman" w:hint="eastAsia"/>
          <w:kern w:val="0"/>
          <w:szCs w:val="21"/>
        </w:rPr>
        <w:t>月</w:t>
      </w:r>
      <w:r w:rsidR="00980169">
        <w:rPr>
          <w:rFonts w:ascii="Times New Roman" w:eastAsia="宋体" w:hAnsi="Times New Roman" w:cs="Times New Roman"/>
          <w:kern w:val="0"/>
          <w:szCs w:val="21"/>
        </w:rPr>
        <w:t>21</w:t>
      </w:r>
      <w:bookmarkStart w:id="0" w:name="_GoBack"/>
      <w:bookmarkEnd w:id="0"/>
      <w:r w:rsidR="008F3001" w:rsidRPr="00080B61">
        <w:rPr>
          <w:rFonts w:ascii="Times New Roman" w:eastAsia="宋体" w:hAnsi="Times New Roman" w:cs="Times New Roman" w:hint="eastAsia"/>
          <w:kern w:val="0"/>
          <w:szCs w:val="21"/>
        </w:rPr>
        <w:t>日</w:t>
      </w:r>
    </w:p>
    <w:sectPr w:rsidR="004F5E82" w:rsidRPr="00080B61" w:rsidSect="00EB3A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BE7" w:rsidRDefault="00785BE7" w:rsidP="00A9651C">
      <w:r>
        <w:separator/>
      </w:r>
    </w:p>
  </w:endnote>
  <w:endnote w:type="continuationSeparator" w:id="0">
    <w:p w:rsidR="00785BE7" w:rsidRDefault="00785BE7"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BE7" w:rsidRDefault="00785BE7" w:rsidP="00A9651C">
      <w:r>
        <w:separator/>
      </w:r>
    </w:p>
  </w:footnote>
  <w:footnote w:type="continuationSeparator" w:id="0">
    <w:p w:rsidR="00785BE7" w:rsidRDefault="00785BE7"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E82"/>
    <w:rsid w:val="00012B1D"/>
    <w:rsid w:val="00025E06"/>
    <w:rsid w:val="00040FDD"/>
    <w:rsid w:val="00050B31"/>
    <w:rsid w:val="0005706B"/>
    <w:rsid w:val="0006283F"/>
    <w:rsid w:val="0006586E"/>
    <w:rsid w:val="00080B61"/>
    <w:rsid w:val="000864FD"/>
    <w:rsid w:val="000916C5"/>
    <w:rsid w:val="000A087B"/>
    <w:rsid w:val="000C28A8"/>
    <w:rsid w:val="000C4D21"/>
    <w:rsid w:val="000C6190"/>
    <w:rsid w:val="000D31A5"/>
    <w:rsid w:val="000D4A32"/>
    <w:rsid w:val="000D7617"/>
    <w:rsid w:val="00103D92"/>
    <w:rsid w:val="00111396"/>
    <w:rsid w:val="00113FEA"/>
    <w:rsid w:val="001233BA"/>
    <w:rsid w:val="001320D5"/>
    <w:rsid w:val="00146A87"/>
    <w:rsid w:val="00153E3A"/>
    <w:rsid w:val="00165380"/>
    <w:rsid w:val="00171A90"/>
    <w:rsid w:val="00173257"/>
    <w:rsid w:val="00183265"/>
    <w:rsid w:val="0018693E"/>
    <w:rsid w:val="00187C50"/>
    <w:rsid w:val="001A5C17"/>
    <w:rsid w:val="001A6D2C"/>
    <w:rsid w:val="001C34C5"/>
    <w:rsid w:val="001F3D6B"/>
    <w:rsid w:val="001F6057"/>
    <w:rsid w:val="00210B26"/>
    <w:rsid w:val="00213AAC"/>
    <w:rsid w:val="0021492F"/>
    <w:rsid w:val="0021692E"/>
    <w:rsid w:val="00225DB9"/>
    <w:rsid w:val="0026220B"/>
    <w:rsid w:val="00282019"/>
    <w:rsid w:val="00283471"/>
    <w:rsid w:val="00284DD1"/>
    <w:rsid w:val="002A09C9"/>
    <w:rsid w:val="002B6434"/>
    <w:rsid w:val="002C3946"/>
    <w:rsid w:val="002E7DC8"/>
    <w:rsid w:val="002F6237"/>
    <w:rsid w:val="003329B5"/>
    <w:rsid w:val="003378D1"/>
    <w:rsid w:val="00341933"/>
    <w:rsid w:val="00357F53"/>
    <w:rsid w:val="00364770"/>
    <w:rsid w:val="00372D78"/>
    <w:rsid w:val="0038306D"/>
    <w:rsid w:val="003A2BC3"/>
    <w:rsid w:val="003A6AC7"/>
    <w:rsid w:val="003A755A"/>
    <w:rsid w:val="003B529F"/>
    <w:rsid w:val="003D7625"/>
    <w:rsid w:val="003E4831"/>
    <w:rsid w:val="003F10A7"/>
    <w:rsid w:val="003F1C72"/>
    <w:rsid w:val="003F2992"/>
    <w:rsid w:val="003F3292"/>
    <w:rsid w:val="00400911"/>
    <w:rsid w:val="00406A3D"/>
    <w:rsid w:val="00412352"/>
    <w:rsid w:val="00434ABC"/>
    <w:rsid w:val="00442094"/>
    <w:rsid w:val="004646FA"/>
    <w:rsid w:val="00475999"/>
    <w:rsid w:val="004A5254"/>
    <w:rsid w:val="004A6C72"/>
    <w:rsid w:val="004B02D7"/>
    <w:rsid w:val="004C148F"/>
    <w:rsid w:val="004C1AD5"/>
    <w:rsid w:val="004C287D"/>
    <w:rsid w:val="004C3100"/>
    <w:rsid w:val="004F5E82"/>
    <w:rsid w:val="004F70E0"/>
    <w:rsid w:val="004F717B"/>
    <w:rsid w:val="00525AA5"/>
    <w:rsid w:val="0052677E"/>
    <w:rsid w:val="00526B08"/>
    <w:rsid w:val="0053085D"/>
    <w:rsid w:val="005344A3"/>
    <w:rsid w:val="0055418D"/>
    <w:rsid w:val="00555013"/>
    <w:rsid w:val="0055593C"/>
    <w:rsid w:val="00570C82"/>
    <w:rsid w:val="00572401"/>
    <w:rsid w:val="00573B22"/>
    <w:rsid w:val="00576BCA"/>
    <w:rsid w:val="00591D53"/>
    <w:rsid w:val="005D0E32"/>
    <w:rsid w:val="005D3C47"/>
    <w:rsid w:val="005D72ED"/>
    <w:rsid w:val="00625E1B"/>
    <w:rsid w:val="00626D5E"/>
    <w:rsid w:val="00634B87"/>
    <w:rsid w:val="00653FB8"/>
    <w:rsid w:val="00662166"/>
    <w:rsid w:val="00665FE4"/>
    <w:rsid w:val="006A058F"/>
    <w:rsid w:val="006A4E0A"/>
    <w:rsid w:val="006A7375"/>
    <w:rsid w:val="006D01A4"/>
    <w:rsid w:val="006D6611"/>
    <w:rsid w:val="006E29CE"/>
    <w:rsid w:val="006E70B9"/>
    <w:rsid w:val="00702E4A"/>
    <w:rsid w:val="00733FB1"/>
    <w:rsid w:val="00743061"/>
    <w:rsid w:val="00750A94"/>
    <w:rsid w:val="0075300C"/>
    <w:rsid w:val="00763918"/>
    <w:rsid w:val="00766213"/>
    <w:rsid w:val="00782E0B"/>
    <w:rsid w:val="00785BE7"/>
    <w:rsid w:val="007937CF"/>
    <w:rsid w:val="007950EB"/>
    <w:rsid w:val="007A3F96"/>
    <w:rsid w:val="007C354D"/>
    <w:rsid w:val="007C7881"/>
    <w:rsid w:val="007D6E2B"/>
    <w:rsid w:val="007E1CE4"/>
    <w:rsid w:val="007F1BBE"/>
    <w:rsid w:val="007F3479"/>
    <w:rsid w:val="007F3EA7"/>
    <w:rsid w:val="0080587A"/>
    <w:rsid w:val="0080595D"/>
    <w:rsid w:val="00814BBB"/>
    <w:rsid w:val="008474E2"/>
    <w:rsid w:val="0085711C"/>
    <w:rsid w:val="00862908"/>
    <w:rsid w:val="00863344"/>
    <w:rsid w:val="0087543B"/>
    <w:rsid w:val="00890CF4"/>
    <w:rsid w:val="008A5E46"/>
    <w:rsid w:val="008C12E9"/>
    <w:rsid w:val="008C3040"/>
    <w:rsid w:val="008D085D"/>
    <w:rsid w:val="008F3001"/>
    <w:rsid w:val="0090568A"/>
    <w:rsid w:val="009066CE"/>
    <w:rsid w:val="009236DC"/>
    <w:rsid w:val="00933042"/>
    <w:rsid w:val="00953CD0"/>
    <w:rsid w:val="00972E4D"/>
    <w:rsid w:val="00980169"/>
    <w:rsid w:val="0099751C"/>
    <w:rsid w:val="009A3DA9"/>
    <w:rsid w:val="009A61D2"/>
    <w:rsid w:val="009A70BD"/>
    <w:rsid w:val="009C0624"/>
    <w:rsid w:val="009C6A42"/>
    <w:rsid w:val="009D6C47"/>
    <w:rsid w:val="009E0FA4"/>
    <w:rsid w:val="009E3BB3"/>
    <w:rsid w:val="009F23C9"/>
    <w:rsid w:val="009F2587"/>
    <w:rsid w:val="009F7B82"/>
    <w:rsid w:val="00A0581B"/>
    <w:rsid w:val="00A1421A"/>
    <w:rsid w:val="00A1644A"/>
    <w:rsid w:val="00A3235B"/>
    <w:rsid w:val="00A515F1"/>
    <w:rsid w:val="00A540A4"/>
    <w:rsid w:val="00A90A3F"/>
    <w:rsid w:val="00A9651C"/>
    <w:rsid w:val="00AB43F4"/>
    <w:rsid w:val="00AB79BA"/>
    <w:rsid w:val="00AE1848"/>
    <w:rsid w:val="00AE5DF1"/>
    <w:rsid w:val="00AE6629"/>
    <w:rsid w:val="00AE6FA4"/>
    <w:rsid w:val="00AF114B"/>
    <w:rsid w:val="00B05A90"/>
    <w:rsid w:val="00B26B79"/>
    <w:rsid w:val="00B308E0"/>
    <w:rsid w:val="00B354DB"/>
    <w:rsid w:val="00B41C41"/>
    <w:rsid w:val="00B42E4D"/>
    <w:rsid w:val="00B560EB"/>
    <w:rsid w:val="00B83955"/>
    <w:rsid w:val="00B91E73"/>
    <w:rsid w:val="00B93E02"/>
    <w:rsid w:val="00BC3861"/>
    <w:rsid w:val="00BC3BD1"/>
    <w:rsid w:val="00BC7281"/>
    <w:rsid w:val="00C36C41"/>
    <w:rsid w:val="00C36C4B"/>
    <w:rsid w:val="00C40927"/>
    <w:rsid w:val="00C47683"/>
    <w:rsid w:val="00C54DCE"/>
    <w:rsid w:val="00C63313"/>
    <w:rsid w:val="00C653DC"/>
    <w:rsid w:val="00C707BC"/>
    <w:rsid w:val="00C71264"/>
    <w:rsid w:val="00C76BCD"/>
    <w:rsid w:val="00C82479"/>
    <w:rsid w:val="00CA2E3C"/>
    <w:rsid w:val="00CA7F59"/>
    <w:rsid w:val="00CD078F"/>
    <w:rsid w:val="00CD3B5A"/>
    <w:rsid w:val="00CE1B21"/>
    <w:rsid w:val="00D27B6C"/>
    <w:rsid w:val="00D305DB"/>
    <w:rsid w:val="00D51FA9"/>
    <w:rsid w:val="00D72E2D"/>
    <w:rsid w:val="00D7554C"/>
    <w:rsid w:val="00DD22F0"/>
    <w:rsid w:val="00DD3897"/>
    <w:rsid w:val="00E10A58"/>
    <w:rsid w:val="00E16A2E"/>
    <w:rsid w:val="00E20EFF"/>
    <w:rsid w:val="00E269EB"/>
    <w:rsid w:val="00E379D5"/>
    <w:rsid w:val="00E40C53"/>
    <w:rsid w:val="00E5136E"/>
    <w:rsid w:val="00E52D6E"/>
    <w:rsid w:val="00E6188A"/>
    <w:rsid w:val="00E91AB6"/>
    <w:rsid w:val="00E9793C"/>
    <w:rsid w:val="00EA2FD8"/>
    <w:rsid w:val="00EB36B0"/>
    <w:rsid w:val="00EB39C3"/>
    <w:rsid w:val="00EB3AD5"/>
    <w:rsid w:val="00EB53B1"/>
    <w:rsid w:val="00ED1ABB"/>
    <w:rsid w:val="00ED426E"/>
    <w:rsid w:val="00EE1038"/>
    <w:rsid w:val="00F04C66"/>
    <w:rsid w:val="00F06A8D"/>
    <w:rsid w:val="00F07D19"/>
    <w:rsid w:val="00F41117"/>
    <w:rsid w:val="00F50D08"/>
    <w:rsid w:val="00F5493D"/>
    <w:rsid w:val="00F64176"/>
    <w:rsid w:val="00F90A2B"/>
    <w:rsid w:val="00FA2B97"/>
    <w:rsid w:val="00FB63D5"/>
    <w:rsid w:val="00FD4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F50D08"/>
    <w:rPr>
      <w:sz w:val="18"/>
      <w:szCs w:val="18"/>
    </w:rPr>
  </w:style>
  <w:style w:type="character" w:customStyle="1" w:styleId="Char1">
    <w:name w:val="批注框文本 Char"/>
    <w:basedOn w:val="a0"/>
    <w:link w:val="a5"/>
    <w:uiPriority w:val="99"/>
    <w:semiHidden/>
    <w:rsid w:val="00F50D08"/>
    <w:rPr>
      <w:sz w:val="18"/>
      <w:szCs w:val="18"/>
    </w:rPr>
  </w:style>
  <w:style w:type="character" w:styleId="a6">
    <w:name w:val="annotation reference"/>
    <w:basedOn w:val="a0"/>
    <w:uiPriority w:val="99"/>
    <w:semiHidden/>
    <w:unhideWhenUsed/>
    <w:rsid w:val="008F3001"/>
    <w:rPr>
      <w:sz w:val="21"/>
      <w:szCs w:val="21"/>
    </w:rPr>
  </w:style>
  <w:style w:type="paragraph" w:styleId="a7">
    <w:name w:val="annotation text"/>
    <w:basedOn w:val="a"/>
    <w:link w:val="Char2"/>
    <w:uiPriority w:val="99"/>
    <w:semiHidden/>
    <w:unhideWhenUsed/>
    <w:rsid w:val="008F3001"/>
    <w:pPr>
      <w:jc w:val="left"/>
    </w:pPr>
  </w:style>
  <w:style w:type="character" w:customStyle="1" w:styleId="Char2">
    <w:name w:val="批注文字 Char"/>
    <w:basedOn w:val="a0"/>
    <w:link w:val="a7"/>
    <w:uiPriority w:val="99"/>
    <w:semiHidden/>
    <w:rsid w:val="008F3001"/>
  </w:style>
  <w:style w:type="paragraph" w:styleId="a8">
    <w:name w:val="annotation subject"/>
    <w:basedOn w:val="a7"/>
    <w:next w:val="a7"/>
    <w:link w:val="Char3"/>
    <w:uiPriority w:val="99"/>
    <w:semiHidden/>
    <w:unhideWhenUsed/>
    <w:rsid w:val="008F3001"/>
    <w:rPr>
      <w:b/>
      <w:bCs/>
    </w:rPr>
  </w:style>
  <w:style w:type="character" w:customStyle="1" w:styleId="Char3">
    <w:name w:val="批注主题 Char"/>
    <w:basedOn w:val="Char2"/>
    <w:link w:val="a8"/>
    <w:uiPriority w:val="99"/>
    <w:semiHidden/>
    <w:rsid w:val="008F3001"/>
    <w:rPr>
      <w:b/>
      <w:bCs/>
    </w:rPr>
  </w:style>
  <w:style w:type="paragraph" w:styleId="a9">
    <w:name w:val="Revision"/>
    <w:hidden/>
    <w:uiPriority w:val="99"/>
    <w:semiHidden/>
    <w:rsid w:val="001869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4</DocSecurity>
  <Lines>8</Lines>
  <Paragraphs>2</Paragraphs>
  <ScaleCrop>false</ScaleCrop>
  <Company>Organization Name</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dcterms:created xsi:type="dcterms:W3CDTF">2025-02-20T16:02:00Z</dcterms:created>
  <dcterms:modified xsi:type="dcterms:W3CDTF">2025-02-20T16:02:00Z</dcterms:modified>
</cp:coreProperties>
</file>