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22" w:rsidRPr="00EA020F" w:rsidRDefault="004B5922" w:rsidP="004B5922">
      <w:pPr>
        <w:tabs>
          <w:tab w:val="left" w:pos="2268"/>
        </w:tabs>
        <w:overflowPunct w:val="0"/>
        <w:autoSpaceDE w:val="0"/>
        <w:autoSpaceDN w:val="0"/>
        <w:snapToGrid w:val="0"/>
        <w:spacing w:line="360" w:lineRule="auto"/>
        <w:jc w:val="center"/>
        <w:rPr>
          <w:rFonts w:ascii="宋体" w:hAnsi="宋体"/>
          <w:color w:val="000000" w:themeColor="text1"/>
          <w:sz w:val="28"/>
          <w:szCs w:val="28"/>
        </w:rPr>
      </w:pPr>
    </w:p>
    <w:p w:rsidR="004B5922" w:rsidRPr="00EA020F" w:rsidRDefault="004B5922" w:rsidP="004B5922">
      <w:pPr>
        <w:tabs>
          <w:tab w:val="left" w:pos="2268"/>
        </w:tabs>
        <w:overflowPunct w:val="0"/>
        <w:autoSpaceDE w:val="0"/>
        <w:autoSpaceDN w:val="0"/>
        <w:snapToGrid w:val="0"/>
        <w:spacing w:line="360" w:lineRule="auto"/>
        <w:jc w:val="center"/>
        <w:rPr>
          <w:rFonts w:ascii="宋体" w:hAnsi="宋体"/>
          <w:color w:val="000000" w:themeColor="text1"/>
          <w:sz w:val="28"/>
          <w:szCs w:val="28"/>
        </w:rPr>
      </w:pPr>
    </w:p>
    <w:p w:rsidR="003E6510" w:rsidRPr="00EA020F" w:rsidRDefault="003E6510" w:rsidP="004B5922">
      <w:pPr>
        <w:tabs>
          <w:tab w:val="left" w:pos="2268"/>
        </w:tabs>
        <w:overflowPunct w:val="0"/>
        <w:autoSpaceDE w:val="0"/>
        <w:autoSpaceDN w:val="0"/>
        <w:snapToGrid w:val="0"/>
        <w:spacing w:line="360" w:lineRule="auto"/>
        <w:jc w:val="center"/>
        <w:rPr>
          <w:rFonts w:ascii="宋体" w:hAnsi="宋体"/>
          <w:color w:val="000000" w:themeColor="text1"/>
          <w:sz w:val="28"/>
          <w:szCs w:val="28"/>
        </w:rPr>
      </w:pPr>
    </w:p>
    <w:p w:rsidR="003E6510" w:rsidRPr="00EA020F" w:rsidRDefault="003E6510" w:rsidP="004B5922">
      <w:pPr>
        <w:tabs>
          <w:tab w:val="left" w:pos="2268"/>
        </w:tabs>
        <w:overflowPunct w:val="0"/>
        <w:autoSpaceDE w:val="0"/>
        <w:autoSpaceDN w:val="0"/>
        <w:snapToGrid w:val="0"/>
        <w:spacing w:line="360" w:lineRule="auto"/>
        <w:jc w:val="center"/>
        <w:rPr>
          <w:rFonts w:ascii="宋体" w:hAnsi="宋体"/>
          <w:color w:val="000000" w:themeColor="text1"/>
          <w:sz w:val="28"/>
          <w:szCs w:val="28"/>
        </w:rPr>
      </w:pPr>
    </w:p>
    <w:p w:rsidR="003E6510" w:rsidRPr="00EA020F" w:rsidRDefault="003E6510" w:rsidP="004B5922">
      <w:pPr>
        <w:tabs>
          <w:tab w:val="left" w:pos="2268"/>
        </w:tabs>
        <w:overflowPunct w:val="0"/>
        <w:autoSpaceDE w:val="0"/>
        <w:autoSpaceDN w:val="0"/>
        <w:snapToGrid w:val="0"/>
        <w:spacing w:line="360" w:lineRule="auto"/>
        <w:jc w:val="center"/>
        <w:rPr>
          <w:rFonts w:ascii="宋体" w:hAnsi="宋体"/>
          <w:color w:val="000000" w:themeColor="text1"/>
          <w:sz w:val="28"/>
          <w:szCs w:val="28"/>
        </w:rPr>
      </w:pPr>
    </w:p>
    <w:p w:rsidR="002E2E3D" w:rsidRPr="00EA020F" w:rsidRDefault="00CF29EC" w:rsidP="00485940">
      <w:pPr>
        <w:spacing w:line="360" w:lineRule="auto"/>
        <w:jc w:val="center"/>
        <w:rPr>
          <w:rFonts w:hAnsi="宋体"/>
          <w:b/>
          <w:color w:val="000000" w:themeColor="text1"/>
          <w:sz w:val="32"/>
          <w:szCs w:val="32"/>
        </w:rPr>
      </w:pPr>
      <w:r w:rsidRPr="00EA020F">
        <w:rPr>
          <w:rFonts w:hAnsi="宋体" w:hint="eastAsia"/>
          <w:b/>
          <w:color w:val="000000" w:themeColor="text1"/>
          <w:sz w:val="32"/>
          <w:szCs w:val="32"/>
        </w:rPr>
        <w:t>华夏中证新材料主题交易型开放式指数证券投资基金发起式联接基金</w:t>
      </w:r>
      <w:r w:rsidR="002E2E3D" w:rsidRPr="00EA020F">
        <w:rPr>
          <w:rFonts w:hAnsi="宋体" w:hint="eastAsia"/>
          <w:b/>
          <w:color w:val="000000" w:themeColor="text1"/>
          <w:sz w:val="32"/>
          <w:szCs w:val="32"/>
        </w:rPr>
        <w:t>清算报告</w:t>
      </w:r>
    </w:p>
    <w:p w:rsidR="002E2E3D" w:rsidRPr="00EA020F" w:rsidRDefault="002E2E3D">
      <w:pPr>
        <w:rPr>
          <w:rFonts w:ascii="黑体" w:eastAsia="黑体" w:hAnsi="黑体" w:cs="Arial"/>
          <w:color w:val="000000" w:themeColor="text1"/>
          <w:sz w:val="28"/>
          <w:szCs w:val="28"/>
        </w:rPr>
      </w:pPr>
    </w:p>
    <w:p w:rsidR="002E2E3D" w:rsidRPr="00EA020F" w:rsidRDefault="002E2E3D">
      <w:pPr>
        <w:rPr>
          <w:rFonts w:ascii="黑体" w:eastAsia="黑体" w:hAnsi="黑体" w:cs="Arial"/>
          <w:color w:val="000000" w:themeColor="text1"/>
          <w:sz w:val="28"/>
          <w:szCs w:val="28"/>
        </w:rPr>
      </w:pPr>
    </w:p>
    <w:p w:rsidR="002E2E3D" w:rsidRPr="00EA020F" w:rsidRDefault="002E2E3D">
      <w:pPr>
        <w:rPr>
          <w:rFonts w:ascii="黑体" w:eastAsia="黑体" w:hAnsi="黑体" w:cs="Arial"/>
          <w:color w:val="000000" w:themeColor="text1"/>
          <w:sz w:val="28"/>
          <w:szCs w:val="28"/>
        </w:rPr>
      </w:pPr>
    </w:p>
    <w:p w:rsidR="00D21EC6" w:rsidRPr="00EA020F" w:rsidRDefault="00D21EC6" w:rsidP="00D21EC6">
      <w:pPr>
        <w:pStyle w:val="Default"/>
        <w:rPr>
          <w:color w:val="000000" w:themeColor="text1"/>
        </w:rPr>
      </w:pPr>
    </w:p>
    <w:p w:rsidR="004B5922" w:rsidRPr="00EA020F" w:rsidRDefault="004B5922" w:rsidP="00D21EC6">
      <w:pPr>
        <w:pStyle w:val="Default"/>
        <w:rPr>
          <w:color w:val="000000" w:themeColor="text1"/>
        </w:rPr>
      </w:pPr>
    </w:p>
    <w:p w:rsidR="004B5922" w:rsidRPr="00EA020F" w:rsidRDefault="004B5922" w:rsidP="00D21EC6">
      <w:pPr>
        <w:pStyle w:val="Default"/>
        <w:rPr>
          <w:color w:val="000000" w:themeColor="text1"/>
        </w:rPr>
      </w:pPr>
    </w:p>
    <w:p w:rsidR="004B5922" w:rsidRPr="00EA020F" w:rsidRDefault="004B5922" w:rsidP="00D21EC6">
      <w:pPr>
        <w:pStyle w:val="Default"/>
        <w:rPr>
          <w:color w:val="000000" w:themeColor="text1"/>
        </w:rPr>
      </w:pPr>
    </w:p>
    <w:p w:rsidR="004B5922" w:rsidRPr="00EA020F" w:rsidRDefault="004B5922" w:rsidP="00D21EC6">
      <w:pPr>
        <w:pStyle w:val="Default"/>
        <w:rPr>
          <w:color w:val="000000" w:themeColor="text1"/>
        </w:rPr>
      </w:pPr>
    </w:p>
    <w:p w:rsidR="004B5922" w:rsidRPr="00EA020F" w:rsidRDefault="004B5922" w:rsidP="00D21EC6">
      <w:pPr>
        <w:pStyle w:val="Default"/>
        <w:rPr>
          <w:color w:val="000000" w:themeColor="text1"/>
        </w:rPr>
      </w:pPr>
    </w:p>
    <w:p w:rsidR="004B5922" w:rsidRPr="00EA020F" w:rsidRDefault="004B5922" w:rsidP="00D21EC6">
      <w:pPr>
        <w:pStyle w:val="Default"/>
        <w:rPr>
          <w:color w:val="000000" w:themeColor="text1"/>
        </w:rPr>
      </w:pPr>
    </w:p>
    <w:p w:rsidR="00D21EC6" w:rsidRPr="00EA020F" w:rsidRDefault="00D21EC6" w:rsidP="00D21EC6">
      <w:pPr>
        <w:pStyle w:val="Default"/>
        <w:rPr>
          <w:rFonts w:cs="Angsana New"/>
          <w:color w:val="000000" w:themeColor="text1"/>
        </w:rPr>
      </w:pPr>
    </w:p>
    <w:p w:rsidR="00D21EC6" w:rsidRPr="00EA020F" w:rsidRDefault="00D21EC6" w:rsidP="003D4D89">
      <w:pPr>
        <w:pStyle w:val="Default"/>
        <w:spacing w:line="360" w:lineRule="auto"/>
        <w:ind w:leftChars="946" w:left="1987"/>
        <w:rPr>
          <w:rFonts w:cs="Angsana New"/>
          <w:color w:val="000000" w:themeColor="text1"/>
          <w:sz w:val="28"/>
          <w:szCs w:val="28"/>
        </w:rPr>
      </w:pPr>
      <w:r w:rsidRPr="00EA020F">
        <w:rPr>
          <w:rFonts w:cs="Angsana New"/>
          <w:color w:val="000000" w:themeColor="text1"/>
          <w:sz w:val="28"/>
          <w:szCs w:val="28"/>
        </w:rPr>
        <w:t>基金管理人：</w:t>
      </w:r>
      <w:r w:rsidRPr="00EA020F">
        <w:rPr>
          <w:rFonts w:cs="Angsana New" w:hint="eastAsia"/>
          <w:color w:val="000000" w:themeColor="text1"/>
          <w:sz w:val="28"/>
          <w:szCs w:val="28"/>
        </w:rPr>
        <w:t>华夏</w:t>
      </w:r>
      <w:r w:rsidRPr="00EA020F">
        <w:rPr>
          <w:rFonts w:cs="Angsana New"/>
          <w:color w:val="000000" w:themeColor="text1"/>
          <w:sz w:val="28"/>
          <w:szCs w:val="28"/>
        </w:rPr>
        <w:t>基金管理有限公司</w:t>
      </w:r>
    </w:p>
    <w:p w:rsidR="00D21EC6" w:rsidRPr="00EA020F" w:rsidRDefault="00D21EC6" w:rsidP="003D4D89">
      <w:pPr>
        <w:pStyle w:val="Default"/>
        <w:spacing w:line="360" w:lineRule="auto"/>
        <w:ind w:leftChars="946" w:left="1987"/>
        <w:rPr>
          <w:rFonts w:cs="Angsana New"/>
          <w:color w:val="000000" w:themeColor="text1"/>
          <w:sz w:val="28"/>
          <w:szCs w:val="28"/>
        </w:rPr>
      </w:pPr>
      <w:r w:rsidRPr="00EA020F">
        <w:rPr>
          <w:rFonts w:cs="Angsana New"/>
          <w:color w:val="000000" w:themeColor="text1"/>
          <w:sz w:val="28"/>
          <w:szCs w:val="28"/>
        </w:rPr>
        <w:t>基金托管人：</w:t>
      </w:r>
      <w:r w:rsidR="00CC5774" w:rsidRPr="00EA020F">
        <w:rPr>
          <w:rFonts w:cs="Angsana New" w:hint="eastAsia"/>
          <w:color w:val="000000" w:themeColor="text1"/>
          <w:sz w:val="28"/>
          <w:szCs w:val="28"/>
        </w:rPr>
        <w:t>中国建设银行股份有限公司</w:t>
      </w:r>
    </w:p>
    <w:p w:rsidR="00B66163" w:rsidRPr="00EA020F" w:rsidRDefault="00B66163" w:rsidP="003D4D89">
      <w:pPr>
        <w:pStyle w:val="Default"/>
        <w:spacing w:line="360" w:lineRule="auto"/>
        <w:ind w:leftChars="946" w:left="1987"/>
        <w:rPr>
          <w:color w:val="000000" w:themeColor="text1"/>
          <w:sz w:val="28"/>
          <w:szCs w:val="28"/>
        </w:rPr>
      </w:pPr>
      <w:r w:rsidRPr="00EA020F">
        <w:rPr>
          <w:rFonts w:ascii="Times New Roman" w:hAnsi="宋体" w:cs="Times New Roman"/>
          <w:color w:val="000000" w:themeColor="text1"/>
          <w:sz w:val="28"/>
          <w:szCs w:val="28"/>
        </w:rPr>
        <w:t>清算报告出具日：</w:t>
      </w:r>
      <w:r w:rsidR="000C76BB" w:rsidRPr="00EA020F">
        <w:rPr>
          <w:rFonts w:hint="eastAsia"/>
          <w:color w:val="000000" w:themeColor="text1"/>
          <w:sz w:val="28"/>
          <w:szCs w:val="28"/>
        </w:rPr>
        <w:t>二○二</w:t>
      </w:r>
      <w:r w:rsidR="00CF29EC" w:rsidRPr="00EA020F">
        <w:rPr>
          <w:rFonts w:hint="eastAsia"/>
          <w:color w:val="000000" w:themeColor="text1"/>
          <w:sz w:val="28"/>
          <w:szCs w:val="28"/>
        </w:rPr>
        <w:t>五</w:t>
      </w:r>
      <w:r w:rsidR="000C76BB" w:rsidRPr="00EA020F">
        <w:rPr>
          <w:rFonts w:hint="eastAsia"/>
          <w:color w:val="000000" w:themeColor="text1"/>
          <w:sz w:val="28"/>
          <w:szCs w:val="28"/>
        </w:rPr>
        <w:t>年</w:t>
      </w:r>
      <w:r w:rsidR="00CF29EC" w:rsidRPr="00EA020F">
        <w:rPr>
          <w:rFonts w:hint="eastAsia"/>
          <w:color w:val="000000" w:themeColor="text1"/>
          <w:sz w:val="28"/>
          <w:szCs w:val="28"/>
        </w:rPr>
        <w:t>二</w:t>
      </w:r>
      <w:r w:rsidR="000C76BB" w:rsidRPr="00EA020F">
        <w:rPr>
          <w:rFonts w:hint="eastAsia"/>
          <w:color w:val="000000" w:themeColor="text1"/>
          <w:sz w:val="28"/>
          <w:szCs w:val="28"/>
        </w:rPr>
        <w:t>月</w:t>
      </w:r>
      <w:r w:rsidR="00CF29EC" w:rsidRPr="00EA020F">
        <w:rPr>
          <w:rFonts w:hint="eastAsia"/>
          <w:color w:val="000000" w:themeColor="text1"/>
          <w:sz w:val="28"/>
          <w:szCs w:val="28"/>
        </w:rPr>
        <w:t>七</w:t>
      </w:r>
      <w:r w:rsidR="000C76BB" w:rsidRPr="00EA020F">
        <w:rPr>
          <w:rFonts w:hint="eastAsia"/>
          <w:color w:val="000000" w:themeColor="text1"/>
          <w:sz w:val="28"/>
          <w:szCs w:val="28"/>
        </w:rPr>
        <w:t>日</w:t>
      </w:r>
    </w:p>
    <w:p w:rsidR="00F47028" w:rsidRPr="00EA020F" w:rsidRDefault="00F47028" w:rsidP="00F47028">
      <w:pPr>
        <w:pStyle w:val="Default"/>
        <w:spacing w:line="360" w:lineRule="auto"/>
        <w:ind w:leftChars="946" w:left="1987"/>
        <w:rPr>
          <w:color w:val="000000" w:themeColor="text1"/>
          <w:sz w:val="28"/>
          <w:szCs w:val="28"/>
        </w:rPr>
      </w:pPr>
      <w:r w:rsidRPr="00EA020F">
        <w:rPr>
          <w:rFonts w:hint="eastAsia"/>
          <w:color w:val="000000" w:themeColor="text1"/>
          <w:sz w:val="28"/>
          <w:szCs w:val="28"/>
        </w:rPr>
        <w:t>清算报告公告日：</w:t>
      </w:r>
      <w:r w:rsidR="000C76BB" w:rsidRPr="00EA020F">
        <w:rPr>
          <w:rFonts w:hint="eastAsia"/>
          <w:color w:val="000000" w:themeColor="text1"/>
          <w:sz w:val="28"/>
          <w:szCs w:val="28"/>
        </w:rPr>
        <w:t>二○二</w:t>
      </w:r>
      <w:r w:rsidR="00CF29EC" w:rsidRPr="00EA020F">
        <w:rPr>
          <w:rFonts w:hint="eastAsia"/>
          <w:color w:val="000000" w:themeColor="text1"/>
          <w:sz w:val="28"/>
          <w:szCs w:val="28"/>
        </w:rPr>
        <w:t>五</w:t>
      </w:r>
      <w:r w:rsidR="000C76BB" w:rsidRPr="00EA020F">
        <w:rPr>
          <w:rFonts w:hint="eastAsia"/>
          <w:color w:val="000000" w:themeColor="text1"/>
          <w:sz w:val="28"/>
          <w:szCs w:val="28"/>
        </w:rPr>
        <w:t>年</w:t>
      </w:r>
      <w:r w:rsidR="00CF29EC" w:rsidRPr="00EA020F">
        <w:rPr>
          <w:rFonts w:hint="eastAsia"/>
          <w:color w:val="000000" w:themeColor="text1"/>
          <w:sz w:val="28"/>
          <w:szCs w:val="28"/>
        </w:rPr>
        <w:t>二</w:t>
      </w:r>
      <w:r w:rsidR="000C76BB" w:rsidRPr="00EA020F">
        <w:rPr>
          <w:rFonts w:hint="eastAsia"/>
          <w:color w:val="000000" w:themeColor="text1"/>
          <w:sz w:val="28"/>
          <w:szCs w:val="28"/>
        </w:rPr>
        <w:t>月</w:t>
      </w:r>
      <w:r w:rsidR="00CF29EC" w:rsidRPr="00EA020F">
        <w:rPr>
          <w:rFonts w:hint="eastAsia"/>
          <w:color w:val="000000" w:themeColor="text1"/>
          <w:sz w:val="28"/>
          <w:szCs w:val="28"/>
        </w:rPr>
        <w:t>十七</w:t>
      </w:r>
      <w:r w:rsidR="000C76BB" w:rsidRPr="00EA020F">
        <w:rPr>
          <w:rFonts w:hint="eastAsia"/>
          <w:color w:val="000000" w:themeColor="text1"/>
          <w:sz w:val="28"/>
          <w:szCs w:val="28"/>
        </w:rPr>
        <w:t>日</w:t>
      </w:r>
    </w:p>
    <w:p w:rsidR="00F406F3" w:rsidRPr="00EA020F" w:rsidRDefault="00F406F3" w:rsidP="003D4D89">
      <w:pPr>
        <w:pStyle w:val="Default"/>
        <w:spacing w:line="360" w:lineRule="auto"/>
        <w:ind w:leftChars="946" w:left="1987"/>
        <w:rPr>
          <w:color w:val="000000" w:themeColor="text1"/>
          <w:sz w:val="28"/>
          <w:szCs w:val="28"/>
        </w:rPr>
      </w:pPr>
    </w:p>
    <w:p w:rsidR="002E2E3D" w:rsidRPr="00EA020F" w:rsidRDefault="000F6087" w:rsidP="004F6138">
      <w:pPr>
        <w:tabs>
          <w:tab w:val="center" w:pos="4526"/>
          <w:tab w:val="left" w:pos="6610"/>
        </w:tabs>
        <w:spacing w:before="100" w:beforeAutospacing="1" w:after="100" w:afterAutospacing="1" w:line="360" w:lineRule="auto"/>
        <w:jc w:val="left"/>
        <w:rPr>
          <w:rFonts w:ascii="宋体" w:hAnsi="宋体" w:cs="Arial"/>
          <w:b/>
          <w:bCs/>
          <w:color w:val="000000" w:themeColor="text1"/>
          <w:sz w:val="28"/>
          <w:szCs w:val="28"/>
        </w:rPr>
      </w:pPr>
      <w:r w:rsidRPr="00EA020F">
        <w:rPr>
          <w:rFonts w:ascii="黑体" w:eastAsia="黑体" w:hAnsi="黑体" w:cs="Arial"/>
          <w:color w:val="000000" w:themeColor="text1"/>
          <w:sz w:val="28"/>
          <w:szCs w:val="28"/>
        </w:rPr>
        <w:br w:type="page"/>
      </w:r>
      <w:r w:rsidR="004F6138" w:rsidRPr="00EA020F">
        <w:rPr>
          <w:rFonts w:ascii="黑体" w:eastAsia="黑体" w:hAnsi="黑体" w:cs="Arial"/>
          <w:color w:val="000000" w:themeColor="text1"/>
          <w:sz w:val="28"/>
          <w:szCs w:val="28"/>
        </w:rPr>
        <w:lastRenderedPageBreak/>
        <w:tab/>
      </w:r>
      <w:r w:rsidR="0089481E" w:rsidRPr="00EA020F">
        <w:rPr>
          <w:rFonts w:ascii="宋体" w:hAnsi="宋体" w:cs="Arial" w:hint="eastAsia"/>
          <w:b/>
          <w:bCs/>
          <w:color w:val="000000" w:themeColor="text1"/>
          <w:sz w:val="28"/>
          <w:szCs w:val="28"/>
        </w:rPr>
        <w:t>目录</w:t>
      </w:r>
      <w:r w:rsidR="004F6138" w:rsidRPr="00EA020F">
        <w:rPr>
          <w:rFonts w:ascii="宋体" w:hAnsi="宋体" w:cs="Arial"/>
          <w:b/>
          <w:bCs/>
          <w:color w:val="000000" w:themeColor="text1"/>
          <w:sz w:val="28"/>
          <w:szCs w:val="28"/>
        </w:rPr>
        <w:tab/>
      </w:r>
    </w:p>
    <w:p w:rsidR="00415716" w:rsidRPr="00EA020F" w:rsidRDefault="004C7BAE" w:rsidP="00472131">
      <w:pPr>
        <w:pStyle w:val="10"/>
        <w:rPr>
          <w:rFonts w:ascii="Calibri" w:hAnsi="Calibri" w:cs="Cordia New"/>
          <w:noProof/>
          <w:color w:val="000000" w:themeColor="text1"/>
          <w:lang w:bidi="th-TH"/>
        </w:rPr>
      </w:pPr>
      <w:r w:rsidRPr="00EA020F">
        <w:rPr>
          <w:rFonts w:ascii="黑体" w:eastAsia="黑体" w:hAnsi="黑体" w:cs="Arial"/>
          <w:color w:val="000000" w:themeColor="text1"/>
          <w:sz w:val="28"/>
          <w:szCs w:val="28"/>
        </w:rPr>
        <w:fldChar w:fldCharType="begin"/>
      </w:r>
      <w:r w:rsidR="000F6087" w:rsidRPr="00EA020F">
        <w:rPr>
          <w:rFonts w:ascii="黑体" w:eastAsia="黑体" w:hAnsi="黑体" w:cs="Arial"/>
          <w:color w:val="000000" w:themeColor="text1"/>
          <w:sz w:val="28"/>
          <w:szCs w:val="28"/>
        </w:rPr>
        <w:instrText xml:space="preserve"> TOC \o "1-1" \h \z \u </w:instrText>
      </w:r>
      <w:r w:rsidRPr="00EA020F">
        <w:rPr>
          <w:rFonts w:ascii="黑体" w:eastAsia="黑体" w:hAnsi="黑体" w:cs="Arial"/>
          <w:color w:val="000000" w:themeColor="text1"/>
          <w:sz w:val="28"/>
          <w:szCs w:val="28"/>
        </w:rPr>
        <w:fldChar w:fldCharType="separate"/>
      </w:r>
      <w:hyperlink w:anchor="_Toc447194467" w:history="1">
        <w:r w:rsidR="00415716" w:rsidRPr="00EA020F">
          <w:rPr>
            <w:rStyle w:val="af"/>
            <w:rFonts w:hint="eastAsia"/>
            <w:noProof/>
            <w:color w:val="000000" w:themeColor="text1"/>
            <w:sz w:val="24"/>
          </w:rPr>
          <w:t>重要提示</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_Toc447194467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3</w:t>
        </w:r>
        <w:r w:rsidRPr="00EA020F">
          <w:rPr>
            <w:noProof/>
            <w:webHidden/>
            <w:color w:val="000000" w:themeColor="text1"/>
          </w:rPr>
          <w:fldChar w:fldCharType="end"/>
        </w:r>
      </w:hyperlink>
    </w:p>
    <w:p w:rsidR="00415716" w:rsidRPr="00EA020F" w:rsidRDefault="004C7BAE" w:rsidP="00472131">
      <w:pPr>
        <w:pStyle w:val="10"/>
        <w:rPr>
          <w:rFonts w:ascii="Calibri" w:hAnsi="Calibri" w:cs="Cordia New"/>
          <w:noProof/>
          <w:color w:val="000000" w:themeColor="text1"/>
          <w:lang w:bidi="th-TH"/>
        </w:rPr>
      </w:pPr>
      <w:hyperlink w:anchor="_Toc447194468" w:history="1">
        <w:r w:rsidR="00415716" w:rsidRPr="00EA020F">
          <w:rPr>
            <w:rStyle w:val="af"/>
            <w:rFonts w:hint="eastAsia"/>
            <w:noProof/>
            <w:color w:val="000000" w:themeColor="text1"/>
            <w:sz w:val="24"/>
          </w:rPr>
          <w:t>一、基金概况</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_Toc447194468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3</w:t>
        </w:r>
        <w:r w:rsidRPr="00EA020F">
          <w:rPr>
            <w:noProof/>
            <w:webHidden/>
            <w:color w:val="000000" w:themeColor="text1"/>
          </w:rPr>
          <w:fldChar w:fldCharType="end"/>
        </w:r>
      </w:hyperlink>
    </w:p>
    <w:p w:rsidR="00415716" w:rsidRPr="00EA020F" w:rsidRDefault="004C7BAE" w:rsidP="00472131">
      <w:pPr>
        <w:pStyle w:val="10"/>
        <w:rPr>
          <w:rFonts w:ascii="Calibri" w:hAnsi="Calibri" w:cs="Cordia New"/>
          <w:noProof/>
          <w:color w:val="000000" w:themeColor="text1"/>
          <w:lang w:bidi="th-TH"/>
        </w:rPr>
      </w:pPr>
      <w:hyperlink w:anchor="_Toc447194469" w:history="1">
        <w:r w:rsidR="00415716" w:rsidRPr="00EA020F">
          <w:rPr>
            <w:rStyle w:val="af"/>
            <w:rFonts w:ascii="宋体" w:hAnsi="宋体" w:cs="Arial" w:hint="eastAsia"/>
            <w:noProof/>
            <w:color w:val="000000" w:themeColor="text1"/>
            <w:sz w:val="24"/>
          </w:rPr>
          <w:t>二、基金运作情况</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_Toc447194469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4</w:t>
        </w:r>
        <w:r w:rsidRPr="00EA020F">
          <w:rPr>
            <w:noProof/>
            <w:webHidden/>
            <w:color w:val="000000" w:themeColor="text1"/>
          </w:rPr>
          <w:fldChar w:fldCharType="end"/>
        </w:r>
      </w:hyperlink>
    </w:p>
    <w:p w:rsidR="00415716" w:rsidRPr="00EA020F" w:rsidRDefault="004C7BAE" w:rsidP="00472131">
      <w:pPr>
        <w:pStyle w:val="10"/>
        <w:rPr>
          <w:rFonts w:ascii="Calibri" w:hAnsi="Calibri" w:cs="Cordia New"/>
          <w:noProof/>
          <w:color w:val="000000" w:themeColor="text1"/>
          <w:lang w:bidi="th-TH"/>
        </w:rPr>
      </w:pPr>
      <w:hyperlink w:anchor="_Toc447194470" w:history="1">
        <w:r w:rsidR="00415716" w:rsidRPr="00EA020F">
          <w:rPr>
            <w:rStyle w:val="af"/>
            <w:rFonts w:ascii="宋体" w:hAnsi="宋体" w:cs="Arial" w:hint="eastAsia"/>
            <w:noProof/>
            <w:color w:val="000000" w:themeColor="text1"/>
            <w:sz w:val="24"/>
          </w:rPr>
          <w:t>三、财务会计报告</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_Toc447194470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4</w:t>
        </w:r>
        <w:r w:rsidRPr="00EA020F">
          <w:rPr>
            <w:noProof/>
            <w:webHidden/>
            <w:color w:val="000000" w:themeColor="text1"/>
          </w:rPr>
          <w:fldChar w:fldCharType="end"/>
        </w:r>
      </w:hyperlink>
    </w:p>
    <w:p w:rsidR="00415716" w:rsidRPr="00EA020F" w:rsidRDefault="004C7BAE" w:rsidP="00472131">
      <w:pPr>
        <w:pStyle w:val="10"/>
        <w:rPr>
          <w:rFonts w:ascii="Calibri" w:hAnsi="Calibri" w:cs="Cordia New"/>
          <w:noProof/>
          <w:color w:val="000000" w:themeColor="text1"/>
          <w:lang w:bidi="th-TH"/>
        </w:rPr>
      </w:pPr>
      <w:hyperlink w:anchor="_Toc447194471" w:history="1">
        <w:r w:rsidR="00415716" w:rsidRPr="00EA020F">
          <w:rPr>
            <w:rStyle w:val="af"/>
            <w:rFonts w:ascii="宋体" w:hAnsi="宋体" w:cs="Arial" w:hint="eastAsia"/>
            <w:noProof/>
            <w:color w:val="000000" w:themeColor="text1"/>
            <w:sz w:val="24"/>
          </w:rPr>
          <w:t>四、清算情况</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_Toc447194471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6</w:t>
        </w:r>
        <w:r w:rsidRPr="00EA020F">
          <w:rPr>
            <w:noProof/>
            <w:webHidden/>
            <w:color w:val="000000" w:themeColor="text1"/>
          </w:rPr>
          <w:fldChar w:fldCharType="end"/>
        </w:r>
      </w:hyperlink>
    </w:p>
    <w:p w:rsidR="00415716" w:rsidRPr="00EA020F" w:rsidRDefault="004C7BAE" w:rsidP="00472131">
      <w:pPr>
        <w:pStyle w:val="10"/>
        <w:rPr>
          <w:rFonts w:ascii="Calibri" w:hAnsi="Calibri" w:cs="Cordia New"/>
          <w:noProof/>
          <w:color w:val="000000" w:themeColor="text1"/>
          <w:szCs w:val="28"/>
          <w:lang w:bidi="th-TH"/>
        </w:rPr>
      </w:pPr>
      <w:hyperlink w:anchor="_Toc447194472" w:history="1">
        <w:r w:rsidR="00415716" w:rsidRPr="00EA020F">
          <w:rPr>
            <w:rStyle w:val="af"/>
            <w:rFonts w:ascii="宋体" w:hAnsi="宋体" w:cs="Arial" w:hint="eastAsia"/>
            <w:noProof/>
            <w:color w:val="000000" w:themeColor="text1"/>
            <w:sz w:val="24"/>
          </w:rPr>
          <w:t>五、备查文件</w:t>
        </w:r>
        <w:r w:rsidR="00415716" w:rsidRPr="00EA020F">
          <w:rPr>
            <w:noProof/>
            <w:webHidden/>
            <w:color w:val="000000" w:themeColor="text1"/>
          </w:rPr>
          <w:tab/>
        </w:r>
        <w:r w:rsidRPr="00EA020F">
          <w:rPr>
            <w:noProof/>
            <w:webHidden/>
            <w:color w:val="000000" w:themeColor="text1"/>
          </w:rPr>
          <w:fldChar w:fldCharType="begin"/>
        </w:r>
        <w:r w:rsidR="00415716" w:rsidRPr="00EA020F">
          <w:rPr>
            <w:noProof/>
            <w:webHidden/>
            <w:color w:val="000000" w:themeColor="text1"/>
          </w:rPr>
          <w:instrText xml:space="preserve"> PAGEREF _Toc447194472 \h </w:instrText>
        </w:r>
        <w:r w:rsidRPr="00EA020F">
          <w:rPr>
            <w:noProof/>
            <w:webHidden/>
            <w:color w:val="000000" w:themeColor="text1"/>
          </w:rPr>
        </w:r>
        <w:r w:rsidRPr="00EA020F">
          <w:rPr>
            <w:noProof/>
            <w:webHidden/>
            <w:color w:val="000000" w:themeColor="text1"/>
          </w:rPr>
          <w:fldChar w:fldCharType="separate"/>
        </w:r>
        <w:r w:rsidR="00EA020F">
          <w:rPr>
            <w:noProof/>
            <w:webHidden/>
            <w:color w:val="000000" w:themeColor="text1"/>
          </w:rPr>
          <w:t>9</w:t>
        </w:r>
        <w:r w:rsidRPr="00EA020F">
          <w:rPr>
            <w:noProof/>
            <w:webHidden/>
            <w:color w:val="000000" w:themeColor="text1"/>
          </w:rPr>
          <w:fldChar w:fldCharType="end"/>
        </w:r>
      </w:hyperlink>
    </w:p>
    <w:p w:rsidR="002E2E3D" w:rsidRPr="00EA020F" w:rsidRDefault="004C7BAE">
      <w:pPr>
        <w:rPr>
          <w:rFonts w:ascii="黑体" w:eastAsia="黑体" w:hAnsi="黑体" w:cs="Arial"/>
          <w:color w:val="000000" w:themeColor="text1"/>
          <w:sz w:val="28"/>
          <w:szCs w:val="28"/>
        </w:rPr>
      </w:pPr>
      <w:r w:rsidRPr="00EA020F">
        <w:rPr>
          <w:rFonts w:ascii="黑体" w:eastAsia="黑体" w:hAnsi="黑体" w:cs="Arial"/>
          <w:color w:val="000000" w:themeColor="text1"/>
          <w:sz w:val="28"/>
          <w:szCs w:val="28"/>
        </w:rPr>
        <w:fldChar w:fldCharType="end"/>
      </w:r>
    </w:p>
    <w:p w:rsidR="002E2E3D" w:rsidRPr="00EA020F" w:rsidRDefault="002E2E3D">
      <w:pPr>
        <w:rPr>
          <w:rFonts w:ascii="黑体" w:eastAsia="黑体" w:hAnsi="黑体" w:cs="Arial"/>
          <w:color w:val="000000" w:themeColor="text1"/>
          <w:sz w:val="28"/>
          <w:szCs w:val="28"/>
        </w:rPr>
      </w:pPr>
    </w:p>
    <w:p w:rsidR="002E2E3D" w:rsidRPr="00EA020F" w:rsidRDefault="002E2E3D">
      <w:pPr>
        <w:rPr>
          <w:rFonts w:ascii="黑体" w:eastAsia="黑体" w:hAnsi="黑体" w:cs="Arial"/>
          <w:color w:val="000000" w:themeColor="text1"/>
          <w:sz w:val="28"/>
          <w:szCs w:val="28"/>
        </w:rPr>
      </w:pPr>
    </w:p>
    <w:p w:rsidR="002E2E3D" w:rsidRPr="00EA020F" w:rsidRDefault="002E2E3D">
      <w:pPr>
        <w:rPr>
          <w:rFonts w:ascii="黑体" w:eastAsia="黑体" w:hAnsi="黑体" w:cs="Arial"/>
          <w:color w:val="000000" w:themeColor="text1"/>
          <w:sz w:val="28"/>
          <w:szCs w:val="28"/>
        </w:rPr>
      </w:pPr>
    </w:p>
    <w:p w:rsidR="002E2E3D" w:rsidRPr="00EA020F" w:rsidRDefault="002E2E3D">
      <w:pPr>
        <w:rPr>
          <w:rFonts w:ascii="黑体" w:eastAsia="黑体" w:hAnsi="黑体" w:cs="Arial"/>
          <w:color w:val="000000" w:themeColor="text1"/>
          <w:sz w:val="28"/>
          <w:szCs w:val="28"/>
        </w:rPr>
      </w:pPr>
    </w:p>
    <w:p w:rsidR="0089481E" w:rsidRPr="00EA020F" w:rsidRDefault="0089481E">
      <w:pPr>
        <w:rPr>
          <w:rFonts w:ascii="黑体" w:eastAsia="黑体" w:hAnsi="黑体" w:cs="Arial"/>
          <w:color w:val="000000" w:themeColor="text1"/>
          <w:sz w:val="28"/>
          <w:szCs w:val="28"/>
        </w:rPr>
      </w:pPr>
    </w:p>
    <w:p w:rsidR="00D21EC6" w:rsidRPr="00EA020F" w:rsidRDefault="003E6510" w:rsidP="003E6510">
      <w:pPr>
        <w:pStyle w:val="1"/>
        <w:spacing w:before="100" w:beforeAutospacing="1" w:after="100" w:afterAutospacing="1" w:line="360" w:lineRule="auto"/>
        <w:jc w:val="center"/>
        <w:rPr>
          <w:rStyle w:val="2CharCharChar"/>
          <w:rFonts w:ascii="Times New Roman" w:hAnsi="Times New Roman"/>
          <w:b/>
          <w:bCs w:val="0"/>
          <w:color w:val="000000" w:themeColor="text1"/>
          <w:szCs w:val="24"/>
        </w:rPr>
      </w:pPr>
      <w:r w:rsidRPr="00EA020F">
        <w:rPr>
          <w:rFonts w:ascii="黑体" w:eastAsia="黑体" w:hAnsi="黑体" w:cs="Arial"/>
          <w:color w:val="000000" w:themeColor="text1"/>
          <w:sz w:val="28"/>
          <w:szCs w:val="28"/>
        </w:rPr>
        <w:br w:type="page"/>
      </w:r>
      <w:bookmarkStart w:id="0" w:name="_Toc446416130"/>
      <w:bookmarkStart w:id="1" w:name="_Toc447180231"/>
      <w:bookmarkStart w:id="2" w:name="_Toc447194467"/>
      <w:r w:rsidR="00D21EC6" w:rsidRPr="00EA020F">
        <w:rPr>
          <w:rStyle w:val="2CharCharChar"/>
          <w:rFonts w:ascii="Times New Roman" w:hAnsi="Times New Roman" w:hint="eastAsia"/>
          <w:b/>
          <w:bCs w:val="0"/>
          <w:color w:val="000000" w:themeColor="text1"/>
          <w:szCs w:val="24"/>
        </w:rPr>
        <w:lastRenderedPageBreak/>
        <w:t>重要提示</w:t>
      </w:r>
      <w:bookmarkEnd w:id="0"/>
      <w:bookmarkEnd w:id="1"/>
      <w:bookmarkEnd w:id="2"/>
    </w:p>
    <w:p w:rsidR="00E95515" w:rsidRPr="00EA020F" w:rsidRDefault="00CF29EC" w:rsidP="00CC5774">
      <w:pPr>
        <w:overflowPunct w:val="0"/>
        <w:autoSpaceDE w:val="0"/>
        <w:autoSpaceDN w:val="0"/>
        <w:snapToGrid w:val="0"/>
        <w:spacing w:line="360" w:lineRule="auto"/>
        <w:ind w:firstLineChars="200" w:firstLine="480"/>
        <w:rPr>
          <w:rFonts w:hAnsi="宋体"/>
          <w:color w:val="000000" w:themeColor="text1"/>
          <w:sz w:val="24"/>
        </w:rPr>
      </w:pPr>
      <w:r w:rsidRPr="00EA020F">
        <w:rPr>
          <w:rFonts w:hAnsi="宋体" w:hint="eastAsia"/>
          <w:color w:val="000000" w:themeColor="text1"/>
          <w:sz w:val="24"/>
        </w:rPr>
        <w:t>华夏中证新材料主题交易型开放式指数证券投资基金发起式联接基金</w:t>
      </w:r>
      <w:r w:rsidR="00E95515" w:rsidRPr="00EA020F">
        <w:rPr>
          <w:rFonts w:hAnsi="宋体"/>
          <w:color w:val="000000" w:themeColor="text1"/>
          <w:sz w:val="24"/>
        </w:rPr>
        <w:t>（以下简称“</w:t>
      </w:r>
      <w:r w:rsidR="00FC2034" w:rsidRPr="00EA020F">
        <w:rPr>
          <w:rFonts w:hAnsi="宋体" w:hint="eastAsia"/>
          <w:color w:val="000000" w:themeColor="text1"/>
          <w:sz w:val="24"/>
        </w:rPr>
        <w:t>本基金</w:t>
      </w:r>
      <w:r w:rsidR="00E95515" w:rsidRPr="00EA020F">
        <w:rPr>
          <w:rFonts w:hAnsi="宋体"/>
          <w:color w:val="000000" w:themeColor="text1"/>
          <w:sz w:val="24"/>
        </w:rPr>
        <w:t>”）经中国证券监督管理委员会</w:t>
      </w:r>
      <w:r w:rsidR="007532E6" w:rsidRPr="00EA020F">
        <w:rPr>
          <w:rFonts w:hAnsi="宋体" w:hint="eastAsia"/>
          <w:color w:val="000000" w:themeColor="text1"/>
          <w:sz w:val="24"/>
        </w:rPr>
        <w:t>（以下简称“中国证监会”）</w:t>
      </w:r>
      <w:r w:rsidRPr="00EA020F">
        <w:rPr>
          <w:rFonts w:hAnsi="宋体" w:hint="eastAsia"/>
          <w:color w:val="000000" w:themeColor="text1"/>
          <w:sz w:val="24"/>
        </w:rPr>
        <w:t>2021</w:t>
      </w:r>
      <w:r w:rsidRPr="00EA020F">
        <w:rPr>
          <w:rFonts w:hAnsi="宋体" w:hint="eastAsia"/>
          <w:color w:val="000000" w:themeColor="text1"/>
          <w:sz w:val="24"/>
        </w:rPr>
        <w:t>年</w:t>
      </w:r>
      <w:r w:rsidRPr="00EA020F">
        <w:rPr>
          <w:rFonts w:hAnsi="宋体" w:hint="eastAsia"/>
          <w:color w:val="000000" w:themeColor="text1"/>
          <w:sz w:val="24"/>
        </w:rPr>
        <w:t>11</w:t>
      </w:r>
      <w:r w:rsidRPr="00EA020F">
        <w:rPr>
          <w:rFonts w:hAnsi="宋体" w:hint="eastAsia"/>
          <w:color w:val="000000" w:themeColor="text1"/>
          <w:sz w:val="24"/>
        </w:rPr>
        <w:t>月</w:t>
      </w:r>
      <w:r w:rsidRPr="00EA020F">
        <w:rPr>
          <w:rFonts w:hAnsi="宋体" w:hint="eastAsia"/>
          <w:color w:val="000000" w:themeColor="text1"/>
          <w:sz w:val="24"/>
        </w:rPr>
        <w:t>9</w:t>
      </w:r>
      <w:r w:rsidRPr="00EA020F">
        <w:rPr>
          <w:rFonts w:hAnsi="宋体" w:hint="eastAsia"/>
          <w:color w:val="000000" w:themeColor="text1"/>
          <w:sz w:val="24"/>
        </w:rPr>
        <w:t>日证监许可</w:t>
      </w:r>
      <w:r w:rsidRPr="00EA020F">
        <w:rPr>
          <w:rFonts w:hAnsi="宋体" w:hint="eastAsia"/>
          <w:color w:val="000000" w:themeColor="text1"/>
          <w:sz w:val="24"/>
        </w:rPr>
        <w:t>[2021]3573</w:t>
      </w:r>
      <w:r w:rsidRPr="00EA020F">
        <w:rPr>
          <w:rFonts w:hAnsi="宋体" w:hint="eastAsia"/>
          <w:color w:val="000000" w:themeColor="text1"/>
          <w:sz w:val="24"/>
        </w:rPr>
        <w:t>号文</w:t>
      </w:r>
      <w:r w:rsidR="00DC0AA7" w:rsidRPr="00EA020F">
        <w:rPr>
          <w:rFonts w:hAnsi="宋体" w:hint="eastAsia"/>
          <w:color w:val="000000" w:themeColor="text1"/>
          <w:sz w:val="24"/>
        </w:rPr>
        <w:t>准予注册，</w:t>
      </w:r>
      <w:r w:rsidR="00CC5774" w:rsidRPr="00EA020F">
        <w:rPr>
          <w:rFonts w:hAnsi="宋体" w:hint="eastAsia"/>
          <w:color w:val="000000" w:themeColor="text1"/>
          <w:sz w:val="24"/>
        </w:rPr>
        <w:t>本基金基金合同自</w:t>
      </w:r>
      <w:r w:rsidRPr="00EA020F">
        <w:rPr>
          <w:rFonts w:hAnsi="宋体" w:hint="eastAsia"/>
          <w:color w:val="000000" w:themeColor="text1"/>
          <w:sz w:val="24"/>
        </w:rPr>
        <w:t>2022</w:t>
      </w:r>
      <w:r w:rsidRPr="00EA020F">
        <w:rPr>
          <w:rFonts w:hAnsi="宋体" w:hint="eastAsia"/>
          <w:color w:val="000000" w:themeColor="text1"/>
          <w:sz w:val="24"/>
        </w:rPr>
        <w:t>年</w:t>
      </w:r>
      <w:r w:rsidRPr="00EA020F">
        <w:rPr>
          <w:rFonts w:hAnsi="宋体" w:hint="eastAsia"/>
          <w:color w:val="000000" w:themeColor="text1"/>
          <w:sz w:val="24"/>
        </w:rPr>
        <w:t>1</w:t>
      </w:r>
      <w:r w:rsidRPr="00EA020F">
        <w:rPr>
          <w:rFonts w:hAnsi="宋体" w:hint="eastAsia"/>
          <w:color w:val="000000" w:themeColor="text1"/>
          <w:sz w:val="24"/>
        </w:rPr>
        <w:t>月</w:t>
      </w:r>
      <w:r w:rsidRPr="00EA020F">
        <w:rPr>
          <w:rFonts w:hAnsi="宋体" w:hint="eastAsia"/>
          <w:color w:val="000000" w:themeColor="text1"/>
          <w:sz w:val="24"/>
        </w:rPr>
        <w:t>12</w:t>
      </w:r>
      <w:r w:rsidRPr="00EA020F">
        <w:rPr>
          <w:rFonts w:hAnsi="宋体" w:hint="eastAsia"/>
          <w:color w:val="000000" w:themeColor="text1"/>
          <w:sz w:val="24"/>
        </w:rPr>
        <w:t>日</w:t>
      </w:r>
      <w:r w:rsidR="00CC5774" w:rsidRPr="00EA020F">
        <w:rPr>
          <w:rFonts w:hAnsi="宋体" w:hint="eastAsia"/>
          <w:color w:val="000000" w:themeColor="text1"/>
          <w:sz w:val="24"/>
        </w:rPr>
        <w:t>起正式生效</w:t>
      </w:r>
      <w:r w:rsidR="007B03FD" w:rsidRPr="00EA020F">
        <w:rPr>
          <w:rFonts w:hAnsi="宋体" w:hint="eastAsia"/>
          <w:color w:val="000000" w:themeColor="text1"/>
          <w:sz w:val="24"/>
        </w:rPr>
        <w:t>，</w:t>
      </w:r>
      <w:r w:rsidR="00D605B8" w:rsidRPr="00EA020F">
        <w:rPr>
          <w:rFonts w:hAnsi="宋体" w:hint="eastAsia"/>
          <w:color w:val="000000" w:themeColor="text1"/>
          <w:sz w:val="24"/>
        </w:rPr>
        <w:t>本基金</w:t>
      </w:r>
      <w:r w:rsidR="00691D6E" w:rsidRPr="00EA020F">
        <w:rPr>
          <w:rFonts w:hAnsi="宋体" w:hint="eastAsia"/>
          <w:color w:val="000000" w:themeColor="text1"/>
          <w:sz w:val="24"/>
        </w:rPr>
        <w:t>基金管理人为</w:t>
      </w:r>
      <w:r w:rsidR="00691D6E" w:rsidRPr="00EA020F">
        <w:rPr>
          <w:rFonts w:hAnsi="宋体"/>
          <w:color w:val="000000" w:themeColor="text1"/>
          <w:sz w:val="24"/>
        </w:rPr>
        <w:t>华夏基金管理有限公司</w:t>
      </w:r>
      <w:r w:rsidR="00691D6E" w:rsidRPr="00EA020F">
        <w:rPr>
          <w:rFonts w:hAnsi="宋体" w:hint="eastAsia"/>
          <w:color w:val="000000" w:themeColor="text1"/>
          <w:sz w:val="24"/>
        </w:rPr>
        <w:t>，基金托管人为</w:t>
      </w:r>
      <w:r w:rsidR="00CC5774" w:rsidRPr="00EA020F">
        <w:rPr>
          <w:rFonts w:hAnsi="宋体" w:hint="eastAsia"/>
          <w:color w:val="000000" w:themeColor="text1"/>
          <w:sz w:val="24"/>
        </w:rPr>
        <w:t>中国建设银行股份有限公司</w:t>
      </w:r>
      <w:r w:rsidR="00691D6E" w:rsidRPr="00EA020F">
        <w:rPr>
          <w:rFonts w:hAnsi="宋体" w:hint="eastAsia"/>
          <w:color w:val="000000" w:themeColor="text1"/>
          <w:sz w:val="24"/>
        </w:rPr>
        <w:t>。</w:t>
      </w:r>
    </w:p>
    <w:p w:rsidR="00F211D0" w:rsidRPr="00EA020F" w:rsidRDefault="00E95515" w:rsidP="00CC5774">
      <w:pPr>
        <w:overflowPunct w:val="0"/>
        <w:autoSpaceDE w:val="0"/>
        <w:autoSpaceDN w:val="0"/>
        <w:snapToGrid w:val="0"/>
        <w:spacing w:line="360" w:lineRule="auto"/>
        <w:ind w:firstLineChars="200" w:firstLine="480"/>
        <w:rPr>
          <w:rFonts w:hAnsi="宋体"/>
          <w:color w:val="000000" w:themeColor="text1"/>
          <w:sz w:val="24"/>
        </w:rPr>
      </w:pPr>
      <w:r w:rsidRPr="00EA020F">
        <w:rPr>
          <w:rFonts w:hAnsi="宋体"/>
          <w:color w:val="000000" w:themeColor="text1"/>
          <w:sz w:val="24"/>
        </w:rPr>
        <w:t>根据《中华人民共和国证券投资基金法》《公开募集证券投资基金运作管理办法》</w:t>
      </w:r>
      <w:r w:rsidR="00F71046" w:rsidRPr="00EA020F">
        <w:rPr>
          <w:rFonts w:hAnsi="宋体"/>
          <w:color w:val="000000" w:themeColor="text1"/>
          <w:sz w:val="24"/>
        </w:rPr>
        <w:t>《</w:t>
      </w:r>
      <w:r w:rsidR="00CF29EC" w:rsidRPr="00EA020F">
        <w:rPr>
          <w:rFonts w:hAnsi="宋体" w:hint="eastAsia"/>
          <w:color w:val="000000" w:themeColor="text1"/>
          <w:sz w:val="24"/>
        </w:rPr>
        <w:t>华夏中证新材料主题交易型开放式指数证券投资基金发起式联接基金</w:t>
      </w:r>
      <w:r w:rsidR="008E5019" w:rsidRPr="00EA020F">
        <w:rPr>
          <w:rFonts w:hAnsi="宋体" w:hint="eastAsia"/>
          <w:color w:val="000000" w:themeColor="text1"/>
          <w:sz w:val="24"/>
        </w:rPr>
        <w:t>基金合同</w:t>
      </w:r>
      <w:r w:rsidR="00F71046" w:rsidRPr="00EA020F">
        <w:rPr>
          <w:rFonts w:hAnsi="宋体"/>
          <w:color w:val="000000" w:themeColor="text1"/>
          <w:sz w:val="24"/>
        </w:rPr>
        <w:t>》</w:t>
      </w:r>
      <w:r w:rsidRPr="00EA020F">
        <w:rPr>
          <w:rFonts w:hAnsi="宋体"/>
          <w:color w:val="000000" w:themeColor="text1"/>
          <w:sz w:val="24"/>
        </w:rPr>
        <w:t>等有关规定，</w:t>
      </w:r>
      <w:r w:rsidR="00CF29EC" w:rsidRPr="00EA020F">
        <w:rPr>
          <w:rFonts w:hAnsi="宋体" w:hint="eastAsia"/>
          <w:color w:val="000000" w:themeColor="text1"/>
          <w:sz w:val="24"/>
        </w:rPr>
        <w:t>基金合同生效之日起三年后的对应日（年度对应日指某一个特定日期在后续年度中的对应日期，如年度对应日为非工作日，则顺延至下一工作日），若基金资产规模低于</w:t>
      </w:r>
      <w:r w:rsidR="00CF29EC" w:rsidRPr="00EA020F">
        <w:rPr>
          <w:rFonts w:hAnsi="宋体" w:hint="eastAsia"/>
          <w:color w:val="000000" w:themeColor="text1"/>
          <w:sz w:val="24"/>
        </w:rPr>
        <w:t>2</w:t>
      </w:r>
      <w:r w:rsidR="00CF29EC" w:rsidRPr="00EA020F">
        <w:rPr>
          <w:rFonts w:hAnsi="宋体" w:hint="eastAsia"/>
          <w:color w:val="000000" w:themeColor="text1"/>
          <w:sz w:val="24"/>
        </w:rPr>
        <w:t>亿元，则基金合同自动终止，同时不得通过召开基金份额持有人大会延续基金合同期限。</w:t>
      </w:r>
      <w:r w:rsidR="00CF29EC" w:rsidRPr="00EA020F">
        <w:rPr>
          <w:rFonts w:hAnsi="宋体" w:hint="eastAsia"/>
          <w:color w:val="000000" w:themeColor="text1"/>
          <w:sz w:val="24"/>
        </w:rPr>
        <w:t>2025</w:t>
      </w:r>
      <w:r w:rsidR="00CF29EC" w:rsidRPr="00EA020F">
        <w:rPr>
          <w:rFonts w:hAnsi="宋体" w:hint="eastAsia"/>
          <w:color w:val="000000" w:themeColor="text1"/>
          <w:sz w:val="24"/>
        </w:rPr>
        <w:t>年</w:t>
      </w:r>
      <w:r w:rsidR="00CF29EC" w:rsidRPr="00EA020F">
        <w:rPr>
          <w:rFonts w:hAnsi="宋体" w:hint="eastAsia"/>
          <w:color w:val="000000" w:themeColor="text1"/>
          <w:sz w:val="24"/>
        </w:rPr>
        <w:t>1</w:t>
      </w:r>
      <w:r w:rsidR="00CF29EC" w:rsidRPr="00EA020F">
        <w:rPr>
          <w:rFonts w:hAnsi="宋体" w:hint="eastAsia"/>
          <w:color w:val="000000" w:themeColor="text1"/>
          <w:sz w:val="24"/>
        </w:rPr>
        <w:t>月</w:t>
      </w:r>
      <w:r w:rsidR="00CF29EC" w:rsidRPr="00EA020F">
        <w:rPr>
          <w:rFonts w:hAnsi="宋体" w:hint="eastAsia"/>
          <w:color w:val="000000" w:themeColor="text1"/>
          <w:sz w:val="24"/>
        </w:rPr>
        <w:t>13</w:t>
      </w:r>
      <w:r w:rsidR="00CF29EC" w:rsidRPr="00EA020F">
        <w:rPr>
          <w:rFonts w:hAnsi="宋体" w:hint="eastAsia"/>
          <w:color w:val="000000" w:themeColor="text1"/>
          <w:sz w:val="24"/>
        </w:rPr>
        <w:t>日日终本基金基金资产净值低于</w:t>
      </w:r>
      <w:r w:rsidR="00CF29EC" w:rsidRPr="00EA020F">
        <w:rPr>
          <w:rFonts w:hAnsi="宋体" w:hint="eastAsia"/>
          <w:color w:val="000000" w:themeColor="text1"/>
          <w:sz w:val="24"/>
        </w:rPr>
        <w:t>2</w:t>
      </w:r>
      <w:r w:rsidR="00CF29EC" w:rsidRPr="00EA020F">
        <w:rPr>
          <w:rFonts w:hAnsi="宋体" w:hint="eastAsia"/>
          <w:color w:val="000000" w:themeColor="text1"/>
          <w:sz w:val="24"/>
        </w:rPr>
        <w:t>亿元，触发上述基金合同终止情形，本基金基金合同自动终止。本基金的最后运作日为</w:t>
      </w:r>
      <w:r w:rsidR="00CF29EC" w:rsidRPr="00EA020F">
        <w:rPr>
          <w:rFonts w:hAnsi="宋体" w:hint="eastAsia"/>
          <w:color w:val="000000" w:themeColor="text1"/>
          <w:sz w:val="24"/>
        </w:rPr>
        <w:t>2025</w:t>
      </w:r>
      <w:r w:rsidR="00CF29EC" w:rsidRPr="00EA020F">
        <w:rPr>
          <w:rFonts w:hAnsi="宋体" w:hint="eastAsia"/>
          <w:color w:val="000000" w:themeColor="text1"/>
          <w:sz w:val="24"/>
        </w:rPr>
        <w:t>年</w:t>
      </w:r>
      <w:r w:rsidR="00CF29EC" w:rsidRPr="00EA020F">
        <w:rPr>
          <w:rFonts w:hAnsi="宋体" w:hint="eastAsia"/>
          <w:color w:val="000000" w:themeColor="text1"/>
          <w:sz w:val="24"/>
        </w:rPr>
        <w:t>1</w:t>
      </w:r>
      <w:r w:rsidR="00CF29EC" w:rsidRPr="00EA020F">
        <w:rPr>
          <w:rFonts w:hAnsi="宋体" w:hint="eastAsia"/>
          <w:color w:val="000000" w:themeColor="text1"/>
          <w:sz w:val="24"/>
        </w:rPr>
        <w:t>月</w:t>
      </w:r>
      <w:r w:rsidR="00CF29EC" w:rsidRPr="00EA020F">
        <w:rPr>
          <w:rFonts w:hAnsi="宋体" w:hint="eastAsia"/>
          <w:color w:val="000000" w:themeColor="text1"/>
          <w:sz w:val="24"/>
        </w:rPr>
        <w:t>13</w:t>
      </w:r>
      <w:r w:rsidR="00CF29EC" w:rsidRPr="00EA020F">
        <w:rPr>
          <w:rFonts w:hAnsi="宋体" w:hint="eastAsia"/>
          <w:color w:val="000000" w:themeColor="text1"/>
          <w:sz w:val="24"/>
        </w:rPr>
        <w:t>日，自</w:t>
      </w:r>
      <w:r w:rsidR="00CF29EC" w:rsidRPr="00EA020F">
        <w:rPr>
          <w:rFonts w:hAnsi="宋体" w:hint="eastAsia"/>
          <w:color w:val="000000" w:themeColor="text1"/>
          <w:sz w:val="24"/>
        </w:rPr>
        <w:t>2025</w:t>
      </w:r>
      <w:r w:rsidR="00CF29EC" w:rsidRPr="00EA020F">
        <w:rPr>
          <w:rFonts w:hAnsi="宋体" w:hint="eastAsia"/>
          <w:color w:val="000000" w:themeColor="text1"/>
          <w:sz w:val="24"/>
        </w:rPr>
        <w:t>年</w:t>
      </w:r>
      <w:r w:rsidR="00CF29EC" w:rsidRPr="00EA020F">
        <w:rPr>
          <w:rFonts w:hAnsi="宋体" w:hint="eastAsia"/>
          <w:color w:val="000000" w:themeColor="text1"/>
          <w:sz w:val="24"/>
        </w:rPr>
        <w:t>1</w:t>
      </w:r>
      <w:r w:rsidR="00CF29EC" w:rsidRPr="00EA020F">
        <w:rPr>
          <w:rFonts w:hAnsi="宋体" w:hint="eastAsia"/>
          <w:color w:val="000000" w:themeColor="text1"/>
          <w:sz w:val="24"/>
        </w:rPr>
        <w:t>月</w:t>
      </w:r>
      <w:r w:rsidR="00CF29EC" w:rsidRPr="00EA020F">
        <w:rPr>
          <w:rFonts w:hAnsi="宋体" w:hint="eastAsia"/>
          <w:color w:val="000000" w:themeColor="text1"/>
          <w:sz w:val="24"/>
        </w:rPr>
        <w:t>14</w:t>
      </w:r>
      <w:r w:rsidR="00CF29EC" w:rsidRPr="00EA020F">
        <w:rPr>
          <w:rFonts w:hAnsi="宋体" w:hint="eastAsia"/>
          <w:color w:val="000000" w:themeColor="text1"/>
          <w:sz w:val="24"/>
        </w:rPr>
        <w:t>日起，本基金进入基金财产清算程序</w:t>
      </w:r>
      <w:r w:rsidR="00F211D0" w:rsidRPr="00EA020F">
        <w:rPr>
          <w:rFonts w:hAnsi="宋体" w:hint="eastAsia"/>
          <w:color w:val="000000" w:themeColor="text1"/>
          <w:sz w:val="24"/>
        </w:rPr>
        <w:t>。</w:t>
      </w:r>
    </w:p>
    <w:p w:rsidR="00E95515" w:rsidRPr="00EA020F" w:rsidRDefault="000846F6" w:rsidP="003B2E4F">
      <w:pPr>
        <w:overflowPunct w:val="0"/>
        <w:autoSpaceDE w:val="0"/>
        <w:autoSpaceDN w:val="0"/>
        <w:snapToGrid w:val="0"/>
        <w:spacing w:line="360" w:lineRule="auto"/>
        <w:ind w:firstLineChars="200" w:firstLine="480"/>
        <w:rPr>
          <w:rFonts w:hAnsi="宋体"/>
          <w:color w:val="000000" w:themeColor="text1"/>
          <w:sz w:val="24"/>
        </w:rPr>
      </w:pPr>
      <w:r w:rsidRPr="00EA020F">
        <w:rPr>
          <w:rFonts w:hAnsi="宋体" w:hint="eastAsia"/>
          <w:color w:val="000000" w:themeColor="text1"/>
          <w:sz w:val="24"/>
        </w:rPr>
        <w:t>基金管理人、基金托管人、</w:t>
      </w:r>
      <w:r w:rsidR="008D54F7" w:rsidRPr="00EA020F">
        <w:rPr>
          <w:rFonts w:hAnsi="宋体" w:hint="eastAsia"/>
          <w:color w:val="000000" w:themeColor="text1"/>
          <w:sz w:val="24"/>
        </w:rPr>
        <w:t>安永华明会计师事务所（特殊普通合伙）</w:t>
      </w:r>
      <w:r w:rsidR="009015C3" w:rsidRPr="00EA020F">
        <w:rPr>
          <w:rFonts w:hAnsi="宋体" w:hint="eastAsia"/>
          <w:color w:val="000000" w:themeColor="text1"/>
          <w:sz w:val="24"/>
        </w:rPr>
        <w:t>、北京市天元律师事务所</w:t>
      </w:r>
      <w:r w:rsidRPr="00EA020F">
        <w:rPr>
          <w:rFonts w:hAnsi="宋体" w:hint="eastAsia"/>
          <w:color w:val="000000" w:themeColor="text1"/>
          <w:sz w:val="24"/>
        </w:rPr>
        <w:t>成立基金财产清算组履行基金财产清算程序，由</w:t>
      </w:r>
      <w:r w:rsidR="008D54F7" w:rsidRPr="00EA020F">
        <w:rPr>
          <w:rFonts w:hAnsi="宋体" w:hint="eastAsia"/>
          <w:color w:val="000000" w:themeColor="text1"/>
          <w:sz w:val="24"/>
        </w:rPr>
        <w:t>安永华明会计师事务所（特殊普通合伙）</w:t>
      </w:r>
      <w:r w:rsidRPr="00EA020F">
        <w:rPr>
          <w:rFonts w:hAnsi="宋体" w:hint="eastAsia"/>
          <w:color w:val="000000" w:themeColor="text1"/>
          <w:sz w:val="24"/>
        </w:rPr>
        <w:t>对本基金进行清算审计，</w:t>
      </w:r>
      <w:r w:rsidR="00A2317C" w:rsidRPr="00EA020F">
        <w:rPr>
          <w:rFonts w:hAnsi="宋体" w:hint="eastAsia"/>
          <w:color w:val="000000" w:themeColor="text1"/>
          <w:sz w:val="24"/>
        </w:rPr>
        <w:t>由</w:t>
      </w:r>
      <w:r w:rsidRPr="00EA020F">
        <w:rPr>
          <w:rFonts w:hAnsi="宋体"/>
          <w:color w:val="000000" w:themeColor="text1"/>
          <w:sz w:val="24"/>
        </w:rPr>
        <w:t>北京市天元律师事务所</w:t>
      </w:r>
      <w:r w:rsidRPr="00EA020F">
        <w:rPr>
          <w:rFonts w:hAnsi="宋体" w:hint="eastAsia"/>
          <w:color w:val="000000" w:themeColor="text1"/>
          <w:sz w:val="24"/>
        </w:rPr>
        <w:t>对清算事宜出具法律意见。</w:t>
      </w:r>
    </w:p>
    <w:p w:rsidR="00F60BB1" w:rsidRPr="00EA020F" w:rsidRDefault="00415716" w:rsidP="003E6510">
      <w:pPr>
        <w:pStyle w:val="1"/>
        <w:spacing w:before="100" w:beforeAutospacing="1" w:after="100" w:afterAutospacing="1" w:line="360" w:lineRule="auto"/>
        <w:jc w:val="center"/>
        <w:rPr>
          <w:rStyle w:val="2CharCharChar"/>
          <w:rFonts w:ascii="Times New Roman" w:hAnsi="Times New Roman"/>
          <w:b/>
          <w:bCs w:val="0"/>
          <w:color w:val="000000" w:themeColor="text1"/>
          <w:szCs w:val="24"/>
        </w:rPr>
      </w:pPr>
      <w:bookmarkStart w:id="3" w:name="_Toc447194468"/>
      <w:r w:rsidRPr="00EA020F">
        <w:rPr>
          <w:rStyle w:val="2CharCharChar"/>
          <w:rFonts w:ascii="Times New Roman" w:hAnsi="Times New Roman" w:hint="eastAsia"/>
          <w:b/>
          <w:color w:val="000000" w:themeColor="text1"/>
          <w:szCs w:val="24"/>
        </w:rPr>
        <w:t>一、</w:t>
      </w:r>
      <w:r w:rsidRPr="00EA020F">
        <w:rPr>
          <w:rStyle w:val="2CharCharChar"/>
          <w:rFonts w:ascii="Times New Roman" w:hAnsi="Times New Roman"/>
          <w:b/>
          <w:bCs w:val="0"/>
          <w:color w:val="000000" w:themeColor="text1"/>
          <w:szCs w:val="24"/>
        </w:rPr>
        <w:t>基金概况</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976"/>
        <w:gridCol w:w="2835"/>
      </w:tblGrid>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rFonts w:hint="eastAsia"/>
                <w:color w:val="000000" w:themeColor="text1"/>
                <w:szCs w:val="21"/>
              </w:rPr>
              <w:t>基金名称</w:t>
            </w:r>
          </w:p>
        </w:tc>
        <w:tc>
          <w:tcPr>
            <w:tcW w:w="5811" w:type="dxa"/>
            <w:gridSpan w:val="2"/>
            <w:noWrap/>
            <w:vAlign w:val="center"/>
          </w:tcPr>
          <w:p w:rsidR="00F211D0" w:rsidRPr="00EA020F" w:rsidRDefault="00CF29EC" w:rsidP="00F211D0">
            <w:pPr>
              <w:adjustRightInd w:val="0"/>
              <w:spacing w:before="29"/>
              <w:ind w:left="17"/>
              <w:rPr>
                <w:color w:val="000000" w:themeColor="text1"/>
                <w:kern w:val="0"/>
                <w:szCs w:val="21"/>
              </w:rPr>
            </w:pPr>
            <w:r w:rsidRPr="00EA020F">
              <w:rPr>
                <w:rFonts w:hint="eastAsia"/>
                <w:color w:val="000000" w:themeColor="text1"/>
              </w:rPr>
              <w:t>华夏中证新材料主题交易型开放式指数证券投资基金发起式联接基金</w:t>
            </w:r>
          </w:p>
        </w:tc>
      </w:tr>
      <w:tr w:rsidR="00EA020F" w:rsidRPr="00EA020F" w:rsidTr="00017059">
        <w:trPr>
          <w:trHeight w:val="379"/>
        </w:trPr>
        <w:tc>
          <w:tcPr>
            <w:tcW w:w="3261" w:type="dxa"/>
            <w:vAlign w:val="center"/>
          </w:tcPr>
          <w:p w:rsidR="00CF29EC" w:rsidRPr="00EA020F" w:rsidRDefault="00CF29EC" w:rsidP="00CF29EC">
            <w:pPr>
              <w:pStyle w:val="14"/>
              <w:rPr>
                <w:color w:val="000000" w:themeColor="text1"/>
                <w:szCs w:val="21"/>
              </w:rPr>
            </w:pPr>
            <w:r w:rsidRPr="00EA020F">
              <w:rPr>
                <w:rFonts w:hint="eastAsia"/>
                <w:color w:val="000000" w:themeColor="text1"/>
                <w:szCs w:val="21"/>
              </w:rPr>
              <w:t>基金简称</w:t>
            </w:r>
          </w:p>
        </w:tc>
        <w:tc>
          <w:tcPr>
            <w:tcW w:w="5811" w:type="dxa"/>
            <w:gridSpan w:val="2"/>
            <w:noWrap/>
            <w:vAlign w:val="center"/>
          </w:tcPr>
          <w:p w:rsidR="00CF29EC" w:rsidRPr="00EA020F" w:rsidRDefault="00CF29EC" w:rsidP="00CF29EC">
            <w:pPr>
              <w:adjustRightInd w:val="0"/>
              <w:spacing w:before="29"/>
              <w:ind w:left="17"/>
              <w:rPr>
                <w:color w:val="000000" w:themeColor="text1"/>
                <w:kern w:val="0"/>
                <w:szCs w:val="21"/>
              </w:rPr>
            </w:pPr>
            <w:r w:rsidRPr="00EA020F">
              <w:rPr>
                <w:rFonts w:hint="eastAsia"/>
                <w:color w:val="000000" w:themeColor="text1"/>
                <w:szCs w:val="21"/>
              </w:rPr>
              <w:t>华夏中证新材料主题</w:t>
            </w:r>
            <w:r w:rsidRPr="00EA020F">
              <w:rPr>
                <w:rFonts w:hint="eastAsia"/>
                <w:color w:val="000000" w:themeColor="text1"/>
                <w:szCs w:val="21"/>
              </w:rPr>
              <w:t>ETF</w:t>
            </w:r>
            <w:r w:rsidRPr="00EA020F">
              <w:rPr>
                <w:rFonts w:hint="eastAsia"/>
                <w:color w:val="000000" w:themeColor="text1"/>
                <w:szCs w:val="21"/>
              </w:rPr>
              <w:t>发起式联接</w:t>
            </w:r>
          </w:p>
        </w:tc>
      </w:tr>
      <w:tr w:rsidR="00EA020F" w:rsidRPr="00EA020F" w:rsidTr="00017059">
        <w:trPr>
          <w:trHeight w:val="379"/>
        </w:trPr>
        <w:tc>
          <w:tcPr>
            <w:tcW w:w="3261" w:type="dxa"/>
            <w:vAlign w:val="center"/>
          </w:tcPr>
          <w:p w:rsidR="00CF29EC" w:rsidRPr="00EA020F" w:rsidRDefault="00CF29EC" w:rsidP="00CF29EC">
            <w:pPr>
              <w:pStyle w:val="14"/>
              <w:rPr>
                <w:color w:val="000000" w:themeColor="text1"/>
                <w:szCs w:val="21"/>
              </w:rPr>
            </w:pPr>
            <w:r w:rsidRPr="00EA020F">
              <w:rPr>
                <w:rFonts w:hint="eastAsia"/>
                <w:color w:val="000000" w:themeColor="text1"/>
                <w:szCs w:val="21"/>
              </w:rPr>
              <w:t>基金主代码</w:t>
            </w:r>
          </w:p>
        </w:tc>
        <w:tc>
          <w:tcPr>
            <w:tcW w:w="5811" w:type="dxa"/>
            <w:gridSpan w:val="2"/>
            <w:noWrap/>
            <w:vAlign w:val="center"/>
          </w:tcPr>
          <w:p w:rsidR="00CF29EC" w:rsidRPr="00EA020F" w:rsidRDefault="00CF29EC" w:rsidP="00CF29EC">
            <w:pPr>
              <w:jc w:val="left"/>
              <w:rPr>
                <w:color w:val="000000" w:themeColor="text1"/>
                <w:szCs w:val="21"/>
              </w:rPr>
            </w:pPr>
            <w:r w:rsidRPr="00EA020F">
              <w:rPr>
                <w:color w:val="000000" w:themeColor="text1"/>
                <w:szCs w:val="21"/>
              </w:rPr>
              <w:t>014431</w:t>
            </w:r>
          </w:p>
        </w:tc>
      </w:tr>
      <w:tr w:rsidR="00EA020F" w:rsidRPr="00EA020F" w:rsidTr="00E67BF1">
        <w:trPr>
          <w:trHeight w:val="379"/>
        </w:trPr>
        <w:tc>
          <w:tcPr>
            <w:tcW w:w="3261" w:type="dxa"/>
            <w:vMerge w:val="restart"/>
            <w:vAlign w:val="center"/>
          </w:tcPr>
          <w:p w:rsidR="00CF29EC" w:rsidRPr="00EA020F" w:rsidRDefault="00CF29EC" w:rsidP="00CF29EC">
            <w:pPr>
              <w:pStyle w:val="14"/>
              <w:rPr>
                <w:color w:val="000000" w:themeColor="text1"/>
                <w:szCs w:val="21"/>
              </w:rPr>
            </w:pPr>
            <w:r w:rsidRPr="00EA020F">
              <w:rPr>
                <w:rFonts w:hint="eastAsia"/>
                <w:color w:val="000000" w:themeColor="text1"/>
                <w:szCs w:val="21"/>
              </w:rPr>
              <w:t>各份额类别简称及基金交易代码</w:t>
            </w:r>
          </w:p>
        </w:tc>
        <w:tc>
          <w:tcPr>
            <w:tcW w:w="2976" w:type="dxa"/>
            <w:noWrap/>
          </w:tcPr>
          <w:p w:rsidR="00CF29EC" w:rsidRPr="00EA020F" w:rsidRDefault="00CF29EC" w:rsidP="00CF29EC">
            <w:pPr>
              <w:jc w:val="left"/>
              <w:rPr>
                <w:color w:val="000000" w:themeColor="text1"/>
                <w:szCs w:val="21"/>
              </w:rPr>
            </w:pPr>
            <w:r w:rsidRPr="00EA020F">
              <w:rPr>
                <w:rFonts w:hint="eastAsia"/>
                <w:color w:val="000000" w:themeColor="text1"/>
                <w:szCs w:val="21"/>
              </w:rPr>
              <w:t>华夏中证新材料主题</w:t>
            </w:r>
            <w:r w:rsidRPr="00EA020F">
              <w:rPr>
                <w:rFonts w:hint="eastAsia"/>
                <w:color w:val="000000" w:themeColor="text1"/>
                <w:szCs w:val="21"/>
              </w:rPr>
              <w:t>ETF</w:t>
            </w:r>
            <w:r w:rsidRPr="00EA020F">
              <w:rPr>
                <w:rFonts w:hint="eastAsia"/>
                <w:color w:val="000000" w:themeColor="text1"/>
                <w:szCs w:val="21"/>
              </w:rPr>
              <w:t>发起式联接</w:t>
            </w:r>
            <w:r w:rsidRPr="00EA020F">
              <w:rPr>
                <w:color w:val="000000" w:themeColor="text1"/>
                <w:szCs w:val="21"/>
              </w:rPr>
              <w:t>A</w:t>
            </w:r>
          </w:p>
        </w:tc>
        <w:tc>
          <w:tcPr>
            <w:tcW w:w="2835" w:type="dxa"/>
          </w:tcPr>
          <w:p w:rsidR="00CF29EC" w:rsidRPr="00EA020F" w:rsidRDefault="00CF29EC" w:rsidP="00CF29EC">
            <w:pPr>
              <w:jc w:val="left"/>
              <w:rPr>
                <w:color w:val="000000" w:themeColor="text1"/>
                <w:szCs w:val="21"/>
              </w:rPr>
            </w:pPr>
            <w:r w:rsidRPr="00EA020F">
              <w:rPr>
                <w:rFonts w:hint="eastAsia"/>
                <w:color w:val="000000" w:themeColor="text1"/>
                <w:szCs w:val="21"/>
              </w:rPr>
              <w:t>华夏中证新材料主题</w:t>
            </w:r>
            <w:r w:rsidRPr="00EA020F">
              <w:rPr>
                <w:rFonts w:hint="eastAsia"/>
                <w:color w:val="000000" w:themeColor="text1"/>
                <w:szCs w:val="21"/>
              </w:rPr>
              <w:t>ETF</w:t>
            </w:r>
            <w:r w:rsidRPr="00EA020F">
              <w:rPr>
                <w:rFonts w:hint="eastAsia"/>
                <w:color w:val="000000" w:themeColor="text1"/>
                <w:szCs w:val="21"/>
              </w:rPr>
              <w:t>发起式联接</w:t>
            </w:r>
            <w:r w:rsidRPr="00EA020F">
              <w:rPr>
                <w:color w:val="000000" w:themeColor="text1"/>
                <w:szCs w:val="21"/>
              </w:rPr>
              <w:t>C</w:t>
            </w:r>
          </w:p>
        </w:tc>
      </w:tr>
      <w:tr w:rsidR="00EA020F" w:rsidRPr="00EA020F" w:rsidTr="00017059">
        <w:trPr>
          <w:trHeight w:val="379"/>
        </w:trPr>
        <w:tc>
          <w:tcPr>
            <w:tcW w:w="3261" w:type="dxa"/>
            <w:vMerge/>
            <w:vAlign w:val="center"/>
          </w:tcPr>
          <w:p w:rsidR="00CF29EC" w:rsidRPr="00EA020F" w:rsidRDefault="00CF29EC" w:rsidP="00CF29EC">
            <w:pPr>
              <w:pStyle w:val="14"/>
              <w:rPr>
                <w:color w:val="000000" w:themeColor="text1"/>
                <w:szCs w:val="21"/>
              </w:rPr>
            </w:pPr>
          </w:p>
        </w:tc>
        <w:tc>
          <w:tcPr>
            <w:tcW w:w="2976" w:type="dxa"/>
            <w:noWrap/>
            <w:vAlign w:val="center"/>
          </w:tcPr>
          <w:p w:rsidR="00CF29EC" w:rsidRPr="00EA020F" w:rsidRDefault="00CF29EC" w:rsidP="00CF29EC">
            <w:pPr>
              <w:rPr>
                <w:color w:val="000000" w:themeColor="text1"/>
                <w:szCs w:val="21"/>
              </w:rPr>
            </w:pPr>
            <w:r w:rsidRPr="00EA020F">
              <w:rPr>
                <w:color w:val="000000" w:themeColor="text1"/>
                <w:szCs w:val="21"/>
              </w:rPr>
              <w:t>014431</w:t>
            </w:r>
          </w:p>
        </w:tc>
        <w:tc>
          <w:tcPr>
            <w:tcW w:w="2835" w:type="dxa"/>
            <w:vAlign w:val="center"/>
          </w:tcPr>
          <w:p w:rsidR="00CF29EC" w:rsidRPr="00EA020F" w:rsidRDefault="00CF29EC" w:rsidP="00CF29EC">
            <w:pPr>
              <w:rPr>
                <w:color w:val="000000" w:themeColor="text1"/>
                <w:szCs w:val="21"/>
              </w:rPr>
            </w:pPr>
            <w:r w:rsidRPr="00EA020F">
              <w:rPr>
                <w:color w:val="000000" w:themeColor="text1"/>
                <w:szCs w:val="21"/>
              </w:rPr>
              <w:t>014432</w:t>
            </w:r>
          </w:p>
        </w:tc>
      </w:tr>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rFonts w:hint="eastAsia"/>
                <w:color w:val="000000" w:themeColor="text1"/>
                <w:szCs w:val="21"/>
              </w:rPr>
              <w:t>基金运作方式</w:t>
            </w:r>
          </w:p>
        </w:tc>
        <w:tc>
          <w:tcPr>
            <w:tcW w:w="5811" w:type="dxa"/>
            <w:gridSpan w:val="2"/>
            <w:noWrap/>
            <w:vAlign w:val="center"/>
          </w:tcPr>
          <w:p w:rsidR="00F211D0" w:rsidRPr="00EA020F" w:rsidRDefault="0036531B" w:rsidP="007F48E1">
            <w:pPr>
              <w:pStyle w:val="14"/>
              <w:rPr>
                <w:color w:val="000000" w:themeColor="text1"/>
                <w:szCs w:val="21"/>
              </w:rPr>
            </w:pPr>
            <w:r w:rsidRPr="00EA020F">
              <w:rPr>
                <w:rFonts w:hint="eastAsia"/>
                <w:color w:val="000000" w:themeColor="text1"/>
                <w:szCs w:val="21"/>
              </w:rPr>
              <w:t>契约型开放式</w:t>
            </w:r>
          </w:p>
        </w:tc>
      </w:tr>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rFonts w:hint="eastAsia"/>
                <w:color w:val="000000" w:themeColor="text1"/>
                <w:szCs w:val="21"/>
              </w:rPr>
              <w:t>基金合同生效日</w:t>
            </w:r>
          </w:p>
        </w:tc>
        <w:tc>
          <w:tcPr>
            <w:tcW w:w="5811" w:type="dxa"/>
            <w:gridSpan w:val="2"/>
            <w:noWrap/>
            <w:vAlign w:val="center"/>
          </w:tcPr>
          <w:p w:rsidR="00F211D0" w:rsidRPr="00EA020F" w:rsidRDefault="00CF29EC" w:rsidP="00F211D0">
            <w:pPr>
              <w:pStyle w:val="14"/>
              <w:rPr>
                <w:color w:val="000000" w:themeColor="text1"/>
                <w:szCs w:val="21"/>
              </w:rPr>
            </w:pPr>
            <w:r w:rsidRPr="00EA020F">
              <w:rPr>
                <w:rFonts w:hint="eastAsia"/>
                <w:color w:val="000000" w:themeColor="text1"/>
                <w:kern w:val="0"/>
                <w:szCs w:val="21"/>
              </w:rPr>
              <w:t>2022</w:t>
            </w:r>
            <w:r w:rsidRPr="00EA020F">
              <w:rPr>
                <w:rFonts w:hint="eastAsia"/>
                <w:color w:val="000000" w:themeColor="text1"/>
                <w:kern w:val="0"/>
                <w:szCs w:val="21"/>
              </w:rPr>
              <w:t>年</w:t>
            </w:r>
            <w:r w:rsidRPr="00EA020F">
              <w:rPr>
                <w:rFonts w:hint="eastAsia"/>
                <w:color w:val="000000" w:themeColor="text1"/>
                <w:kern w:val="0"/>
                <w:szCs w:val="21"/>
              </w:rPr>
              <w:t>1</w:t>
            </w:r>
            <w:r w:rsidRPr="00EA020F">
              <w:rPr>
                <w:rFonts w:hint="eastAsia"/>
                <w:color w:val="000000" w:themeColor="text1"/>
                <w:kern w:val="0"/>
                <w:szCs w:val="21"/>
              </w:rPr>
              <w:t>月</w:t>
            </w:r>
            <w:r w:rsidRPr="00EA020F">
              <w:rPr>
                <w:rFonts w:hint="eastAsia"/>
                <w:color w:val="000000" w:themeColor="text1"/>
                <w:kern w:val="0"/>
                <w:szCs w:val="21"/>
              </w:rPr>
              <w:t>12</w:t>
            </w:r>
            <w:r w:rsidRPr="00EA020F">
              <w:rPr>
                <w:rFonts w:hint="eastAsia"/>
                <w:color w:val="000000" w:themeColor="text1"/>
                <w:kern w:val="0"/>
                <w:szCs w:val="21"/>
              </w:rPr>
              <w:t>日</w:t>
            </w:r>
          </w:p>
        </w:tc>
      </w:tr>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rFonts w:hint="eastAsia"/>
                <w:color w:val="000000" w:themeColor="text1"/>
                <w:szCs w:val="21"/>
              </w:rPr>
              <w:t>基金管理人</w:t>
            </w:r>
          </w:p>
        </w:tc>
        <w:tc>
          <w:tcPr>
            <w:tcW w:w="5811" w:type="dxa"/>
            <w:gridSpan w:val="2"/>
            <w:noWrap/>
            <w:vAlign w:val="center"/>
          </w:tcPr>
          <w:p w:rsidR="00F211D0" w:rsidRPr="00EA020F" w:rsidRDefault="00F211D0" w:rsidP="00F211D0">
            <w:pPr>
              <w:pStyle w:val="14"/>
              <w:rPr>
                <w:color w:val="000000" w:themeColor="text1"/>
                <w:szCs w:val="21"/>
              </w:rPr>
            </w:pPr>
            <w:r w:rsidRPr="00EA020F">
              <w:rPr>
                <w:color w:val="000000" w:themeColor="text1"/>
                <w:szCs w:val="21"/>
              </w:rPr>
              <w:t>华夏基金管理有限公司</w:t>
            </w:r>
          </w:p>
        </w:tc>
      </w:tr>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rFonts w:hint="eastAsia"/>
                <w:color w:val="000000" w:themeColor="text1"/>
                <w:szCs w:val="21"/>
              </w:rPr>
              <w:t>基金托管人</w:t>
            </w:r>
          </w:p>
        </w:tc>
        <w:tc>
          <w:tcPr>
            <w:tcW w:w="5811" w:type="dxa"/>
            <w:gridSpan w:val="2"/>
            <w:noWrap/>
            <w:vAlign w:val="center"/>
          </w:tcPr>
          <w:p w:rsidR="00F211D0" w:rsidRPr="00EA020F" w:rsidRDefault="00CC5774" w:rsidP="00F211D0">
            <w:pPr>
              <w:adjustRightInd w:val="0"/>
              <w:spacing w:before="29"/>
              <w:ind w:left="17"/>
              <w:rPr>
                <w:color w:val="000000" w:themeColor="text1"/>
                <w:szCs w:val="21"/>
              </w:rPr>
            </w:pPr>
            <w:r w:rsidRPr="00EA020F">
              <w:rPr>
                <w:rFonts w:hint="eastAsia"/>
                <w:color w:val="000000" w:themeColor="text1"/>
                <w:kern w:val="0"/>
                <w:szCs w:val="21"/>
              </w:rPr>
              <w:t>中国建设银行股份有限公司</w:t>
            </w:r>
          </w:p>
        </w:tc>
      </w:tr>
      <w:tr w:rsidR="00EA020F" w:rsidRPr="00EA020F" w:rsidTr="00017059">
        <w:trPr>
          <w:trHeight w:val="379"/>
        </w:trPr>
        <w:tc>
          <w:tcPr>
            <w:tcW w:w="3261" w:type="dxa"/>
            <w:vAlign w:val="center"/>
          </w:tcPr>
          <w:p w:rsidR="00F211D0" w:rsidRPr="00EA020F" w:rsidRDefault="00F211D0" w:rsidP="00F211D0">
            <w:pPr>
              <w:pStyle w:val="14"/>
              <w:rPr>
                <w:color w:val="000000" w:themeColor="text1"/>
                <w:szCs w:val="21"/>
              </w:rPr>
            </w:pPr>
            <w:r w:rsidRPr="00EA020F">
              <w:rPr>
                <w:color w:val="000000" w:themeColor="text1"/>
                <w:szCs w:val="21"/>
              </w:rPr>
              <w:t>注册登记机构</w:t>
            </w:r>
          </w:p>
        </w:tc>
        <w:tc>
          <w:tcPr>
            <w:tcW w:w="5811" w:type="dxa"/>
            <w:gridSpan w:val="2"/>
            <w:noWrap/>
            <w:vAlign w:val="center"/>
          </w:tcPr>
          <w:p w:rsidR="00F211D0" w:rsidRPr="00EA020F" w:rsidRDefault="00F211D0" w:rsidP="00F211D0">
            <w:pPr>
              <w:pStyle w:val="14"/>
              <w:rPr>
                <w:color w:val="000000" w:themeColor="text1"/>
                <w:szCs w:val="21"/>
              </w:rPr>
            </w:pPr>
            <w:r w:rsidRPr="00EA020F">
              <w:rPr>
                <w:color w:val="000000" w:themeColor="text1"/>
                <w:szCs w:val="21"/>
              </w:rPr>
              <w:t>华夏基金管理有限公司</w:t>
            </w:r>
          </w:p>
        </w:tc>
      </w:tr>
    </w:tbl>
    <w:p w:rsidR="003240A9" w:rsidRPr="00EA020F" w:rsidRDefault="008079B9" w:rsidP="003E6510">
      <w:pPr>
        <w:pStyle w:val="1"/>
        <w:spacing w:before="100" w:beforeAutospacing="1" w:after="100" w:afterAutospacing="1" w:line="360" w:lineRule="auto"/>
        <w:jc w:val="center"/>
        <w:rPr>
          <w:rStyle w:val="2CharCharChar"/>
          <w:rFonts w:ascii="Times New Roman" w:hAnsi="Times New Roman"/>
          <w:b/>
          <w:bCs w:val="0"/>
          <w:color w:val="000000" w:themeColor="text1"/>
          <w:szCs w:val="24"/>
        </w:rPr>
      </w:pPr>
      <w:bookmarkStart w:id="4" w:name="_Toc447194469"/>
      <w:r w:rsidRPr="00EA020F">
        <w:rPr>
          <w:rStyle w:val="2CharCharChar"/>
          <w:rFonts w:ascii="Times New Roman" w:hAnsi="Times New Roman" w:hint="eastAsia"/>
          <w:b/>
          <w:bCs w:val="0"/>
          <w:color w:val="000000" w:themeColor="text1"/>
          <w:szCs w:val="24"/>
        </w:rPr>
        <w:t>二</w:t>
      </w:r>
      <w:r w:rsidR="00593F87" w:rsidRPr="00EA020F">
        <w:rPr>
          <w:rStyle w:val="2CharCharChar"/>
          <w:rFonts w:ascii="Times New Roman" w:hAnsi="Times New Roman"/>
          <w:b/>
          <w:bCs w:val="0"/>
          <w:color w:val="000000" w:themeColor="text1"/>
          <w:szCs w:val="24"/>
        </w:rPr>
        <w:t>、基金运作情况</w:t>
      </w:r>
      <w:bookmarkEnd w:id="4"/>
    </w:p>
    <w:p w:rsidR="003240A9" w:rsidRPr="00EA020F" w:rsidRDefault="008079B9" w:rsidP="008079B9">
      <w:pPr>
        <w:pStyle w:val="Default"/>
        <w:spacing w:line="360" w:lineRule="auto"/>
        <w:ind w:firstLineChars="200" w:firstLine="480"/>
        <w:rPr>
          <w:rFonts w:ascii="Times New Roman" w:cs="Times New Roman"/>
          <w:color w:val="000000" w:themeColor="text1"/>
        </w:rPr>
      </w:pPr>
      <w:r w:rsidRPr="00EA020F">
        <w:rPr>
          <w:rFonts w:ascii="Times New Roman" w:cs="Times New Roman"/>
          <w:color w:val="000000" w:themeColor="text1"/>
        </w:rPr>
        <w:t>本基金基金合同</w:t>
      </w:r>
      <w:r w:rsidR="000C5F88" w:rsidRPr="00EA020F">
        <w:rPr>
          <w:rFonts w:ascii="Times New Roman" w:cs="Times New Roman" w:hint="eastAsia"/>
          <w:color w:val="000000" w:themeColor="text1"/>
        </w:rPr>
        <w:t>自</w:t>
      </w:r>
      <w:r w:rsidR="00CF29EC" w:rsidRPr="00EA020F">
        <w:rPr>
          <w:rFonts w:ascii="Times New Roman" w:hint="eastAsia"/>
          <w:color w:val="000000" w:themeColor="text1"/>
        </w:rPr>
        <w:t>2022</w:t>
      </w:r>
      <w:r w:rsidR="00CF29EC" w:rsidRPr="00EA020F">
        <w:rPr>
          <w:rFonts w:ascii="Times New Roman" w:hint="eastAsia"/>
          <w:color w:val="000000" w:themeColor="text1"/>
        </w:rPr>
        <w:t>年</w:t>
      </w:r>
      <w:r w:rsidR="00CF29EC" w:rsidRPr="00EA020F">
        <w:rPr>
          <w:rFonts w:ascii="Times New Roman" w:hint="eastAsia"/>
          <w:color w:val="000000" w:themeColor="text1"/>
        </w:rPr>
        <w:t>1</w:t>
      </w:r>
      <w:r w:rsidR="00CF29EC" w:rsidRPr="00EA020F">
        <w:rPr>
          <w:rFonts w:ascii="Times New Roman" w:hint="eastAsia"/>
          <w:color w:val="000000" w:themeColor="text1"/>
        </w:rPr>
        <w:t>月</w:t>
      </w:r>
      <w:r w:rsidR="00CF29EC" w:rsidRPr="00EA020F">
        <w:rPr>
          <w:rFonts w:ascii="Times New Roman" w:hint="eastAsia"/>
          <w:color w:val="000000" w:themeColor="text1"/>
        </w:rPr>
        <w:t>12</w:t>
      </w:r>
      <w:r w:rsidR="00CF29EC" w:rsidRPr="00EA020F">
        <w:rPr>
          <w:rFonts w:ascii="Times New Roman" w:hint="eastAsia"/>
          <w:color w:val="000000" w:themeColor="text1"/>
        </w:rPr>
        <w:t>日</w:t>
      </w:r>
      <w:r w:rsidR="004B600B" w:rsidRPr="00EA020F">
        <w:rPr>
          <w:rFonts w:ascii="Times New Roman" w:hint="eastAsia"/>
          <w:color w:val="000000" w:themeColor="text1"/>
        </w:rPr>
        <w:t>起</w:t>
      </w:r>
      <w:r w:rsidR="003240A9" w:rsidRPr="00EA020F">
        <w:rPr>
          <w:rFonts w:ascii="Times New Roman" w:cs="Times New Roman"/>
          <w:color w:val="000000" w:themeColor="text1"/>
        </w:rPr>
        <w:t>正式生效，基金合同生效日的基金</w:t>
      </w:r>
      <w:r w:rsidR="00D7209F" w:rsidRPr="00EA020F">
        <w:rPr>
          <w:rFonts w:ascii="Times New Roman" w:cs="Times New Roman"/>
          <w:color w:val="000000" w:themeColor="text1"/>
        </w:rPr>
        <w:t>份额</w:t>
      </w:r>
      <w:r w:rsidR="00D7209F" w:rsidRPr="00EA020F">
        <w:rPr>
          <w:rFonts w:ascii="Times New Roman" w:cs="Times New Roman" w:hint="eastAsia"/>
          <w:color w:val="000000" w:themeColor="text1"/>
        </w:rPr>
        <w:t>总数</w:t>
      </w:r>
      <w:r w:rsidR="003240A9" w:rsidRPr="00EA020F">
        <w:rPr>
          <w:rFonts w:ascii="Times New Roman" w:cs="Times New Roman"/>
          <w:color w:val="000000" w:themeColor="text1"/>
        </w:rPr>
        <w:t>为</w:t>
      </w:r>
      <w:r w:rsidR="00CF29EC" w:rsidRPr="00EA020F">
        <w:rPr>
          <w:rFonts w:ascii="Times New Roman" w:hAnsi="宋体"/>
          <w:color w:val="000000" w:themeColor="text1"/>
          <w:szCs w:val="21"/>
        </w:rPr>
        <w:t>89,320,509.81</w:t>
      </w:r>
      <w:r w:rsidRPr="00EA020F">
        <w:rPr>
          <w:rFonts w:ascii="Times New Roman" w:cs="Times New Roman"/>
          <w:color w:val="000000" w:themeColor="text1"/>
        </w:rPr>
        <w:t>份</w:t>
      </w:r>
      <w:r w:rsidR="00D7209F" w:rsidRPr="00EA020F">
        <w:rPr>
          <w:rFonts w:ascii="Times New Roman" w:cs="Times New Roman" w:hint="eastAsia"/>
          <w:color w:val="000000" w:themeColor="text1"/>
        </w:rPr>
        <w:t>（含募集期间</w:t>
      </w:r>
      <w:r w:rsidR="00D7209F" w:rsidRPr="00EA020F">
        <w:rPr>
          <w:rFonts w:ascii="Times New Roman" w:cs="Times New Roman"/>
          <w:color w:val="000000" w:themeColor="text1"/>
        </w:rPr>
        <w:t>利息结转的份额</w:t>
      </w:r>
      <w:r w:rsidR="00D7209F" w:rsidRPr="00EA020F">
        <w:rPr>
          <w:rFonts w:ascii="Times New Roman" w:cs="Times New Roman" w:hint="eastAsia"/>
          <w:color w:val="000000" w:themeColor="text1"/>
        </w:rPr>
        <w:t>）</w:t>
      </w:r>
      <w:r w:rsidR="00C071C5" w:rsidRPr="00EA020F">
        <w:rPr>
          <w:rFonts w:ascii="Times New Roman" w:cs="Times New Roman" w:hint="eastAsia"/>
          <w:color w:val="000000" w:themeColor="text1"/>
        </w:rPr>
        <w:t>，</w:t>
      </w:r>
      <w:r w:rsidR="00A24BA7" w:rsidRPr="00EA020F">
        <w:rPr>
          <w:rFonts w:ascii="Times New Roman" w:cs="Times New Roman" w:hint="eastAsia"/>
          <w:color w:val="000000" w:themeColor="text1"/>
        </w:rPr>
        <w:t>有</w:t>
      </w:r>
      <w:r w:rsidR="00C071C5" w:rsidRPr="00EA020F">
        <w:rPr>
          <w:rFonts w:ascii="Times New Roman" w:cs="Times New Roman" w:hint="eastAsia"/>
          <w:color w:val="000000" w:themeColor="text1"/>
        </w:rPr>
        <w:t>效认购户数为</w:t>
      </w:r>
      <w:r w:rsidR="00CF29EC" w:rsidRPr="00EA020F">
        <w:rPr>
          <w:rFonts w:ascii="Times New Roman" w:hAnsi="宋体"/>
          <w:color w:val="000000" w:themeColor="text1"/>
          <w:szCs w:val="21"/>
        </w:rPr>
        <w:t>24,863</w:t>
      </w:r>
      <w:r w:rsidR="00C071C5" w:rsidRPr="00EA020F">
        <w:rPr>
          <w:rFonts w:ascii="Times New Roman" w:cs="Times New Roman" w:hint="eastAsia"/>
          <w:color w:val="000000" w:themeColor="text1"/>
        </w:rPr>
        <w:t>户</w:t>
      </w:r>
      <w:r w:rsidR="003240A9" w:rsidRPr="00EA020F">
        <w:rPr>
          <w:rFonts w:ascii="Times New Roman" w:cs="Times New Roman"/>
          <w:color w:val="000000" w:themeColor="text1"/>
        </w:rPr>
        <w:t>。</w:t>
      </w:r>
    </w:p>
    <w:p w:rsidR="001B32D4" w:rsidRPr="00EA020F" w:rsidRDefault="0000716F" w:rsidP="008A62B0">
      <w:pPr>
        <w:pStyle w:val="Default"/>
        <w:spacing w:line="360" w:lineRule="auto"/>
        <w:ind w:firstLineChars="200" w:firstLine="480"/>
        <w:rPr>
          <w:rFonts w:ascii="Times New Roman" w:cs="Times New Roman"/>
          <w:color w:val="000000" w:themeColor="text1"/>
        </w:rPr>
      </w:pPr>
      <w:r w:rsidRPr="00EA020F">
        <w:rPr>
          <w:rFonts w:ascii="Times New Roman" w:cs="Times New Roman" w:hint="eastAsia"/>
          <w:color w:val="000000" w:themeColor="text1"/>
        </w:rPr>
        <w:t>本基金为发起式基金，</w:t>
      </w:r>
      <w:r w:rsidR="007B16AA" w:rsidRPr="00EA020F">
        <w:rPr>
          <w:rFonts w:ascii="Times New Roman" w:cs="Times New Roman" w:hint="eastAsia"/>
          <w:color w:val="000000" w:themeColor="text1"/>
        </w:rPr>
        <w:t>根据《中华人民共和国证券投资基金法》</w:t>
      </w:r>
      <w:r w:rsidR="00D51A1E" w:rsidRPr="00EA020F">
        <w:rPr>
          <w:rFonts w:hAnsi="宋体"/>
          <w:color w:val="000000" w:themeColor="text1"/>
        </w:rPr>
        <w:t>《公开募集证券投资基金运作管理办法》</w:t>
      </w:r>
      <w:r w:rsidR="007603A3" w:rsidRPr="00EA020F">
        <w:rPr>
          <w:rFonts w:hAnsi="宋体" w:hint="eastAsia"/>
          <w:color w:val="000000" w:themeColor="text1"/>
        </w:rPr>
        <w:t>等法律法规及</w:t>
      </w:r>
      <w:r w:rsidR="00C56098" w:rsidRPr="00EA020F">
        <w:rPr>
          <w:rFonts w:ascii="Times New Roman" w:cs="Times New Roman" w:hint="eastAsia"/>
          <w:color w:val="000000" w:themeColor="text1"/>
        </w:rPr>
        <w:t>本基金</w:t>
      </w:r>
      <w:r w:rsidR="007B16AA" w:rsidRPr="00EA020F">
        <w:rPr>
          <w:rFonts w:ascii="Times New Roman" w:cs="Times New Roman" w:hint="eastAsia"/>
          <w:color w:val="000000" w:themeColor="text1"/>
        </w:rPr>
        <w:t>基金合同等有关规定，</w:t>
      </w:r>
      <w:r w:rsidR="00CF29EC" w:rsidRPr="00EA020F">
        <w:rPr>
          <w:rFonts w:ascii="Times New Roman" w:cs="Times New Roman"/>
          <w:color w:val="000000" w:themeColor="text1"/>
        </w:rPr>
        <w:t>基金合同生效之日起三年后的对应日（年度对应日指某一个特定日期在后续年度中的对应日期，如年度对应日为非工作日，则顺延至下一工作日），若基金资产规模低于</w:t>
      </w:r>
      <w:r w:rsidR="00CF29EC" w:rsidRPr="00EA020F">
        <w:rPr>
          <w:rFonts w:ascii="Times New Roman" w:cs="Times New Roman"/>
          <w:color w:val="000000" w:themeColor="text1"/>
        </w:rPr>
        <w:t>2</w:t>
      </w:r>
      <w:r w:rsidR="00CF29EC" w:rsidRPr="00EA020F">
        <w:rPr>
          <w:rFonts w:ascii="Times New Roman" w:cs="Times New Roman"/>
          <w:color w:val="000000" w:themeColor="text1"/>
        </w:rPr>
        <w:t>亿元，则基金合同自动终止，同时不得通过召开基金份额持有人大会延续基金合同期限。</w:t>
      </w:r>
      <w:r w:rsidR="00CF29EC" w:rsidRPr="00EA020F">
        <w:rPr>
          <w:rFonts w:ascii="Times New Roman" w:cs="Times New Roman"/>
          <w:color w:val="000000" w:themeColor="text1"/>
        </w:rPr>
        <w:t>2025</w:t>
      </w:r>
      <w:r w:rsidR="00CF29EC" w:rsidRPr="00EA020F">
        <w:rPr>
          <w:rFonts w:ascii="Times New Roman" w:cs="Times New Roman"/>
          <w:color w:val="000000" w:themeColor="text1"/>
        </w:rPr>
        <w:t>年</w:t>
      </w:r>
      <w:r w:rsidR="00CF29EC" w:rsidRPr="00EA020F">
        <w:rPr>
          <w:rFonts w:ascii="Times New Roman" w:cs="Times New Roman"/>
          <w:color w:val="000000" w:themeColor="text1"/>
        </w:rPr>
        <w:t>1</w:t>
      </w:r>
      <w:r w:rsidR="00CF29EC" w:rsidRPr="00EA020F">
        <w:rPr>
          <w:rFonts w:ascii="Times New Roman" w:cs="Times New Roman"/>
          <w:color w:val="000000" w:themeColor="text1"/>
        </w:rPr>
        <w:t>月</w:t>
      </w:r>
      <w:r w:rsidR="00CF29EC" w:rsidRPr="00EA020F">
        <w:rPr>
          <w:rFonts w:ascii="Times New Roman" w:cs="Times New Roman"/>
          <w:color w:val="000000" w:themeColor="text1"/>
        </w:rPr>
        <w:t>13</w:t>
      </w:r>
      <w:r w:rsidR="00CF29EC" w:rsidRPr="00EA020F">
        <w:rPr>
          <w:rFonts w:ascii="Times New Roman" w:cs="Times New Roman"/>
          <w:color w:val="000000" w:themeColor="text1"/>
        </w:rPr>
        <w:t>日日终本基金基金资产净值低于</w:t>
      </w:r>
      <w:r w:rsidR="00CF29EC" w:rsidRPr="00EA020F">
        <w:rPr>
          <w:rFonts w:ascii="Times New Roman" w:cs="Times New Roman"/>
          <w:color w:val="000000" w:themeColor="text1"/>
        </w:rPr>
        <w:t>2</w:t>
      </w:r>
      <w:r w:rsidR="00CF29EC" w:rsidRPr="00EA020F">
        <w:rPr>
          <w:rFonts w:ascii="Times New Roman" w:cs="Times New Roman"/>
          <w:color w:val="000000" w:themeColor="text1"/>
        </w:rPr>
        <w:t>亿元，触发上述基金合同终止情形，本基金基金合同自动终止。本基金的最后运作日为</w:t>
      </w:r>
      <w:r w:rsidR="00CF29EC" w:rsidRPr="00EA020F">
        <w:rPr>
          <w:rFonts w:ascii="Times New Roman" w:cs="Times New Roman"/>
          <w:color w:val="000000" w:themeColor="text1"/>
        </w:rPr>
        <w:t>2025</w:t>
      </w:r>
      <w:r w:rsidR="00CF29EC" w:rsidRPr="00EA020F">
        <w:rPr>
          <w:rFonts w:ascii="Times New Roman" w:cs="Times New Roman"/>
          <w:color w:val="000000" w:themeColor="text1"/>
        </w:rPr>
        <w:t>年</w:t>
      </w:r>
      <w:r w:rsidR="00CF29EC" w:rsidRPr="00EA020F">
        <w:rPr>
          <w:rFonts w:ascii="Times New Roman" w:cs="Times New Roman"/>
          <w:color w:val="000000" w:themeColor="text1"/>
        </w:rPr>
        <w:t>1</w:t>
      </w:r>
      <w:r w:rsidR="00CF29EC" w:rsidRPr="00EA020F">
        <w:rPr>
          <w:rFonts w:ascii="Times New Roman" w:cs="Times New Roman"/>
          <w:color w:val="000000" w:themeColor="text1"/>
        </w:rPr>
        <w:t>月</w:t>
      </w:r>
      <w:r w:rsidR="00CF29EC" w:rsidRPr="00EA020F">
        <w:rPr>
          <w:rFonts w:ascii="Times New Roman" w:cs="Times New Roman"/>
          <w:color w:val="000000" w:themeColor="text1"/>
        </w:rPr>
        <w:t>13</w:t>
      </w:r>
      <w:r w:rsidR="00CF29EC" w:rsidRPr="00EA020F">
        <w:rPr>
          <w:rFonts w:ascii="Times New Roman" w:cs="Times New Roman"/>
          <w:color w:val="000000" w:themeColor="text1"/>
        </w:rPr>
        <w:t>日，自</w:t>
      </w:r>
      <w:r w:rsidR="00CF29EC" w:rsidRPr="00EA020F">
        <w:rPr>
          <w:rFonts w:ascii="Times New Roman" w:cs="Times New Roman"/>
          <w:color w:val="000000" w:themeColor="text1"/>
        </w:rPr>
        <w:t>2025</w:t>
      </w:r>
      <w:r w:rsidR="00CF29EC" w:rsidRPr="00EA020F">
        <w:rPr>
          <w:rFonts w:ascii="Times New Roman" w:cs="Times New Roman"/>
          <w:color w:val="000000" w:themeColor="text1"/>
        </w:rPr>
        <w:t>年</w:t>
      </w:r>
      <w:r w:rsidR="00CF29EC" w:rsidRPr="00EA020F">
        <w:rPr>
          <w:rFonts w:ascii="Times New Roman" w:cs="Times New Roman"/>
          <w:color w:val="000000" w:themeColor="text1"/>
        </w:rPr>
        <w:t>1</w:t>
      </w:r>
      <w:r w:rsidR="00CF29EC" w:rsidRPr="00EA020F">
        <w:rPr>
          <w:rFonts w:ascii="Times New Roman" w:cs="Times New Roman"/>
          <w:color w:val="000000" w:themeColor="text1"/>
        </w:rPr>
        <w:t>月</w:t>
      </w:r>
      <w:r w:rsidR="00CF29EC" w:rsidRPr="00EA020F">
        <w:rPr>
          <w:rFonts w:ascii="Times New Roman" w:cs="Times New Roman"/>
          <w:color w:val="000000" w:themeColor="text1"/>
        </w:rPr>
        <w:t>14</w:t>
      </w:r>
      <w:r w:rsidR="00CF29EC" w:rsidRPr="00EA020F">
        <w:rPr>
          <w:rFonts w:ascii="Times New Roman" w:cs="Times New Roman"/>
          <w:color w:val="000000" w:themeColor="text1"/>
        </w:rPr>
        <w:t>日起，本基金进入基金财产清算程序。</w:t>
      </w:r>
    </w:p>
    <w:p w:rsidR="006567B2" w:rsidRPr="00EA020F" w:rsidRDefault="006567B2" w:rsidP="008079B9">
      <w:pPr>
        <w:pStyle w:val="Default"/>
        <w:spacing w:line="360" w:lineRule="auto"/>
        <w:ind w:firstLineChars="200" w:firstLine="480"/>
        <w:rPr>
          <w:rFonts w:ascii="Times New Roman" w:cs="Times New Roman"/>
          <w:color w:val="000000" w:themeColor="text1"/>
        </w:rPr>
      </w:pPr>
      <w:r w:rsidRPr="00EA020F">
        <w:rPr>
          <w:rFonts w:ascii="Times New Roman" w:cs="Times New Roman"/>
          <w:color w:val="000000" w:themeColor="text1"/>
        </w:rPr>
        <w:t>自</w:t>
      </w:r>
      <w:r w:rsidR="003A3307" w:rsidRPr="00EA020F">
        <w:rPr>
          <w:rFonts w:ascii="Times New Roman" w:cs="Times New Roman" w:hint="eastAsia"/>
          <w:color w:val="000000" w:themeColor="text1"/>
        </w:rPr>
        <w:t>本基金</w:t>
      </w:r>
      <w:r w:rsidRPr="00EA020F">
        <w:rPr>
          <w:rFonts w:ascii="Times New Roman" w:cs="Times New Roman" w:hint="eastAsia"/>
          <w:color w:val="000000" w:themeColor="text1"/>
        </w:rPr>
        <w:t>基金合同生效日</w:t>
      </w:r>
      <w:r w:rsidRPr="00EA020F">
        <w:rPr>
          <w:rFonts w:ascii="Times New Roman" w:cs="Times New Roman"/>
          <w:color w:val="000000" w:themeColor="text1"/>
        </w:rPr>
        <w:t>至</w:t>
      </w:r>
      <w:r w:rsidRPr="00EA020F">
        <w:rPr>
          <w:rFonts w:ascii="Times New Roman" w:cs="Times New Roman" w:hint="eastAsia"/>
          <w:color w:val="000000" w:themeColor="text1"/>
        </w:rPr>
        <w:t>最后运作日</w:t>
      </w:r>
      <w:r w:rsidRPr="00EA020F">
        <w:rPr>
          <w:rFonts w:ascii="Times New Roman" w:cs="Times New Roman"/>
          <w:color w:val="000000" w:themeColor="text1"/>
        </w:rPr>
        <w:t>期间，本基金按基金合同</w:t>
      </w:r>
      <w:r w:rsidRPr="00EA020F">
        <w:rPr>
          <w:rFonts w:ascii="Times New Roman" w:cs="Times New Roman" w:hint="eastAsia"/>
          <w:color w:val="000000" w:themeColor="text1"/>
        </w:rPr>
        <w:t>约定</w:t>
      </w:r>
      <w:r w:rsidRPr="00EA020F">
        <w:rPr>
          <w:rFonts w:ascii="Times New Roman" w:cs="Times New Roman"/>
          <w:color w:val="000000" w:themeColor="text1"/>
        </w:rPr>
        <w:t>正常运作。</w:t>
      </w:r>
    </w:p>
    <w:p w:rsidR="00446CBD" w:rsidRPr="00EA020F" w:rsidRDefault="008079B9" w:rsidP="003E6510">
      <w:pPr>
        <w:pStyle w:val="1"/>
        <w:spacing w:before="100" w:beforeAutospacing="1" w:after="100" w:afterAutospacing="1" w:line="360" w:lineRule="auto"/>
        <w:jc w:val="center"/>
        <w:rPr>
          <w:rStyle w:val="2CharCharChar"/>
          <w:rFonts w:ascii="Times New Roman" w:hAnsi="Times New Roman"/>
          <w:b/>
          <w:bCs w:val="0"/>
          <w:color w:val="000000" w:themeColor="text1"/>
          <w:szCs w:val="24"/>
        </w:rPr>
      </w:pPr>
      <w:bookmarkStart w:id="5" w:name="_Toc447194470"/>
      <w:r w:rsidRPr="00EA020F">
        <w:rPr>
          <w:rStyle w:val="2CharCharChar"/>
          <w:rFonts w:ascii="Times New Roman" w:hAnsi="Times New Roman" w:hint="eastAsia"/>
          <w:b/>
          <w:bCs w:val="0"/>
          <w:color w:val="000000" w:themeColor="text1"/>
          <w:szCs w:val="24"/>
        </w:rPr>
        <w:t>三</w:t>
      </w:r>
      <w:r w:rsidR="00446CBD" w:rsidRPr="00EA020F">
        <w:rPr>
          <w:rStyle w:val="2CharCharChar"/>
          <w:rFonts w:ascii="Times New Roman" w:hAnsi="Times New Roman"/>
          <w:b/>
          <w:bCs w:val="0"/>
          <w:color w:val="000000" w:themeColor="text1"/>
          <w:szCs w:val="24"/>
        </w:rPr>
        <w:t>、财务会计报告</w:t>
      </w:r>
      <w:bookmarkEnd w:id="5"/>
    </w:p>
    <w:p w:rsidR="00446CBD" w:rsidRPr="00EA020F" w:rsidRDefault="00446CBD" w:rsidP="00446CBD">
      <w:pPr>
        <w:pStyle w:val="Default"/>
        <w:spacing w:line="360" w:lineRule="auto"/>
        <w:rPr>
          <w:rFonts w:cs="Angsana New"/>
          <w:color w:val="000000" w:themeColor="text1"/>
        </w:rPr>
      </w:pPr>
      <w:r w:rsidRPr="00EA020F">
        <w:rPr>
          <w:rFonts w:cs="Angsana New" w:hint="eastAsia"/>
          <w:color w:val="000000" w:themeColor="text1"/>
        </w:rPr>
        <w:t>（一）</w:t>
      </w:r>
      <w:r w:rsidR="003240A9" w:rsidRPr="00EA020F">
        <w:rPr>
          <w:rFonts w:cs="Angsana New" w:hint="eastAsia"/>
          <w:color w:val="000000" w:themeColor="text1"/>
        </w:rPr>
        <w:t>基金最后运作日</w:t>
      </w:r>
      <w:r w:rsidRPr="00EA020F">
        <w:rPr>
          <w:rFonts w:cs="Angsana New"/>
          <w:color w:val="000000" w:themeColor="text1"/>
        </w:rPr>
        <w:t>资产负债表（已经审计）</w:t>
      </w:r>
    </w:p>
    <w:p w:rsidR="00446CBD" w:rsidRPr="00EA020F" w:rsidRDefault="00446CBD" w:rsidP="00A663D7">
      <w:pPr>
        <w:pStyle w:val="Default"/>
        <w:spacing w:line="360" w:lineRule="auto"/>
        <w:rPr>
          <w:rFonts w:ascii="Times New Roman" w:cs="Times New Roman"/>
          <w:color w:val="000000" w:themeColor="text1"/>
        </w:rPr>
      </w:pPr>
      <w:r w:rsidRPr="00EA020F">
        <w:rPr>
          <w:rFonts w:cs="Angsana New"/>
          <w:color w:val="000000" w:themeColor="text1"/>
        </w:rPr>
        <w:t>会计主体：</w:t>
      </w:r>
      <w:r w:rsidR="00CF29EC" w:rsidRPr="00EA020F">
        <w:rPr>
          <w:rFonts w:ascii="Times New Roman" w:cs="Times New Roman" w:hint="eastAsia"/>
          <w:color w:val="000000" w:themeColor="text1"/>
        </w:rPr>
        <w:t>华夏中证新材料主题交易型开放式指数证券投资基金发起式联接基金</w:t>
      </w:r>
    </w:p>
    <w:p w:rsidR="00446CBD" w:rsidRPr="00EA020F" w:rsidRDefault="00446CBD" w:rsidP="00446CBD">
      <w:pPr>
        <w:overflowPunct w:val="0"/>
        <w:autoSpaceDE w:val="0"/>
        <w:autoSpaceDN w:val="0"/>
        <w:snapToGrid w:val="0"/>
        <w:spacing w:line="360" w:lineRule="auto"/>
        <w:jc w:val="left"/>
        <w:rPr>
          <w:rFonts w:ascii="黑体" w:eastAsia="黑体" w:hAnsi="黑体" w:cs="Arial"/>
          <w:b/>
          <w:color w:val="000000" w:themeColor="text1"/>
          <w:spacing w:val="60"/>
          <w:sz w:val="24"/>
        </w:rPr>
      </w:pPr>
      <w:r w:rsidRPr="00EA020F">
        <w:rPr>
          <w:rFonts w:cs="Angsana New"/>
          <w:color w:val="000000" w:themeColor="text1"/>
          <w:sz w:val="24"/>
        </w:rPr>
        <w:t>报告截止日：</w:t>
      </w:r>
      <w:r w:rsidR="009C1642" w:rsidRPr="00EA020F">
        <w:rPr>
          <w:color w:val="000000" w:themeColor="text1"/>
          <w:sz w:val="24"/>
        </w:rPr>
        <w:t>2025</w:t>
      </w:r>
      <w:r w:rsidR="009C1642" w:rsidRPr="00EA020F">
        <w:rPr>
          <w:color w:val="000000" w:themeColor="text1"/>
          <w:sz w:val="24"/>
        </w:rPr>
        <w:t>年</w:t>
      </w:r>
      <w:r w:rsidR="009C1642" w:rsidRPr="00EA020F">
        <w:rPr>
          <w:rFonts w:hint="eastAsia"/>
          <w:color w:val="000000" w:themeColor="text1"/>
          <w:sz w:val="24"/>
        </w:rPr>
        <w:t>1</w:t>
      </w:r>
      <w:r w:rsidR="00CC5774" w:rsidRPr="00EA020F">
        <w:rPr>
          <w:color w:val="000000" w:themeColor="text1"/>
          <w:sz w:val="24"/>
        </w:rPr>
        <w:t>月</w:t>
      </w:r>
      <w:r w:rsidR="009C1642" w:rsidRPr="00EA020F">
        <w:rPr>
          <w:rFonts w:hint="eastAsia"/>
          <w:color w:val="000000" w:themeColor="text1"/>
          <w:sz w:val="24"/>
        </w:rPr>
        <w:t>13</w:t>
      </w:r>
      <w:r w:rsidR="00451CD8" w:rsidRPr="00EA020F">
        <w:rPr>
          <w:color w:val="000000" w:themeColor="text1"/>
          <w:sz w:val="24"/>
        </w:rPr>
        <w:t>日</w:t>
      </w:r>
    </w:p>
    <w:p w:rsidR="002E2E3D" w:rsidRPr="00EA020F" w:rsidRDefault="002E2E3D">
      <w:pPr>
        <w:spacing w:line="360" w:lineRule="auto"/>
        <w:ind w:rightChars="2" w:right="4"/>
        <w:jc w:val="right"/>
        <w:rPr>
          <w:rFonts w:hAnsi="宋体"/>
          <w:color w:val="000000" w:themeColor="text1"/>
          <w:sz w:val="22"/>
          <w:szCs w:val="22"/>
        </w:rPr>
      </w:pPr>
      <w:r w:rsidRPr="00EA020F">
        <w:rPr>
          <w:rFonts w:hAnsi="宋体"/>
          <w:color w:val="000000" w:themeColor="text1"/>
          <w:sz w:val="22"/>
          <w:szCs w:val="22"/>
        </w:rPr>
        <w:t>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3827"/>
      </w:tblGrid>
      <w:tr w:rsidR="00EA020F" w:rsidRPr="00EA020F" w:rsidTr="003C50E7">
        <w:tc>
          <w:tcPr>
            <w:tcW w:w="5245" w:type="dxa"/>
            <w:tcBorders>
              <w:top w:val="single" w:sz="4" w:space="0" w:color="auto"/>
            </w:tcBorders>
            <w:vAlign w:val="center"/>
          </w:tcPr>
          <w:p w:rsidR="00CF29EC" w:rsidRPr="00EA020F" w:rsidRDefault="00CF29EC" w:rsidP="003C50E7">
            <w:pPr>
              <w:pStyle w:val="ab"/>
              <w:overflowPunct w:val="0"/>
              <w:spacing w:before="0" w:beforeAutospacing="0" w:after="0" w:afterAutospacing="0" w:line="240" w:lineRule="atLeast"/>
              <w:rPr>
                <w:rFonts w:ascii="Times New Roman" w:eastAsiaTheme="majorEastAsia" w:hAnsi="Times New Roman" w:cs="Times New Roman"/>
                <w:b/>
                <w:color w:val="000000" w:themeColor="text1"/>
                <w:sz w:val="21"/>
                <w:szCs w:val="21"/>
              </w:rPr>
            </w:pPr>
          </w:p>
        </w:tc>
        <w:tc>
          <w:tcPr>
            <w:tcW w:w="3827" w:type="dxa"/>
            <w:tcBorders>
              <w:top w:val="single" w:sz="4" w:space="0" w:color="auto"/>
            </w:tcBorders>
            <w:vAlign w:val="center"/>
          </w:tcPr>
          <w:p w:rsidR="00CF29EC" w:rsidRPr="00EA020F" w:rsidRDefault="00CF29EC" w:rsidP="003C50E7">
            <w:pPr>
              <w:pStyle w:val="ab"/>
              <w:overflowPunct w:val="0"/>
              <w:spacing w:before="0" w:beforeAutospacing="0" w:after="0" w:afterAutospacing="0" w:line="240" w:lineRule="atLeast"/>
              <w:jc w:val="right"/>
              <w:rPr>
                <w:rFonts w:ascii="Times New Roman" w:eastAsiaTheme="majorEastAsia" w:hAnsi="Times New Roman" w:cs="Times New Roman"/>
                <w:b/>
                <w:color w:val="000000" w:themeColor="text1"/>
                <w:sz w:val="21"/>
                <w:szCs w:val="21"/>
              </w:rPr>
            </w:pPr>
            <w:r w:rsidRPr="00EA020F">
              <w:rPr>
                <w:rFonts w:ascii="Times New Roman" w:eastAsiaTheme="majorEastAsia" w:hAnsi="Times New Roman" w:cs="Times New Roman"/>
                <w:b/>
                <w:color w:val="000000" w:themeColor="text1"/>
                <w:sz w:val="21"/>
                <w:szCs w:val="21"/>
              </w:rPr>
              <w:t>最后运作日</w:t>
            </w:r>
          </w:p>
          <w:p w:rsidR="00CF29EC" w:rsidRPr="00EA020F" w:rsidRDefault="009C1642" w:rsidP="003C50E7">
            <w:pPr>
              <w:pStyle w:val="ab"/>
              <w:overflowPunct w:val="0"/>
              <w:spacing w:before="0" w:beforeAutospacing="0" w:after="0" w:afterAutospacing="0" w:line="240" w:lineRule="atLeast"/>
              <w:jc w:val="right"/>
              <w:rPr>
                <w:rFonts w:ascii="Times New Roman" w:eastAsiaTheme="majorEastAsia" w:hAnsi="Times New Roman" w:cs="Times New Roman"/>
                <w:b/>
                <w:color w:val="000000" w:themeColor="text1"/>
                <w:sz w:val="21"/>
                <w:szCs w:val="21"/>
              </w:rPr>
            </w:pPr>
            <w:r w:rsidRPr="00EA020F">
              <w:rPr>
                <w:rFonts w:ascii="Times New Roman" w:eastAsiaTheme="majorEastAsia" w:hAnsi="Times New Roman" w:cs="Times New Roman"/>
                <w:b/>
                <w:color w:val="000000" w:themeColor="text1"/>
                <w:sz w:val="21"/>
                <w:szCs w:val="21"/>
              </w:rPr>
              <w:t>2025</w:t>
            </w:r>
            <w:r w:rsidRPr="00EA020F">
              <w:rPr>
                <w:rFonts w:ascii="Times New Roman" w:eastAsiaTheme="majorEastAsia" w:hAnsi="Times New Roman" w:cs="Times New Roman"/>
                <w:b/>
                <w:color w:val="000000" w:themeColor="text1"/>
                <w:sz w:val="21"/>
                <w:szCs w:val="21"/>
              </w:rPr>
              <w:t>年</w:t>
            </w:r>
            <w:r w:rsidRPr="00EA020F">
              <w:rPr>
                <w:rFonts w:ascii="Times New Roman" w:eastAsiaTheme="majorEastAsia" w:hAnsi="Times New Roman" w:cs="Times New Roman" w:hint="eastAsia"/>
                <w:b/>
                <w:color w:val="000000" w:themeColor="text1"/>
                <w:sz w:val="21"/>
                <w:szCs w:val="21"/>
              </w:rPr>
              <w:t>1</w:t>
            </w:r>
            <w:r w:rsidR="00CF29EC" w:rsidRPr="00EA020F">
              <w:rPr>
                <w:rFonts w:ascii="Times New Roman" w:eastAsiaTheme="majorEastAsia" w:hAnsi="Times New Roman" w:cs="Times New Roman"/>
                <w:b/>
                <w:color w:val="000000" w:themeColor="text1"/>
                <w:sz w:val="21"/>
                <w:szCs w:val="21"/>
              </w:rPr>
              <w:t>月</w:t>
            </w:r>
            <w:r w:rsidRPr="00EA020F">
              <w:rPr>
                <w:rFonts w:ascii="Times New Roman" w:eastAsiaTheme="majorEastAsia" w:hAnsi="Times New Roman" w:cs="Times New Roman" w:hint="eastAsia"/>
                <w:b/>
                <w:color w:val="000000" w:themeColor="text1"/>
                <w:sz w:val="21"/>
                <w:szCs w:val="21"/>
              </w:rPr>
              <w:t>13</w:t>
            </w:r>
            <w:r w:rsidR="00CF29EC" w:rsidRPr="00EA020F">
              <w:rPr>
                <w:rFonts w:ascii="Times New Roman" w:eastAsiaTheme="majorEastAsia" w:hAnsi="Times New Roman" w:cs="Times New Roman"/>
                <w:b/>
                <w:color w:val="000000" w:themeColor="text1"/>
                <w:sz w:val="21"/>
                <w:szCs w:val="21"/>
              </w:rPr>
              <w:t>日</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b/>
                <w:color w:val="000000" w:themeColor="text1"/>
                <w:sz w:val="21"/>
                <w:szCs w:val="21"/>
              </w:rPr>
            </w:pPr>
            <w:r w:rsidRPr="00EA020F">
              <w:rPr>
                <w:rFonts w:ascii="Times New Roman" w:eastAsiaTheme="majorEastAsia" w:hAnsi="Times New Roman" w:cs="Times New Roman"/>
                <w:b/>
                <w:color w:val="000000" w:themeColor="text1"/>
                <w:sz w:val="21"/>
                <w:szCs w:val="21"/>
              </w:rPr>
              <w:t>资</w:t>
            </w:r>
            <w:r w:rsidRPr="00EA020F">
              <w:rPr>
                <w:rFonts w:ascii="Times New Roman" w:eastAsiaTheme="majorEastAsia" w:hAnsi="Times New Roman" w:cs="Times New Roman"/>
                <w:b/>
                <w:color w:val="000000" w:themeColor="text1"/>
                <w:sz w:val="21"/>
                <w:szCs w:val="21"/>
              </w:rPr>
              <w:t xml:space="preserve"> </w:t>
            </w:r>
            <w:r w:rsidRPr="00EA020F">
              <w:rPr>
                <w:rFonts w:ascii="Times New Roman" w:eastAsiaTheme="majorEastAsia" w:hAnsi="Times New Roman" w:cs="Times New Roman"/>
                <w:b/>
                <w:color w:val="000000" w:themeColor="text1"/>
                <w:sz w:val="21"/>
                <w:szCs w:val="21"/>
              </w:rPr>
              <w:t>产：</w:t>
            </w:r>
          </w:p>
        </w:tc>
        <w:tc>
          <w:tcPr>
            <w:tcW w:w="3827" w:type="dxa"/>
            <w:vAlign w:val="center"/>
          </w:tcPr>
          <w:p w:rsidR="00CF29EC" w:rsidRPr="00EA020F" w:rsidRDefault="00CF29EC" w:rsidP="003C50E7">
            <w:pPr>
              <w:pStyle w:val="ab"/>
              <w:overflowPunct w:val="0"/>
              <w:spacing w:beforeAutospacing="0" w:afterAutospacing="0"/>
              <w:jc w:val="right"/>
              <w:rPr>
                <w:rFonts w:ascii="Times New Roman" w:eastAsiaTheme="majorEastAsia" w:hAnsi="Times New Roman" w:cs="Times New Roman"/>
                <w:color w:val="000000" w:themeColor="text1"/>
                <w:sz w:val="21"/>
                <w:szCs w:val="21"/>
              </w:rPr>
            </w:pP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hint="eastAsia"/>
                <w:color w:val="000000" w:themeColor="text1"/>
                <w:sz w:val="21"/>
                <w:szCs w:val="21"/>
              </w:rPr>
              <w:t>货币资金</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2,842,805.33</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结算备付金</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8,495.33</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存出保证金</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2,574.59</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交易性金融资产</w:t>
            </w:r>
          </w:p>
        </w:tc>
        <w:tc>
          <w:tcPr>
            <w:tcW w:w="3827" w:type="dxa"/>
            <w:vAlign w:val="center"/>
          </w:tcPr>
          <w:p w:rsidR="00CF29EC" w:rsidRPr="00EA020F" w:rsidRDefault="009C1642" w:rsidP="002A3B19">
            <w:pPr>
              <w:jc w:val="right"/>
              <w:rPr>
                <w:rFonts w:eastAsiaTheme="minorEastAsia"/>
                <w:color w:val="000000" w:themeColor="text1"/>
                <w:szCs w:val="21"/>
              </w:rPr>
            </w:pPr>
            <w:r w:rsidRPr="00EA020F">
              <w:rPr>
                <w:rFonts w:eastAsiaTheme="minorEastAsia"/>
                <w:color w:val="000000" w:themeColor="text1"/>
                <w:kern w:val="0"/>
                <w:szCs w:val="21"/>
              </w:rPr>
              <w:t>29,468,190.60</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其中：股票投资</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 xml:space="preserve">            </w:t>
            </w:r>
            <w:r w:rsidRPr="00EA020F">
              <w:rPr>
                <w:rFonts w:ascii="Times New Roman" w:eastAsiaTheme="majorEastAsia" w:hAnsi="Times New Roman" w:cs="Times New Roman"/>
                <w:color w:val="000000" w:themeColor="text1"/>
                <w:sz w:val="21"/>
                <w:szCs w:val="21"/>
              </w:rPr>
              <w:t>基金投资</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29,468,190.60</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 xml:space="preserve">            </w:t>
            </w:r>
            <w:r w:rsidRPr="00EA020F">
              <w:rPr>
                <w:rFonts w:ascii="Times New Roman" w:eastAsiaTheme="majorEastAsia" w:hAnsi="Times New Roman" w:cs="Times New Roman"/>
                <w:color w:val="000000" w:themeColor="text1"/>
                <w:sz w:val="21"/>
                <w:szCs w:val="21"/>
              </w:rPr>
              <w:t>债券投资</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 xml:space="preserve">            </w:t>
            </w:r>
            <w:r w:rsidRPr="00EA020F">
              <w:rPr>
                <w:rFonts w:ascii="Times New Roman" w:eastAsiaTheme="majorEastAsia" w:hAnsi="Times New Roman" w:cs="Times New Roman"/>
                <w:color w:val="000000" w:themeColor="text1"/>
                <w:sz w:val="21"/>
                <w:szCs w:val="21"/>
              </w:rPr>
              <w:t>资产支持证券投资</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 xml:space="preserve">            </w:t>
            </w:r>
            <w:r w:rsidRPr="00EA020F">
              <w:rPr>
                <w:rFonts w:ascii="Times New Roman" w:eastAsiaTheme="majorEastAsia" w:hAnsi="Times New Roman" w:cs="Times New Roman"/>
                <w:color w:val="000000" w:themeColor="text1"/>
                <w:sz w:val="21"/>
                <w:szCs w:val="21"/>
              </w:rPr>
              <w:t>贵金属投资</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Del="000220B0"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 xml:space="preserve">            </w:t>
            </w:r>
            <w:r w:rsidRPr="00EA020F">
              <w:rPr>
                <w:rFonts w:ascii="Times New Roman" w:eastAsiaTheme="majorEastAsia" w:hAnsi="Times New Roman" w:cs="Times New Roman"/>
                <w:color w:val="000000" w:themeColor="text1"/>
                <w:sz w:val="21"/>
                <w:szCs w:val="21"/>
              </w:rPr>
              <w:t>其他投资</w:t>
            </w:r>
          </w:p>
        </w:tc>
        <w:tc>
          <w:tcPr>
            <w:tcW w:w="3827" w:type="dxa"/>
            <w:vAlign w:val="center"/>
          </w:tcPr>
          <w:p w:rsidR="00CF29EC" w:rsidRPr="00EA020F" w:rsidDel="000220B0"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衍生金融资产</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买入返售金融资产</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应收清算款</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932,336.71</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应收股利</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应收申购款</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递延所得税资产</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其他资产</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资产总计</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 xml:space="preserve">33,254,402.56 </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b/>
                <w:color w:val="000000" w:themeColor="text1"/>
                <w:sz w:val="21"/>
                <w:szCs w:val="21"/>
              </w:rPr>
              <w:t>负</w:t>
            </w:r>
            <w:r w:rsidRPr="00EA020F">
              <w:rPr>
                <w:rFonts w:ascii="Times New Roman" w:eastAsiaTheme="majorEastAsia" w:hAnsi="Times New Roman" w:cs="Times New Roman"/>
                <w:b/>
                <w:color w:val="000000" w:themeColor="text1"/>
                <w:sz w:val="21"/>
                <w:szCs w:val="21"/>
              </w:rPr>
              <w:t xml:space="preserve"> </w:t>
            </w:r>
            <w:r w:rsidRPr="00EA020F">
              <w:rPr>
                <w:rFonts w:ascii="Times New Roman" w:eastAsiaTheme="majorEastAsia" w:hAnsi="Times New Roman" w:cs="Times New Roman"/>
                <w:b/>
                <w:color w:val="000000" w:themeColor="text1"/>
                <w:sz w:val="21"/>
                <w:szCs w:val="21"/>
              </w:rPr>
              <w:t>债：</w:t>
            </w:r>
          </w:p>
        </w:tc>
        <w:tc>
          <w:tcPr>
            <w:tcW w:w="3827" w:type="dxa"/>
            <w:vAlign w:val="center"/>
          </w:tcPr>
          <w:p w:rsidR="00CF29EC" w:rsidRPr="00EA020F" w:rsidRDefault="00CF29EC" w:rsidP="002A3B19">
            <w:pPr>
              <w:jc w:val="right"/>
              <w:rPr>
                <w:rFonts w:eastAsiaTheme="minorEastAsia"/>
                <w:color w:val="000000" w:themeColor="text1"/>
                <w:szCs w:val="21"/>
              </w:rPr>
            </w:pP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短期借款</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交易性金融负债</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衍生金融负债</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卖出回购金融资产款</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应付清算款</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应付赎回款</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2,118,766.75</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应付管理人报酬</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324.12</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应付托管费</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64.83</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应付销售服务费</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2,729.53</w:t>
            </w:r>
          </w:p>
        </w:tc>
      </w:tr>
      <w:tr w:rsidR="00EA020F" w:rsidRPr="00EA020F" w:rsidTr="003C50E7">
        <w:tc>
          <w:tcPr>
            <w:tcW w:w="5245" w:type="dxa"/>
            <w:vAlign w:val="center"/>
          </w:tcPr>
          <w:p w:rsidR="009C1642" w:rsidRPr="00EA020F" w:rsidRDefault="009C1642" w:rsidP="009C1642">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应付投资顾问费</w:t>
            </w:r>
          </w:p>
        </w:tc>
        <w:tc>
          <w:tcPr>
            <w:tcW w:w="3827" w:type="dxa"/>
            <w:vAlign w:val="center"/>
          </w:tcPr>
          <w:p w:rsidR="009C1642"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9C1642" w:rsidRPr="00EA020F" w:rsidRDefault="009C1642" w:rsidP="009C1642">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应交税费</w:t>
            </w:r>
          </w:p>
        </w:tc>
        <w:tc>
          <w:tcPr>
            <w:tcW w:w="3827" w:type="dxa"/>
            <w:vAlign w:val="center"/>
          </w:tcPr>
          <w:p w:rsidR="009C1642"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9C1642" w:rsidRPr="00EA020F" w:rsidRDefault="009C1642" w:rsidP="009C1642">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应付利润</w:t>
            </w:r>
          </w:p>
        </w:tc>
        <w:tc>
          <w:tcPr>
            <w:tcW w:w="3827" w:type="dxa"/>
            <w:vAlign w:val="center"/>
          </w:tcPr>
          <w:p w:rsidR="009C1642"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递延所得税负债</w:t>
            </w:r>
          </w:p>
        </w:tc>
        <w:tc>
          <w:tcPr>
            <w:tcW w:w="3827" w:type="dxa"/>
            <w:vAlign w:val="center"/>
          </w:tcPr>
          <w:p w:rsidR="00CF29EC" w:rsidRPr="00EA020F" w:rsidRDefault="00CF29EC"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其他负债</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51,780.87</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负债合计</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2,173,666.10</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b/>
                <w:color w:val="000000" w:themeColor="text1"/>
                <w:sz w:val="21"/>
                <w:szCs w:val="21"/>
              </w:rPr>
              <w:t>净资产：</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实收基金</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57,073,720.32</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未分配利润</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 xml:space="preserve">-25,992,983.86 </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净资产合计</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 xml:space="preserve">31,080,736.46 </w:t>
            </w:r>
          </w:p>
        </w:tc>
      </w:tr>
      <w:tr w:rsidR="00EA020F" w:rsidRPr="00EA020F" w:rsidTr="003C50E7">
        <w:tc>
          <w:tcPr>
            <w:tcW w:w="5245" w:type="dxa"/>
            <w:vAlign w:val="center"/>
          </w:tcPr>
          <w:p w:rsidR="00CF29EC" w:rsidRPr="00EA020F" w:rsidRDefault="00CF29EC" w:rsidP="003C50E7">
            <w:pPr>
              <w:pStyle w:val="ab"/>
              <w:overflowPunct w:val="0"/>
              <w:spacing w:beforeAutospacing="0" w:afterAutospacing="0"/>
              <w:rPr>
                <w:rFonts w:ascii="Times New Roman" w:eastAsiaTheme="majorEastAsia" w:hAnsi="Times New Roman" w:cs="Times New Roman"/>
                <w:color w:val="000000" w:themeColor="text1"/>
                <w:sz w:val="21"/>
                <w:szCs w:val="21"/>
              </w:rPr>
            </w:pPr>
            <w:r w:rsidRPr="00EA020F">
              <w:rPr>
                <w:rFonts w:ascii="Times New Roman" w:eastAsiaTheme="majorEastAsia" w:hAnsi="Times New Roman" w:cs="Times New Roman"/>
                <w:color w:val="000000" w:themeColor="text1"/>
                <w:sz w:val="21"/>
                <w:szCs w:val="21"/>
              </w:rPr>
              <w:t>负债和净资产总计</w:t>
            </w:r>
          </w:p>
        </w:tc>
        <w:tc>
          <w:tcPr>
            <w:tcW w:w="3827" w:type="dxa"/>
            <w:vAlign w:val="center"/>
          </w:tcPr>
          <w:p w:rsidR="00CF29EC" w:rsidRPr="00EA020F" w:rsidRDefault="009C1642" w:rsidP="002A3B19">
            <w:pPr>
              <w:jc w:val="right"/>
              <w:rPr>
                <w:rFonts w:eastAsiaTheme="minorEastAsia"/>
                <w:color w:val="000000" w:themeColor="text1"/>
                <w:kern w:val="0"/>
                <w:szCs w:val="21"/>
              </w:rPr>
            </w:pPr>
            <w:r w:rsidRPr="00EA020F">
              <w:rPr>
                <w:rFonts w:eastAsiaTheme="minorEastAsia"/>
                <w:color w:val="000000" w:themeColor="text1"/>
                <w:kern w:val="0"/>
                <w:szCs w:val="21"/>
              </w:rPr>
              <w:t xml:space="preserve">33,254,402.56 </w:t>
            </w:r>
          </w:p>
        </w:tc>
      </w:tr>
    </w:tbl>
    <w:p w:rsidR="00CF29EC" w:rsidRPr="00EA020F" w:rsidRDefault="00CF29EC" w:rsidP="00A41D9E">
      <w:pPr>
        <w:overflowPunct w:val="0"/>
        <w:spacing w:line="360" w:lineRule="auto"/>
        <w:ind w:firstLineChars="200" w:firstLine="420"/>
        <w:rPr>
          <w:rFonts w:eastAsiaTheme="majorEastAsia"/>
          <w:color w:val="000000" w:themeColor="text1"/>
          <w:szCs w:val="21"/>
        </w:rPr>
      </w:pPr>
      <w:r w:rsidRPr="00EA020F">
        <w:rPr>
          <w:rFonts w:eastAsiaTheme="majorEastAsia"/>
          <w:color w:val="000000" w:themeColor="text1"/>
          <w:szCs w:val="21"/>
        </w:rPr>
        <w:t>注：</w:t>
      </w:r>
      <w:r w:rsidR="004C7BAE" w:rsidRPr="00EA020F">
        <w:rPr>
          <w:rFonts w:eastAsiaTheme="majorEastAsia"/>
          <w:color w:val="000000" w:themeColor="text1"/>
          <w:szCs w:val="21"/>
        </w:rPr>
        <w:fldChar w:fldCharType="begin"/>
      </w:r>
      <w:r w:rsidRPr="00EA020F">
        <w:rPr>
          <w:rFonts w:eastAsiaTheme="majorEastAsia"/>
          <w:color w:val="000000" w:themeColor="text1"/>
          <w:szCs w:val="21"/>
        </w:rPr>
        <w:instrText xml:space="preserve"> = 1 \* GB3 </w:instrText>
      </w:r>
      <w:r w:rsidR="004C7BAE" w:rsidRPr="00EA020F">
        <w:rPr>
          <w:rFonts w:eastAsiaTheme="majorEastAsia"/>
          <w:color w:val="000000" w:themeColor="text1"/>
          <w:szCs w:val="21"/>
        </w:rPr>
        <w:fldChar w:fldCharType="separate"/>
      </w:r>
      <w:r w:rsidRPr="00EA020F">
        <w:rPr>
          <w:rFonts w:eastAsiaTheme="majorEastAsia" w:hint="eastAsia"/>
          <w:color w:val="000000" w:themeColor="text1"/>
          <w:szCs w:val="21"/>
        </w:rPr>
        <w:t>①</w:t>
      </w:r>
      <w:r w:rsidR="004C7BAE" w:rsidRPr="00EA020F">
        <w:rPr>
          <w:rFonts w:eastAsiaTheme="majorEastAsia"/>
          <w:color w:val="000000" w:themeColor="text1"/>
          <w:szCs w:val="21"/>
        </w:rPr>
        <w:fldChar w:fldCharType="end"/>
      </w:r>
      <w:r w:rsidRPr="00EA020F">
        <w:rPr>
          <w:rFonts w:eastAsiaTheme="majorEastAsia"/>
          <w:color w:val="000000" w:themeColor="text1"/>
          <w:szCs w:val="21"/>
        </w:rPr>
        <w:t>报告截止日</w:t>
      </w:r>
      <w:r w:rsidR="00A41D9E" w:rsidRPr="00EA020F">
        <w:rPr>
          <w:rFonts w:eastAsiaTheme="majorEastAsia"/>
          <w:color w:val="000000" w:themeColor="text1"/>
          <w:szCs w:val="21"/>
        </w:rPr>
        <w:t>2025</w:t>
      </w:r>
      <w:r w:rsidR="00A41D9E" w:rsidRPr="00EA020F">
        <w:rPr>
          <w:rFonts w:eastAsiaTheme="majorEastAsia"/>
          <w:color w:val="000000" w:themeColor="text1"/>
          <w:szCs w:val="21"/>
        </w:rPr>
        <w:t>年</w:t>
      </w:r>
      <w:r w:rsidR="00A41D9E" w:rsidRPr="00EA020F">
        <w:rPr>
          <w:rFonts w:eastAsiaTheme="majorEastAsia" w:hint="eastAsia"/>
          <w:color w:val="000000" w:themeColor="text1"/>
          <w:szCs w:val="21"/>
        </w:rPr>
        <w:t>1</w:t>
      </w:r>
      <w:r w:rsidRPr="00EA020F">
        <w:rPr>
          <w:rFonts w:eastAsiaTheme="majorEastAsia"/>
          <w:color w:val="000000" w:themeColor="text1"/>
          <w:szCs w:val="21"/>
        </w:rPr>
        <w:t>月</w:t>
      </w:r>
      <w:r w:rsidR="00A41D9E" w:rsidRPr="00EA020F">
        <w:rPr>
          <w:rFonts w:eastAsiaTheme="majorEastAsia" w:hint="eastAsia"/>
          <w:color w:val="000000" w:themeColor="text1"/>
          <w:szCs w:val="21"/>
        </w:rPr>
        <w:t>13</w:t>
      </w:r>
      <w:r w:rsidRPr="00EA020F">
        <w:rPr>
          <w:rFonts w:eastAsiaTheme="majorEastAsia"/>
          <w:color w:val="000000" w:themeColor="text1"/>
          <w:szCs w:val="21"/>
        </w:rPr>
        <w:t>日（本基金最后运作日），本基金</w:t>
      </w:r>
      <w:r w:rsidRPr="00EA020F">
        <w:rPr>
          <w:rFonts w:eastAsiaTheme="majorEastAsia"/>
          <w:color w:val="000000" w:themeColor="text1"/>
          <w:szCs w:val="21"/>
        </w:rPr>
        <w:t>A</w:t>
      </w:r>
      <w:r w:rsidRPr="00EA020F">
        <w:rPr>
          <w:rFonts w:eastAsiaTheme="majorEastAsia"/>
          <w:color w:val="000000" w:themeColor="text1"/>
          <w:szCs w:val="21"/>
        </w:rPr>
        <w:t>类基金份额净值为</w:t>
      </w:r>
      <w:r w:rsidR="00A41D9E" w:rsidRPr="00EA020F">
        <w:rPr>
          <w:rFonts w:eastAsiaTheme="majorEastAsia" w:hint="eastAsia"/>
          <w:color w:val="000000" w:themeColor="text1"/>
          <w:szCs w:val="21"/>
        </w:rPr>
        <w:t>0.5482</w:t>
      </w:r>
      <w:r w:rsidRPr="00EA020F">
        <w:rPr>
          <w:rFonts w:eastAsiaTheme="majorEastAsia"/>
          <w:color w:val="000000" w:themeColor="text1"/>
          <w:szCs w:val="21"/>
        </w:rPr>
        <w:t>元，</w:t>
      </w:r>
      <w:r w:rsidRPr="00EA020F">
        <w:rPr>
          <w:rFonts w:eastAsiaTheme="majorEastAsia"/>
          <w:color w:val="000000" w:themeColor="text1"/>
          <w:szCs w:val="21"/>
        </w:rPr>
        <w:t>C</w:t>
      </w:r>
      <w:r w:rsidRPr="00EA020F">
        <w:rPr>
          <w:rFonts w:eastAsiaTheme="majorEastAsia"/>
          <w:color w:val="000000" w:themeColor="text1"/>
          <w:szCs w:val="21"/>
        </w:rPr>
        <w:t>类基金份额净值为</w:t>
      </w:r>
      <w:r w:rsidR="00A41D9E" w:rsidRPr="00EA020F">
        <w:rPr>
          <w:rFonts w:eastAsiaTheme="majorEastAsia" w:hint="eastAsia"/>
          <w:color w:val="000000" w:themeColor="text1"/>
          <w:szCs w:val="21"/>
        </w:rPr>
        <w:t>0.5433</w:t>
      </w:r>
      <w:r w:rsidRPr="00EA020F">
        <w:rPr>
          <w:rFonts w:eastAsiaTheme="majorEastAsia"/>
          <w:color w:val="000000" w:themeColor="text1"/>
          <w:szCs w:val="21"/>
        </w:rPr>
        <w:t>元，本基金基金份额总额为</w:t>
      </w:r>
      <w:r w:rsidR="00A41D9E" w:rsidRPr="00EA020F">
        <w:rPr>
          <w:rFonts w:eastAsiaTheme="majorEastAsia" w:hint="eastAsia"/>
          <w:color w:val="000000" w:themeColor="text1"/>
          <w:szCs w:val="21"/>
        </w:rPr>
        <w:t>57,073,720.32</w:t>
      </w:r>
      <w:r w:rsidRPr="00EA020F">
        <w:rPr>
          <w:rFonts w:eastAsiaTheme="majorEastAsia"/>
          <w:color w:val="000000" w:themeColor="text1"/>
          <w:szCs w:val="21"/>
        </w:rPr>
        <w:t>份（其中</w:t>
      </w:r>
      <w:r w:rsidRPr="00EA020F">
        <w:rPr>
          <w:rFonts w:eastAsiaTheme="majorEastAsia"/>
          <w:color w:val="000000" w:themeColor="text1"/>
          <w:szCs w:val="21"/>
        </w:rPr>
        <w:t>A</w:t>
      </w:r>
      <w:r w:rsidRPr="00EA020F">
        <w:rPr>
          <w:rFonts w:eastAsiaTheme="majorEastAsia"/>
          <w:color w:val="000000" w:themeColor="text1"/>
          <w:szCs w:val="21"/>
        </w:rPr>
        <w:t>类基金份额</w:t>
      </w:r>
      <w:r w:rsidR="0044706B" w:rsidRPr="00EA020F">
        <w:rPr>
          <w:rFonts w:eastAsiaTheme="majorEastAsia"/>
          <w:color w:val="000000" w:themeColor="text1"/>
          <w:szCs w:val="21"/>
        </w:rPr>
        <w:t xml:space="preserve">   </w:t>
      </w:r>
      <w:r w:rsidR="00A41D9E" w:rsidRPr="00EA020F">
        <w:rPr>
          <w:rFonts w:eastAsiaTheme="majorEastAsia" w:hint="eastAsia"/>
          <w:color w:val="000000" w:themeColor="text1"/>
          <w:szCs w:val="21"/>
        </w:rPr>
        <w:t>15,018,029.22</w:t>
      </w:r>
      <w:r w:rsidR="0044706B" w:rsidRPr="00EA020F">
        <w:rPr>
          <w:rFonts w:eastAsiaTheme="majorEastAsia"/>
          <w:color w:val="000000" w:themeColor="text1"/>
          <w:szCs w:val="21"/>
        </w:rPr>
        <w:t xml:space="preserve"> </w:t>
      </w:r>
      <w:r w:rsidRPr="00EA020F">
        <w:rPr>
          <w:rFonts w:eastAsiaTheme="majorEastAsia"/>
          <w:color w:val="000000" w:themeColor="text1"/>
          <w:szCs w:val="21"/>
        </w:rPr>
        <w:t>份，</w:t>
      </w:r>
      <w:r w:rsidRPr="00EA020F">
        <w:rPr>
          <w:rFonts w:eastAsiaTheme="majorEastAsia"/>
          <w:color w:val="000000" w:themeColor="text1"/>
          <w:szCs w:val="21"/>
        </w:rPr>
        <w:t>C</w:t>
      </w:r>
      <w:r w:rsidRPr="00EA020F">
        <w:rPr>
          <w:rFonts w:eastAsiaTheme="majorEastAsia"/>
          <w:color w:val="000000" w:themeColor="text1"/>
          <w:szCs w:val="21"/>
        </w:rPr>
        <w:t>类基金份额</w:t>
      </w:r>
      <w:r w:rsidR="00A41D9E" w:rsidRPr="00EA020F">
        <w:rPr>
          <w:rFonts w:eastAsiaTheme="majorEastAsia" w:hint="eastAsia"/>
          <w:color w:val="000000" w:themeColor="text1"/>
          <w:szCs w:val="21"/>
        </w:rPr>
        <w:t>42,055,691.10</w:t>
      </w:r>
      <w:r w:rsidRPr="00EA020F">
        <w:rPr>
          <w:rFonts w:eastAsiaTheme="majorEastAsia"/>
          <w:color w:val="000000" w:themeColor="text1"/>
          <w:szCs w:val="21"/>
        </w:rPr>
        <w:t>份）。</w:t>
      </w:r>
    </w:p>
    <w:p w:rsidR="007B16AA" w:rsidRPr="00EA020F" w:rsidRDefault="004C7BAE" w:rsidP="00E67BF1">
      <w:pPr>
        <w:spacing w:line="360" w:lineRule="auto"/>
        <w:ind w:firstLineChars="200" w:firstLine="420"/>
        <w:jc w:val="left"/>
        <w:rPr>
          <w:rFonts w:hAnsi="宋体"/>
          <w:color w:val="000000" w:themeColor="text1"/>
          <w:szCs w:val="21"/>
        </w:rPr>
      </w:pPr>
      <w:r w:rsidRPr="00EA020F">
        <w:rPr>
          <w:rFonts w:eastAsiaTheme="majorEastAsia"/>
          <w:color w:val="000000" w:themeColor="text1"/>
          <w:szCs w:val="21"/>
        </w:rPr>
        <w:fldChar w:fldCharType="begin"/>
      </w:r>
      <w:r w:rsidR="00CF29EC" w:rsidRPr="00EA020F">
        <w:rPr>
          <w:rFonts w:eastAsiaTheme="majorEastAsia"/>
          <w:color w:val="000000" w:themeColor="text1"/>
          <w:szCs w:val="21"/>
        </w:rPr>
        <w:instrText xml:space="preserve"> = 2 \* GB3 </w:instrText>
      </w:r>
      <w:r w:rsidRPr="00EA020F">
        <w:rPr>
          <w:rFonts w:eastAsiaTheme="majorEastAsia"/>
          <w:color w:val="000000" w:themeColor="text1"/>
          <w:szCs w:val="21"/>
        </w:rPr>
        <w:fldChar w:fldCharType="separate"/>
      </w:r>
      <w:r w:rsidR="00CF29EC" w:rsidRPr="00EA020F">
        <w:rPr>
          <w:rFonts w:ascii="宋体" w:hAnsi="宋体" w:cs="宋体" w:hint="eastAsia"/>
          <w:noProof/>
          <w:color w:val="000000" w:themeColor="text1"/>
          <w:szCs w:val="21"/>
        </w:rPr>
        <w:t>②</w:t>
      </w:r>
      <w:r w:rsidRPr="00EA020F">
        <w:rPr>
          <w:rFonts w:eastAsiaTheme="majorEastAsia"/>
          <w:color w:val="000000" w:themeColor="text1"/>
          <w:szCs w:val="21"/>
        </w:rPr>
        <w:fldChar w:fldCharType="end"/>
      </w:r>
      <w:r w:rsidR="00CF29EC" w:rsidRPr="00EA020F">
        <w:rPr>
          <w:rFonts w:eastAsiaTheme="majorEastAsia"/>
          <w:color w:val="000000" w:themeColor="text1"/>
          <w:szCs w:val="21"/>
        </w:rPr>
        <w:t>本基金截至最后运作日的财务报表以清算基础编制。安永华明会计师事务所（特殊普通合伙）已对财务报表进行了审计并出具了无保留意见的审计报告。</w:t>
      </w:r>
    </w:p>
    <w:p w:rsidR="004D3F36" w:rsidRPr="00EA020F" w:rsidRDefault="00E15AB0">
      <w:pPr>
        <w:pStyle w:val="1"/>
        <w:spacing w:before="100" w:beforeAutospacing="1" w:after="100" w:afterAutospacing="1" w:line="360" w:lineRule="auto"/>
        <w:jc w:val="center"/>
        <w:rPr>
          <w:rStyle w:val="2CharCharChar"/>
          <w:rFonts w:ascii="Times New Roman" w:hAnsi="Times New Roman"/>
          <w:color w:val="000000" w:themeColor="text1"/>
          <w:szCs w:val="24"/>
        </w:rPr>
      </w:pPr>
      <w:bookmarkStart w:id="6" w:name="_Toc447194471"/>
      <w:r w:rsidRPr="00EA020F">
        <w:rPr>
          <w:rStyle w:val="2CharCharChar"/>
          <w:rFonts w:ascii="Times New Roman" w:hAnsi="Times New Roman" w:hint="eastAsia"/>
          <w:b/>
          <w:bCs w:val="0"/>
          <w:color w:val="000000" w:themeColor="text1"/>
          <w:szCs w:val="24"/>
        </w:rPr>
        <w:t>四</w:t>
      </w:r>
      <w:r w:rsidR="002E2E3D" w:rsidRPr="00EA020F">
        <w:rPr>
          <w:rStyle w:val="2CharCharChar"/>
          <w:rFonts w:ascii="Times New Roman" w:hAnsi="Times New Roman" w:hint="eastAsia"/>
          <w:b/>
          <w:bCs w:val="0"/>
          <w:color w:val="000000" w:themeColor="text1"/>
          <w:szCs w:val="24"/>
        </w:rPr>
        <w:t>、清算情况</w:t>
      </w:r>
      <w:bookmarkEnd w:id="6"/>
    </w:p>
    <w:p w:rsidR="002E2E3D" w:rsidRPr="00EA020F" w:rsidRDefault="002E2E3D" w:rsidP="00C73FBF">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color w:val="000000" w:themeColor="text1"/>
        </w:rPr>
        <w:t>自</w:t>
      </w:r>
      <w:r w:rsidR="00CF29EC" w:rsidRPr="00EA020F">
        <w:rPr>
          <w:rFonts w:ascii="Times New Roman" w:cs="Times New Roman"/>
          <w:color w:val="000000" w:themeColor="text1"/>
        </w:rPr>
        <w:t>2025</w:t>
      </w:r>
      <w:r w:rsidR="00CF29EC" w:rsidRPr="00EA020F">
        <w:rPr>
          <w:rFonts w:ascii="Times New Roman" w:cs="Times New Roman"/>
          <w:color w:val="000000" w:themeColor="text1"/>
        </w:rPr>
        <w:t>年</w:t>
      </w:r>
      <w:r w:rsidR="00CF29EC" w:rsidRPr="00EA020F">
        <w:rPr>
          <w:rFonts w:ascii="Times New Roman" w:cs="Times New Roman"/>
          <w:color w:val="000000" w:themeColor="text1"/>
        </w:rPr>
        <w:t>1</w:t>
      </w:r>
      <w:r w:rsidR="00CF29EC" w:rsidRPr="00EA020F">
        <w:rPr>
          <w:rFonts w:ascii="Times New Roman" w:cs="Times New Roman"/>
          <w:color w:val="000000" w:themeColor="text1"/>
        </w:rPr>
        <w:t>月</w:t>
      </w:r>
      <w:r w:rsidR="00CF29EC" w:rsidRPr="00EA020F">
        <w:rPr>
          <w:rFonts w:ascii="Times New Roman" w:cs="Times New Roman"/>
          <w:color w:val="000000" w:themeColor="text1"/>
        </w:rPr>
        <w:t>14</w:t>
      </w:r>
      <w:r w:rsidR="00CF29EC" w:rsidRPr="00EA020F">
        <w:rPr>
          <w:rFonts w:ascii="Times New Roman" w:cs="Times New Roman"/>
          <w:color w:val="000000" w:themeColor="text1"/>
        </w:rPr>
        <w:t>日</w:t>
      </w:r>
      <w:r w:rsidR="002D78EC" w:rsidRPr="00EA020F">
        <w:rPr>
          <w:rFonts w:ascii="Times New Roman" w:hAnsi="宋体" w:cs="Times New Roman" w:hint="eastAsia"/>
          <w:color w:val="000000" w:themeColor="text1"/>
        </w:rPr>
        <w:t>起</w:t>
      </w:r>
      <w:r w:rsidR="007A3BB8" w:rsidRPr="00EA020F">
        <w:rPr>
          <w:rFonts w:ascii="Times New Roman" w:hAnsi="宋体" w:cs="Times New Roman"/>
          <w:color w:val="000000" w:themeColor="text1"/>
        </w:rPr>
        <w:t>至</w:t>
      </w:r>
      <w:r w:rsidR="00CF29EC" w:rsidRPr="00EA020F">
        <w:rPr>
          <w:rFonts w:ascii="Times New Roman" w:cs="Times New Roman"/>
          <w:color w:val="000000" w:themeColor="text1"/>
        </w:rPr>
        <w:t>2025</w:t>
      </w:r>
      <w:r w:rsidR="00CC5774" w:rsidRPr="00EA020F">
        <w:rPr>
          <w:rFonts w:ascii="Times New Roman" w:hAnsi="宋体" w:cs="Times New Roman"/>
          <w:color w:val="000000" w:themeColor="text1"/>
        </w:rPr>
        <w:t>年</w:t>
      </w:r>
      <w:r w:rsidR="00CF29EC" w:rsidRPr="00EA020F">
        <w:rPr>
          <w:rFonts w:ascii="Times New Roman" w:cs="Times New Roman"/>
          <w:color w:val="000000" w:themeColor="text1"/>
        </w:rPr>
        <w:t>2</w:t>
      </w:r>
      <w:r w:rsidR="00CC5774" w:rsidRPr="00EA020F">
        <w:rPr>
          <w:rFonts w:ascii="Times New Roman" w:hAnsi="宋体" w:cs="Times New Roman"/>
          <w:color w:val="000000" w:themeColor="text1"/>
        </w:rPr>
        <w:t>月</w:t>
      </w:r>
      <w:r w:rsidR="00CF29EC" w:rsidRPr="00EA020F">
        <w:rPr>
          <w:rFonts w:ascii="Times New Roman" w:cs="Times New Roman"/>
          <w:color w:val="000000" w:themeColor="text1"/>
        </w:rPr>
        <w:t>7</w:t>
      </w:r>
      <w:r w:rsidR="007A3BB8" w:rsidRPr="00EA020F">
        <w:rPr>
          <w:rFonts w:ascii="Times New Roman" w:hAnsi="宋体" w:cs="Times New Roman"/>
          <w:color w:val="000000" w:themeColor="text1"/>
        </w:rPr>
        <w:t>日</w:t>
      </w:r>
      <w:r w:rsidRPr="00EA020F">
        <w:rPr>
          <w:rFonts w:ascii="Times New Roman" w:hAnsi="宋体" w:cs="Times New Roman"/>
          <w:color w:val="000000" w:themeColor="text1"/>
        </w:rPr>
        <w:t>止</w:t>
      </w:r>
      <w:r w:rsidR="00903847" w:rsidRPr="00EA020F">
        <w:rPr>
          <w:rFonts w:ascii="Times New Roman" w:hAnsi="宋体" w:cs="Times New Roman" w:hint="eastAsia"/>
          <w:color w:val="000000" w:themeColor="text1"/>
        </w:rPr>
        <w:t>为</w:t>
      </w:r>
      <w:r w:rsidR="009879B9" w:rsidRPr="00EA020F">
        <w:rPr>
          <w:rFonts w:ascii="Times New Roman" w:hAnsi="宋体" w:cs="Times New Roman" w:hint="eastAsia"/>
          <w:color w:val="000000" w:themeColor="text1"/>
        </w:rPr>
        <w:t>本基金</w:t>
      </w:r>
      <w:r w:rsidRPr="00EA020F">
        <w:rPr>
          <w:rFonts w:ascii="Times New Roman" w:hAnsi="宋体" w:cs="Times New Roman"/>
          <w:color w:val="000000" w:themeColor="text1"/>
        </w:rPr>
        <w:t>清算</w:t>
      </w:r>
      <w:r w:rsidR="003A2917" w:rsidRPr="00EA020F">
        <w:rPr>
          <w:rFonts w:ascii="Times New Roman" w:hAnsi="宋体" w:cs="Times New Roman" w:hint="eastAsia"/>
          <w:color w:val="000000" w:themeColor="text1"/>
        </w:rPr>
        <w:t>报告期</w:t>
      </w:r>
      <w:r w:rsidRPr="00EA020F">
        <w:rPr>
          <w:rFonts w:ascii="Times New Roman" w:hAnsi="宋体" w:cs="Times New Roman"/>
          <w:color w:val="000000" w:themeColor="text1"/>
        </w:rPr>
        <w:t>，基金财产清算组</w:t>
      </w:r>
      <w:r w:rsidR="004D77DD" w:rsidRPr="00EA020F">
        <w:rPr>
          <w:rFonts w:ascii="Times New Roman" w:hAnsi="宋体" w:cs="Times New Roman" w:hint="eastAsia"/>
          <w:color w:val="000000" w:themeColor="text1"/>
        </w:rPr>
        <w:t>按照法律法规及</w:t>
      </w:r>
      <w:r w:rsidR="00C53EBD" w:rsidRPr="00EA020F">
        <w:rPr>
          <w:rFonts w:ascii="Times New Roman" w:hAnsi="宋体" w:cs="Times New Roman" w:hint="eastAsia"/>
          <w:color w:val="000000" w:themeColor="text1"/>
        </w:rPr>
        <w:t>本基金</w:t>
      </w:r>
      <w:r w:rsidR="004D77DD" w:rsidRPr="00EA020F">
        <w:rPr>
          <w:rFonts w:ascii="Times New Roman" w:hAnsi="宋体" w:cs="Times New Roman" w:hint="eastAsia"/>
          <w:color w:val="000000" w:themeColor="text1"/>
        </w:rPr>
        <w:t>基金合同的规定履行</w:t>
      </w:r>
      <w:r w:rsidR="007935E9" w:rsidRPr="00EA020F">
        <w:rPr>
          <w:rFonts w:ascii="Times New Roman" w:hAnsi="宋体" w:cs="Times New Roman" w:hint="eastAsia"/>
          <w:color w:val="000000" w:themeColor="text1"/>
        </w:rPr>
        <w:t>基金财产</w:t>
      </w:r>
      <w:r w:rsidRPr="00EA020F">
        <w:rPr>
          <w:rFonts w:ascii="Times New Roman" w:hAnsi="宋体" w:cs="Times New Roman"/>
          <w:color w:val="000000" w:themeColor="text1"/>
        </w:rPr>
        <w:t>清算</w:t>
      </w:r>
      <w:r w:rsidR="004D77DD" w:rsidRPr="00EA020F">
        <w:rPr>
          <w:rFonts w:ascii="Times New Roman" w:hAnsi="宋体" w:cs="Times New Roman" w:hint="eastAsia"/>
          <w:color w:val="000000" w:themeColor="text1"/>
        </w:rPr>
        <w:t>程序</w:t>
      </w:r>
      <w:r w:rsidRPr="00EA020F">
        <w:rPr>
          <w:rFonts w:ascii="Times New Roman" w:hAnsi="宋体" w:cs="Times New Roman"/>
          <w:color w:val="000000" w:themeColor="text1"/>
        </w:rPr>
        <w:t>，全部工作按清算原则和清算手续进行。具体清算情况如下：</w:t>
      </w:r>
    </w:p>
    <w:p w:rsidR="00296416" w:rsidRPr="00EA020F" w:rsidRDefault="00296416" w:rsidP="00C73FBF">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hint="eastAsia"/>
          <w:color w:val="000000" w:themeColor="text1"/>
        </w:rPr>
        <w:t>（一）清算费用</w:t>
      </w:r>
    </w:p>
    <w:p w:rsidR="00602334" w:rsidRPr="00EA020F" w:rsidRDefault="00CF29EC" w:rsidP="00C73FBF">
      <w:pPr>
        <w:pStyle w:val="Default"/>
        <w:spacing w:line="360" w:lineRule="auto"/>
        <w:ind w:firstLineChars="200" w:firstLine="480"/>
        <w:rPr>
          <w:rFonts w:ascii="Times New Roman" w:hAnsiTheme="minorEastAsia" w:cs="Times New Roman"/>
          <w:color w:val="000000" w:themeColor="text1"/>
        </w:rPr>
      </w:pPr>
      <w:r w:rsidRPr="00EA020F">
        <w:rPr>
          <w:rFonts w:hint="eastAsia"/>
          <w:bCs/>
          <w:color w:val="000000" w:themeColor="text1"/>
          <w:szCs w:val="21"/>
        </w:rPr>
        <w:t>清算费用是指基金财产清算小组在进行基金清算过程中发生的所有合理费用，清算费用由基金财产清算小组优先从基金财产中支付。</w:t>
      </w:r>
    </w:p>
    <w:p w:rsidR="006F5742" w:rsidRPr="00EA020F" w:rsidRDefault="006F5742" w:rsidP="00C73FBF">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hint="eastAsia"/>
          <w:color w:val="000000" w:themeColor="text1"/>
        </w:rPr>
        <w:t>（</w:t>
      </w:r>
      <w:r w:rsidR="00296416" w:rsidRPr="00EA020F">
        <w:rPr>
          <w:rFonts w:ascii="Times New Roman" w:hAnsi="宋体" w:cs="Times New Roman" w:hint="eastAsia"/>
          <w:color w:val="000000" w:themeColor="text1"/>
        </w:rPr>
        <w:t>二</w:t>
      </w:r>
      <w:r w:rsidRPr="00EA020F">
        <w:rPr>
          <w:rFonts w:ascii="Times New Roman" w:hAnsi="宋体" w:cs="Times New Roman" w:hint="eastAsia"/>
          <w:color w:val="000000" w:themeColor="text1"/>
        </w:rPr>
        <w:t>）</w:t>
      </w:r>
      <w:r w:rsidR="00987AAD" w:rsidRPr="00EA020F">
        <w:rPr>
          <w:rFonts w:ascii="Times New Roman" w:hAnsi="宋体" w:cs="Times New Roman" w:hint="eastAsia"/>
          <w:color w:val="000000" w:themeColor="text1"/>
        </w:rPr>
        <w:t>最后运作日</w:t>
      </w:r>
      <w:r w:rsidRPr="00EA020F">
        <w:rPr>
          <w:rFonts w:ascii="Times New Roman" w:hAnsi="宋体" w:cs="Times New Roman" w:hint="eastAsia"/>
          <w:color w:val="000000" w:themeColor="text1"/>
        </w:rPr>
        <w:t>资产</w:t>
      </w:r>
      <w:r w:rsidR="00C2288D" w:rsidRPr="00EA020F">
        <w:rPr>
          <w:rFonts w:ascii="Times New Roman" w:hAnsi="宋体" w:cs="Times New Roman" w:hint="eastAsia"/>
          <w:color w:val="000000" w:themeColor="text1"/>
        </w:rPr>
        <w:t>清算</w:t>
      </w:r>
      <w:r w:rsidRPr="00EA020F">
        <w:rPr>
          <w:rFonts w:ascii="Times New Roman" w:hAnsi="宋体" w:cs="Times New Roman" w:hint="eastAsia"/>
          <w:color w:val="000000" w:themeColor="text1"/>
        </w:rPr>
        <w:t>情况</w:t>
      </w:r>
    </w:p>
    <w:p w:rsidR="00275763" w:rsidRPr="00EA020F" w:rsidRDefault="00275763" w:rsidP="00C73FBF">
      <w:pPr>
        <w:pStyle w:val="Default"/>
        <w:spacing w:line="360" w:lineRule="auto"/>
        <w:ind w:firstLineChars="200" w:firstLine="480"/>
        <w:rPr>
          <w:rFonts w:hAnsi="宋体"/>
          <w:color w:val="000000" w:themeColor="text1"/>
        </w:rPr>
      </w:pPr>
      <w:r w:rsidRPr="00EA020F">
        <w:rPr>
          <w:rFonts w:ascii="Times New Roman" w:hAnsi="宋体" w:cs="Times New Roman" w:hint="eastAsia"/>
          <w:color w:val="000000" w:themeColor="text1"/>
        </w:rPr>
        <w:t>截至清算</w:t>
      </w:r>
      <w:r w:rsidRPr="00EA020F">
        <w:rPr>
          <w:rFonts w:ascii="Times New Roman" w:hAnsi="宋体" w:cs="Times New Roman"/>
          <w:color w:val="000000" w:themeColor="text1"/>
        </w:rPr>
        <w:t>报告期结束日（</w:t>
      </w:r>
      <w:r w:rsidR="00CF29EC" w:rsidRPr="00EA020F">
        <w:rPr>
          <w:rFonts w:ascii="Times New Roman" w:cs="Times New Roman"/>
          <w:color w:val="000000" w:themeColor="text1"/>
        </w:rPr>
        <w:t>2025</w:t>
      </w:r>
      <w:r w:rsidR="00CF29EC" w:rsidRPr="00EA020F">
        <w:rPr>
          <w:rFonts w:ascii="Times New Roman" w:cs="Times New Roman"/>
          <w:color w:val="000000" w:themeColor="text1"/>
        </w:rPr>
        <w:t>年</w:t>
      </w:r>
      <w:r w:rsidR="00CF29EC" w:rsidRPr="00EA020F">
        <w:rPr>
          <w:rFonts w:ascii="Times New Roman" w:cs="Times New Roman"/>
          <w:color w:val="000000" w:themeColor="text1"/>
        </w:rPr>
        <w:t>2</w:t>
      </w:r>
      <w:r w:rsidR="00CF29EC" w:rsidRPr="00EA020F">
        <w:rPr>
          <w:rFonts w:ascii="Times New Roman" w:cs="Times New Roman"/>
          <w:color w:val="000000" w:themeColor="text1"/>
        </w:rPr>
        <w:t>月</w:t>
      </w:r>
      <w:r w:rsidR="00CF29EC" w:rsidRPr="00EA020F">
        <w:rPr>
          <w:rFonts w:ascii="Times New Roman" w:cs="Times New Roman"/>
          <w:color w:val="000000" w:themeColor="text1"/>
        </w:rPr>
        <w:t>7</w:t>
      </w:r>
      <w:r w:rsidR="00CF29EC" w:rsidRPr="00EA020F">
        <w:rPr>
          <w:rFonts w:ascii="Times New Roman" w:cs="Times New Roman"/>
          <w:color w:val="000000" w:themeColor="text1"/>
        </w:rPr>
        <w:t>日</w:t>
      </w:r>
      <w:r w:rsidRPr="00EA020F">
        <w:rPr>
          <w:rFonts w:ascii="Times New Roman" w:hAnsi="宋体" w:cs="Times New Roman"/>
          <w:color w:val="000000" w:themeColor="text1"/>
        </w:rPr>
        <w:t>）</w:t>
      </w:r>
      <w:r w:rsidRPr="00EA020F">
        <w:rPr>
          <w:rFonts w:ascii="Times New Roman" w:hAnsi="宋体" w:cs="Times New Roman" w:hint="eastAsia"/>
          <w:color w:val="000000" w:themeColor="text1"/>
        </w:rPr>
        <w:t>，本基金</w:t>
      </w:r>
      <w:r w:rsidRPr="00EA020F">
        <w:rPr>
          <w:rFonts w:ascii="Times New Roman" w:hAnsi="宋体" w:cs="Times New Roman"/>
          <w:color w:val="000000" w:themeColor="text1"/>
        </w:rPr>
        <w:t>最后运作日部分资产尚未收回</w:t>
      </w:r>
      <w:r w:rsidRPr="00EA020F">
        <w:rPr>
          <w:rFonts w:ascii="Times New Roman" w:hAnsi="宋体" w:cs="Times New Roman" w:hint="eastAsia"/>
          <w:color w:val="000000" w:themeColor="text1"/>
        </w:rPr>
        <w:t>。</w:t>
      </w:r>
      <w:r w:rsidRPr="00EA020F">
        <w:rPr>
          <w:rFonts w:hAnsi="宋体"/>
          <w:color w:val="000000" w:themeColor="text1"/>
        </w:rPr>
        <w:t>为了提高清算效率，</w:t>
      </w:r>
      <w:r w:rsidRPr="00EA020F">
        <w:rPr>
          <w:rFonts w:hAnsi="宋体" w:hint="eastAsia"/>
          <w:color w:val="000000" w:themeColor="text1"/>
        </w:rPr>
        <w:t>及时向基金份额持有人分配剩余财产，</w:t>
      </w:r>
      <w:r w:rsidR="00A01A84" w:rsidRPr="00EA020F">
        <w:rPr>
          <w:rFonts w:hAnsi="宋体" w:hint="eastAsia"/>
          <w:color w:val="000000" w:themeColor="text1"/>
        </w:rPr>
        <w:t>本</w:t>
      </w:r>
      <w:r w:rsidRPr="00EA020F">
        <w:rPr>
          <w:rFonts w:hAnsi="宋体" w:hint="eastAsia"/>
          <w:color w:val="000000" w:themeColor="text1"/>
        </w:rPr>
        <w:t>基金</w:t>
      </w:r>
      <w:r w:rsidRPr="00EA020F">
        <w:rPr>
          <w:rFonts w:hAnsi="宋体"/>
          <w:color w:val="000000" w:themeColor="text1"/>
        </w:rPr>
        <w:t>管理人以自有资金对尚未收回的</w:t>
      </w:r>
      <w:r w:rsidR="00B912FD" w:rsidRPr="00EA020F">
        <w:rPr>
          <w:rFonts w:hAnsi="宋体" w:hint="eastAsia"/>
          <w:color w:val="000000" w:themeColor="text1"/>
        </w:rPr>
        <w:t>银行存款应计利息、</w:t>
      </w:r>
      <w:r w:rsidR="00DC673A" w:rsidRPr="00EA020F">
        <w:rPr>
          <w:rFonts w:hAnsi="宋体" w:hint="eastAsia"/>
          <w:color w:val="000000" w:themeColor="text1"/>
        </w:rPr>
        <w:t>结算</w:t>
      </w:r>
      <w:r w:rsidR="00575E2C" w:rsidRPr="00EA020F">
        <w:rPr>
          <w:rFonts w:hAnsi="宋体" w:hint="eastAsia"/>
          <w:color w:val="000000" w:themeColor="text1"/>
        </w:rPr>
        <w:t>备付金</w:t>
      </w:r>
      <w:r w:rsidR="006906C3" w:rsidRPr="00EA020F">
        <w:rPr>
          <w:rFonts w:hAnsi="宋体" w:hint="eastAsia"/>
          <w:color w:val="000000" w:themeColor="text1"/>
        </w:rPr>
        <w:t>及其</w:t>
      </w:r>
      <w:r w:rsidR="000D1BBB" w:rsidRPr="00EA020F">
        <w:rPr>
          <w:rFonts w:hAnsi="宋体" w:hint="eastAsia"/>
          <w:color w:val="000000" w:themeColor="text1"/>
        </w:rPr>
        <w:t>应</w:t>
      </w:r>
      <w:r w:rsidR="00575E2C" w:rsidRPr="00EA020F">
        <w:rPr>
          <w:rFonts w:hAnsi="宋体" w:hint="eastAsia"/>
          <w:color w:val="000000" w:themeColor="text1"/>
        </w:rPr>
        <w:t>计利息、存出保证金</w:t>
      </w:r>
      <w:r w:rsidR="006906C3" w:rsidRPr="00EA020F">
        <w:rPr>
          <w:rFonts w:hAnsi="宋体" w:hint="eastAsia"/>
          <w:color w:val="000000" w:themeColor="text1"/>
        </w:rPr>
        <w:t>及其</w:t>
      </w:r>
      <w:r w:rsidR="00575E2C" w:rsidRPr="00EA020F">
        <w:rPr>
          <w:rFonts w:hAnsi="宋体" w:hint="eastAsia"/>
          <w:color w:val="000000" w:themeColor="text1"/>
        </w:rPr>
        <w:t>应计利息</w:t>
      </w:r>
      <w:r w:rsidRPr="00EA020F">
        <w:rPr>
          <w:rFonts w:hAnsi="宋体"/>
          <w:color w:val="000000" w:themeColor="text1"/>
        </w:rPr>
        <w:t>进行垫付，</w:t>
      </w:r>
      <w:r w:rsidR="00492A9E" w:rsidRPr="00EA020F">
        <w:rPr>
          <w:rFonts w:hAnsi="宋体" w:hint="eastAsia"/>
          <w:color w:val="000000" w:themeColor="text1"/>
        </w:rPr>
        <w:t>该垫付资金将于收回款项、结息后返还给基金管理人</w:t>
      </w:r>
      <w:r w:rsidRPr="00EA020F">
        <w:rPr>
          <w:rFonts w:hAnsi="宋体" w:hint="eastAsia"/>
          <w:color w:val="000000" w:themeColor="text1"/>
          <w:szCs w:val="21"/>
        </w:rPr>
        <w:t>。</w:t>
      </w:r>
      <w:r w:rsidR="00E81FE5" w:rsidRPr="00EA020F">
        <w:rPr>
          <w:rFonts w:hAnsi="宋体" w:hint="eastAsia"/>
          <w:color w:val="000000" w:themeColor="text1"/>
        </w:rPr>
        <w:t>各项资产清算情况如下：</w:t>
      </w:r>
    </w:p>
    <w:p w:rsidR="00284FAD" w:rsidRPr="00EA020F" w:rsidRDefault="00D30267" w:rsidP="0044706B">
      <w:pPr>
        <w:pStyle w:val="Default"/>
        <w:spacing w:line="360" w:lineRule="auto"/>
        <w:ind w:firstLineChars="200" w:firstLine="480"/>
        <w:rPr>
          <w:rFonts w:ascii="Times New Roman" w:cs="Times New Roman"/>
          <w:color w:val="000000" w:themeColor="text1"/>
        </w:rPr>
      </w:pPr>
      <w:r w:rsidRPr="00EA020F">
        <w:rPr>
          <w:rFonts w:eastAsiaTheme="majorEastAsia"/>
          <w:color w:val="000000" w:themeColor="text1"/>
        </w:rPr>
        <w:t>1</w:t>
      </w:r>
      <w:r w:rsidRPr="00EA020F">
        <w:rPr>
          <w:rFonts w:eastAsiaTheme="majorEastAsia" w:hint="eastAsia"/>
          <w:color w:val="000000" w:themeColor="text1"/>
        </w:rPr>
        <w:t>、</w:t>
      </w:r>
      <w:r w:rsidR="00D672D0" w:rsidRPr="00EA020F">
        <w:rPr>
          <w:rFonts w:eastAsiaTheme="majorEastAsia" w:hint="eastAsia"/>
          <w:color w:val="000000" w:themeColor="text1"/>
        </w:rPr>
        <w:t>本基金最后运作日</w:t>
      </w:r>
      <w:r w:rsidR="00492A9E" w:rsidRPr="00EA020F">
        <w:rPr>
          <w:rFonts w:eastAsiaTheme="majorEastAsia" w:hint="eastAsia"/>
          <w:color w:val="000000" w:themeColor="text1"/>
        </w:rPr>
        <w:t>货币资金</w:t>
      </w:r>
      <w:r w:rsidR="00D672D0" w:rsidRPr="00EA020F">
        <w:rPr>
          <w:rFonts w:eastAsiaTheme="majorEastAsia" w:hint="eastAsia"/>
          <w:color w:val="000000" w:themeColor="text1"/>
        </w:rPr>
        <w:t>为人民币</w:t>
      </w:r>
      <w:r w:rsidR="0044706B" w:rsidRPr="00EA020F">
        <w:rPr>
          <w:rFonts w:ascii="Times New Roman" w:eastAsiaTheme="majorEastAsia" w:cs="Times New Roman" w:hint="eastAsia"/>
          <w:color w:val="000000" w:themeColor="text1"/>
        </w:rPr>
        <w:t>2,842,805.33</w:t>
      </w:r>
      <w:r w:rsidR="00D672D0" w:rsidRPr="00EA020F">
        <w:rPr>
          <w:rFonts w:eastAsiaTheme="majorEastAsia" w:hint="eastAsia"/>
          <w:color w:val="000000" w:themeColor="text1"/>
        </w:rPr>
        <w:t>元，其中</w:t>
      </w:r>
      <w:r w:rsidR="00492A9E" w:rsidRPr="00EA020F">
        <w:rPr>
          <w:rFonts w:eastAsiaTheme="majorEastAsia" w:hint="eastAsia"/>
          <w:color w:val="000000" w:themeColor="text1"/>
        </w:rPr>
        <w:t>包含应计活期存款利息</w:t>
      </w:r>
      <w:r w:rsidR="0044706B" w:rsidRPr="00EA020F">
        <w:rPr>
          <w:rFonts w:ascii="Times New Roman" w:eastAsiaTheme="majorEastAsia" w:cs="Times New Roman" w:hint="eastAsia"/>
          <w:color w:val="000000" w:themeColor="text1"/>
        </w:rPr>
        <w:t>555.76</w:t>
      </w:r>
      <w:r w:rsidR="00D672D0" w:rsidRPr="00EA020F">
        <w:rPr>
          <w:rFonts w:eastAsiaTheme="majorEastAsia" w:hint="eastAsia"/>
          <w:color w:val="000000" w:themeColor="text1"/>
        </w:rPr>
        <w:t>元，</w:t>
      </w:r>
      <w:r w:rsidR="00284FAD" w:rsidRPr="00EA020F">
        <w:rPr>
          <w:rFonts w:eastAsiaTheme="majorEastAsia" w:hint="eastAsia"/>
          <w:color w:val="000000" w:themeColor="text1"/>
        </w:rPr>
        <w:t>已由基金管理人于</w:t>
      </w:r>
      <w:r w:rsidR="00284FAD" w:rsidRPr="00EA020F">
        <w:rPr>
          <w:rFonts w:ascii="Times New Roman" w:eastAsiaTheme="majorEastAsia" w:cs="Times New Roman"/>
          <w:color w:val="000000" w:themeColor="text1"/>
        </w:rPr>
        <w:t>2025</w:t>
      </w:r>
      <w:r w:rsidR="00284FAD" w:rsidRPr="00EA020F">
        <w:rPr>
          <w:rFonts w:ascii="Times New Roman" w:eastAsiaTheme="majorEastAsia" w:cs="Times New Roman" w:hint="eastAsia"/>
          <w:color w:val="000000" w:themeColor="text1"/>
        </w:rPr>
        <w:t>年</w:t>
      </w:r>
      <w:r w:rsidR="00284FAD" w:rsidRPr="00EA020F">
        <w:rPr>
          <w:rFonts w:ascii="Times New Roman" w:eastAsiaTheme="majorEastAsia" w:cs="Times New Roman"/>
          <w:color w:val="000000" w:themeColor="text1"/>
        </w:rPr>
        <w:t>1</w:t>
      </w:r>
      <w:r w:rsidR="00284FAD" w:rsidRPr="00EA020F">
        <w:rPr>
          <w:rFonts w:ascii="Times New Roman" w:eastAsiaTheme="majorEastAsia" w:cs="Times New Roman" w:hint="eastAsia"/>
          <w:color w:val="000000" w:themeColor="text1"/>
        </w:rPr>
        <w:t>月</w:t>
      </w:r>
      <w:r w:rsidR="00284FAD" w:rsidRPr="00EA020F">
        <w:rPr>
          <w:rFonts w:ascii="Times New Roman" w:eastAsiaTheme="majorEastAsia" w:cs="Times New Roman"/>
          <w:color w:val="000000" w:themeColor="text1"/>
        </w:rPr>
        <w:t>23</w:t>
      </w:r>
      <w:r w:rsidR="00284FAD" w:rsidRPr="00EA020F">
        <w:rPr>
          <w:rFonts w:ascii="Times New Roman" w:eastAsiaTheme="majorEastAsia" w:cs="Times New Roman" w:hint="eastAsia"/>
          <w:color w:val="000000" w:themeColor="text1"/>
        </w:rPr>
        <w:t>日</w:t>
      </w:r>
      <w:r w:rsidR="00284FAD" w:rsidRPr="00EA020F">
        <w:rPr>
          <w:rFonts w:eastAsiaTheme="majorEastAsia" w:hint="eastAsia"/>
          <w:color w:val="000000" w:themeColor="text1"/>
        </w:rPr>
        <w:t>以自有资金垫付至托管账户。</w:t>
      </w:r>
    </w:p>
    <w:p w:rsidR="0023430E" w:rsidRPr="00EA020F" w:rsidRDefault="00D30267" w:rsidP="00284FAD">
      <w:pPr>
        <w:pStyle w:val="Default"/>
        <w:spacing w:line="360" w:lineRule="auto"/>
        <w:ind w:firstLineChars="200" w:firstLine="480"/>
        <w:rPr>
          <w:rFonts w:ascii="Times New Roman" w:eastAsiaTheme="majorEastAsia" w:cs="Times New Roman"/>
          <w:color w:val="000000" w:themeColor="text1"/>
        </w:rPr>
      </w:pPr>
      <w:r w:rsidRPr="00EA020F">
        <w:rPr>
          <w:rFonts w:ascii="Times New Roman" w:eastAsiaTheme="majorEastAsia" w:cs="Times New Roman"/>
          <w:color w:val="000000" w:themeColor="text1"/>
        </w:rPr>
        <w:t>2</w:t>
      </w:r>
      <w:r w:rsidR="0023430E" w:rsidRPr="00EA020F">
        <w:rPr>
          <w:rFonts w:ascii="Times New Roman" w:eastAsiaTheme="majorEastAsia" w:cs="Times New Roman" w:hint="eastAsia"/>
          <w:color w:val="000000" w:themeColor="text1"/>
        </w:rPr>
        <w:t>、本基金最后运作日</w:t>
      </w:r>
      <w:r w:rsidR="00DC673A" w:rsidRPr="00EA020F">
        <w:rPr>
          <w:rFonts w:ascii="Times New Roman" w:eastAsiaTheme="majorEastAsia" w:cs="Times New Roman" w:hint="eastAsia"/>
          <w:color w:val="000000" w:themeColor="text1"/>
        </w:rPr>
        <w:t>结算</w:t>
      </w:r>
      <w:r w:rsidR="00D41A83" w:rsidRPr="00EA020F">
        <w:rPr>
          <w:rFonts w:ascii="Times New Roman" w:eastAsiaTheme="majorEastAsia" w:cs="Times New Roman" w:hint="eastAsia"/>
          <w:color w:val="000000" w:themeColor="text1"/>
        </w:rPr>
        <w:t>备付金</w:t>
      </w:r>
      <w:r w:rsidR="00D32C63" w:rsidRPr="00EA020F">
        <w:rPr>
          <w:rFonts w:ascii="Times New Roman" w:eastAsiaTheme="majorEastAsia" w:cs="Times New Roman" w:hint="eastAsia"/>
          <w:color w:val="000000" w:themeColor="text1"/>
        </w:rPr>
        <w:t>及其应计利息</w:t>
      </w:r>
      <w:r w:rsidR="0023430E" w:rsidRPr="00EA020F">
        <w:rPr>
          <w:rFonts w:ascii="Times New Roman" w:eastAsiaTheme="majorEastAsia" w:cs="Times New Roman" w:hint="eastAsia"/>
          <w:color w:val="000000" w:themeColor="text1"/>
        </w:rPr>
        <w:t>为人民币</w:t>
      </w:r>
      <w:r w:rsidR="00284FAD" w:rsidRPr="00EA020F">
        <w:rPr>
          <w:rFonts w:ascii="Times New Roman" w:eastAsiaTheme="majorEastAsia" w:cs="Times New Roman" w:hint="eastAsia"/>
          <w:color w:val="000000" w:themeColor="text1"/>
        </w:rPr>
        <w:t>8,495.33</w:t>
      </w:r>
      <w:r w:rsidR="0023430E" w:rsidRPr="00EA020F">
        <w:rPr>
          <w:rFonts w:ascii="Times New Roman" w:eastAsiaTheme="majorEastAsia" w:cs="Times New Roman" w:hint="eastAsia"/>
          <w:color w:val="000000" w:themeColor="text1"/>
        </w:rPr>
        <w:t>元，</w:t>
      </w:r>
      <w:r w:rsidR="00284FAD" w:rsidRPr="00EA020F">
        <w:rPr>
          <w:rFonts w:ascii="Times New Roman" w:eastAsiaTheme="majorEastAsia" w:cs="Times New Roman" w:hint="eastAsia"/>
          <w:color w:val="000000" w:themeColor="text1"/>
        </w:rPr>
        <w:t>已由基金管理人于</w:t>
      </w:r>
      <w:r w:rsidR="00284FAD" w:rsidRPr="00EA020F">
        <w:rPr>
          <w:rFonts w:ascii="Times New Roman" w:eastAsiaTheme="majorEastAsia" w:cs="Times New Roman"/>
          <w:color w:val="000000" w:themeColor="text1"/>
        </w:rPr>
        <w:t>2025</w:t>
      </w:r>
      <w:r w:rsidR="00284FAD" w:rsidRPr="00EA020F">
        <w:rPr>
          <w:rFonts w:ascii="Times New Roman" w:eastAsiaTheme="majorEastAsia" w:cs="Times New Roman" w:hint="eastAsia"/>
          <w:color w:val="000000" w:themeColor="text1"/>
        </w:rPr>
        <w:t>年</w:t>
      </w:r>
      <w:r w:rsidR="00284FAD" w:rsidRPr="00EA020F">
        <w:rPr>
          <w:rFonts w:ascii="Times New Roman" w:eastAsiaTheme="majorEastAsia" w:cs="Times New Roman"/>
          <w:color w:val="000000" w:themeColor="text1"/>
        </w:rPr>
        <w:t>1</w:t>
      </w:r>
      <w:r w:rsidR="00284FAD" w:rsidRPr="00EA020F">
        <w:rPr>
          <w:rFonts w:ascii="Times New Roman" w:eastAsiaTheme="majorEastAsia" w:cs="Times New Roman" w:hint="eastAsia"/>
          <w:color w:val="000000" w:themeColor="text1"/>
        </w:rPr>
        <w:t>月</w:t>
      </w:r>
      <w:r w:rsidR="00284FAD" w:rsidRPr="00EA020F">
        <w:rPr>
          <w:rFonts w:ascii="Times New Roman" w:eastAsiaTheme="majorEastAsia" w:cs="Times New Roman"/>
          <w:color w:val="000000" w:themeColor="text1"/>
        </w:rPr>
        <w:t>23</w:t>
      </w:r>
      <w:r w:rsidR="00284FAD" w:rsidRPr="00EA020F">
        <w:rPr>
          <w:rFonts w:ascii="Times New Roman" w:eastAsiaTheme="majorEastAsia" w:cs="Times New Roman" w:hint="eastAsia"/>
          <w:color w:val="000000" w:themeColor="text1"/>
        </w:rPr>
        <w:t>日以自有资金垫付至托管账户。</w:t>
      </w:r>
    </w:p>
    <w:p w:rsidR="00284FAD" w:rsidRPr="00EA020F" w:rsidRDefault="00805E23" w:rsidP="00284FAD">
      <w:pPr>
        <w:pStyle w:val="Default"/>
        <w:spacing w:line="360" w:lineRule="auto"/>
        <w:ind w:firstLineChars="200" w:firstLine="480"/>
        <w:rPr>
          <w:rFonts w:ascii="Times New Roman" w:eastAsiaTheme="majorEastAsia" w:cs="Times New Roman"/>
          <w:color w:val="000000" w:themeColor="text1"/>
        </w:rPr>
      </w:pPr>
      <w:r w:rsidRPr="00EA020F">
        <w:rPr>
          <w:rFonts w:ascii="Times New Roman" w:eastAsiaTheme="majorEastAsia" w:cs="Times New Roman"/>
          <w:color w:val="000000" w:themeColor="text1"/>
        </w:rPr>
        <w:t>3</w:t>
      </w:r>
      <w:r w:rsidRPr="00EA020F">
        <w:rPr>
          <w:rFonts w:ascii="Times New Roman" w:eastAsiaTheme="majorEastAsia" w:cs="Times New Roman" w:hint="eastAsia"/>
          <w:color w:val="000000" w:themeColor="text1"/>
        </w:rPr>
        <w:t>、本基金最后运作日存出保证金</w:t>
      </w:r>
      <w:r w:rsidR="00D32C63" w:rsidRPr="00EA020F">
        <w:rPr>
          <w:rFonts w:ascii="Times New Roman" w:eastAsiaTheme="majorEastAsia" w:cs="Times New Roman" w:hint="eastAsia"/>
          <w:color w:val="000000" w:themeColor="text1"/>
        </w:rPr>
        <w:t>及其</w:t>
      </w:r>
      <w:r w:rsidRPr="00EA020F">
        <w:rPr>
          <w:rFonts w:ascii="Times New Roman" w:eastAsiaTheme="majorEastAsia" w:cs="Times New Roman" w:hint="eastAsia"/>
          <w:color w:val="000000" w:themeColor="text1"/>
        </w:rPr>
        <w:t>应计利息为人民币</w:t>
      </w:r>
      <w:r w:rsidR="00284FAD" w:rsidRPr="00EA020F">
        <w:rPr>
          <w:rFonts w:ascii="Times New Roman" w:eastAsiaTheme="majorEastAsia" w:cs="Times New Roman" w:hint="eastAsia"/>
          <w:color w:val="000000" w:themeColor="text1"/>
        </w:rPr>
        <w:t>2,574.59</w:t>
      </w:r>
      <w:r w:rsidRPr="00EA020F">
        <w:rPr>
          <w:rFonts w:ascii="Times New Roman" w:eastAsiaTheme="majorEastAsia" w:cs="Times New Roman" w:hint="eastAsia"/>
          <w:color w:val="000000" w:themeColor="text1"/>
        </w:rPr>
        <w:t>元，</w:t>
      </w:r>
      <w:r w:rsidR="00284FAD" w:rsidRPr="00EA020F">
        <w:rPr>
          <w:rFonts w:ascii="Times New Roman" w:eastAsiaTheme="majorEastAsia" w:cs="Times New Roman" w:hint="eastAsia"/>
          <w:color w:val="000000" w:themeColor="text1"/>
        </w:rPr>
        <w:t>已由基金管理人于</w:t>
      </w:r>
      <w:r w:rsidR="00284FAD" w:rsidRPr="00EA020F">
        <w:rPr>
          <w:rFonts w:ascii="Times New Roman" w:eastAsiaTheme="majorEastAsia" w:cs="Times New Roman"/>
          <w:color w:val="000000" w:themeColor="text1"/>
        </w:rPr>
        <w:t>2025</w:t>
      </w:r>
      <w:r w:rsidR="00284FAD" w:rsidRPr="00EA020F">
        <w:rPr>
          <w:rFonts w:ascii="Times New Roman" w:eastAsiaTheme="majorEastAsia" w:cs="Times New Roman" w:hint="eastAsia"/>
          <w:color w:val="000000" w:themeColor="text1"/>
        </w:rPr>
        <w:t>年</w:t>
      </w:r>
      <w:r w:rsidR="00284FAD" w:rsidRPr="00EA020F">
        <w:rPr>
          <w:rFonts w:ascii="Times New Roman" w:eastAsiaTheme="majorEastAsia" w:cs="Times New Roman"/>
          <w:color w:val="000000" w:themeColor="text1"/>
        </w:rPr>
        <w:t>1</w:t>
      </w:r>
      <w:r w:rsidR="00284FAD" w:rsidRPr="00EA020F">
        <w:rPr>
          <w:rFonts w:ascii="Times New Roman" w:eastAsiaTheme="majorEastAsia" w:cs="Times New Roman" w:hint="eastAsia"/>
          <w:color w:val="000000" w:themeColor="text1"/>
        </w:rPr>
        <w:t>月</w:t>
      </w:r>
      <w:r w:rsidR="00284FAD" w:rsidRPr="00EA020F">
        <w:rPr>
          <w:rFonts w:ascii="Times New Roman" w:eastAsiaTheme="majorEastAsia" w:cs="Times New Roman"/>
          <w:color w:val="000000" w:themeColor="text1"/>
        </w:rPr>
        <w:t>23</w:t>
      </w:r>
      <w:r w:rsidR="00284FAD" w:rsidRPr="00EA020F">
        <w:rPr>
          <w:rFonts w:ascii="Times New Roman" w:eastAsiaTheme="majorEastAsia" w:cs="Times New Roman" w:hint="eastAsia"/>
          <w:color w:val="000000" w:themeColor="text1"/>
        </w:rPr>
        <w:t>日以自有资金垫付至托管账户。</w:t>
      </w:r>
    </w:p>
    <w:p w:rsidR="00805E23" w:rsidRPr="00EA020F" w:rsidRDefault="00805E23" w:rsidP="00284FAD">
      <w:pPr>
        <w:pStyle w:val="Default"/>
        <w:spacing w:line="360" w:lineRule="auto"/>
        <w:ind w:firstLineChars="200" w:firstLine="480"/>
        <w:rPr>
          <w:rFonts w:ascii="Times New Roman" w:eastAsiaTheme="majorEastAsia" w:cs="Times New Roman"/>
          <w:color w:val="000000" w:themeColor="text1"/>
        </w:rPr>
      </w:pPr>
      <w:r w:rsidRPr="00EA020F">
        <w:rPr>
          <w:rFonts w:ascii="Times New Roman" w:eastAsiaTheme="majorEastAsia" w:cs="Times New Roman"/>
          <w:color w:val="000000" w:themeColor="text1"/>
        </w:rPr>
        <w:t>4</w:t>
      </w:r>
      <w:r w:rsidRPr="00EA020F">
        <w:rPr>
          <w:rFonts w:ascii="Times New Roman" w:eastAsiaTheme="majorEastAsia" w:cs="Times New Roman" w:hint="eastAsia"/>
          <w:color w:val="000000" w:themeColor="text1"/>
        </w:rPr>
        <w:t>、本基金最后运作日</w:t>
      </w:r>
      <w:r w:rsidR="005471E9" w:rsidRPr="00EA020F">
        <w:rPr>
          <w:rFonts w:ascii="Times New Roman" w:eastAsiaTheme="majorEastAsia" w:cs="Times New Roman"/>
          <w:color w:val="000000" w:themeColor="text1"/>
        </w:rPr>
        <w:t>交易性金融资产</w:t>
      </w:r>
      <w:r w:rsidR="005471E9" w:rsidRPr="00EA020F">
        <w:rPr>
          <w:rFonts w:ascii="Times New Roman" w:eastAsiaTheme="majorEastAsia" w:cs="Times New Roman" w:hint="eastAsia"/>
          <w:color w:val="000000" w:themeColor="text1"/>
        </w:rPr>
        <w:t>为</w:t>
      </w:r>
      <w:r w:rsidR="00D32C63" w:rsidRPr="00EA020F">
        <w:rPr>
          <w:rFonts w:ascii="Times New Roman" w:eastAsiaTheme="majorEastAsia" w:cs="Times New Roman" w:hint="eastAsia"/>
          <w:color w:val="000000" w:themeColor="text1"/>
        </w:rPr>
        <w:t>基金</w:t>
      </w:r>
      <w:r w:rsidRPr="00EA020F">
        <w:rPr>
          <w:rFonts w:ascii="Times New Roman" w:eastAsiaTheme="majorEastAsia" w:cs="Times New Roman" w:hint="eastAsia"/>
          <w:color w:val="000000" w:themeColor="text1"/>
        </w:rPr>
        <w:t>投资</w:t>
      </w:r>
      <w:r w:rsidR="005471E9" w:rsidRPr="00EA020F">
        <w:rPr>
          <w:rFonts w:ascii="Times New Roman" w:eastAsiaTheme="majorEastAsia" w:cs="Times New Roman" w:hint="eastAsia"/>
          <w:color w:val="000000" w:themeColor="text1"/>
        </w:rPr>
        <w:t>，金额</w:t>
      </w:r>
      <w:r w:rsidRPr="00EA020F">
        <w:rPr>
          <w:rFonts w:ascii="Times New Roman" w:eastAsiaTheme="majorEastAsia" w:cs="Times New Roman" w:hint="eastAsia"/>
          <w:color w:val="000000" w:themeColor="text1"/>
        </w:rPr>
        <w:t>为人民币</w:t>
      </w:r>
      <w:r w:rsidR="00284FAD" w:rsidRPr="00EA020F">
        <w:rPr>
          <w:rFonts w:ascii="Times New Roman" w:eastAsiaTheme="majorEastAsia" w:cs="Times New Roman" w:hint="eastAsia"/>
          <w:color w:val="000000" w:themeColor="text1"/>
        </w:rPr>
        <w:t>29,468,190.60</w:t>
      </w:r>
      <w:r w:rsidRPr="00EA020F">
        <w:rPr>
          <w:rFonts w:ascii="Times New Roman" w:eastAsiaTheme="majorEastAsia" w:cs="Times New Roman" w:hint="eastAsia"/>
          <w:color w:val="000000" w:themeColor="text1"/>
        </w:rPr>
        <w:t>元，</w:t>
      </w:r>
      <w:r w:rsidR="00D32C63" w:rsidRPr="00EA020F">
        <w:rPr>
          <w:rFonts w:ascii="Times New Roman" w:eastAsiaTheme="majorEastAsia" w:cs="Times New Roman" w:hint="eastAsia"/>
          <w:color w:val="000000" w:themeColor="text1"/>
        </w:rPr>
        <w:t>已于</w:t>
      </w:r>
      <w:r w:rsidR="00284FAD" w:rsidRPr="00EA020F">
        <w:rPr>
          <w:rFonts w:ascii="Times New Roman" w:eastAsiaTheme="majorEastAsia" w:cs="Times New Roman"/>
          <w:color w:val="000000" w:themeColor="text1"/>
        </w:rPr>
        <w:t>2025</w:t>
      </w:r>
      <w:r w:rsidR="00D32C63" w:rsidRPr="00EA020F">
        <w:rPr>
          <w:rFonts w:ascii="Times New Roman" w:eastAsiaTheme="majorEastAsia" w:cs="Times New Roman" w:hint="eastAsia"/>
          <w:color w:val="000000" w:themeColor="text1"/>
        </w:rPr>
        <w:t>年</w:t>
      </w:r>
      <w:r w:rsidR="00D32C63" w:rsidRPr="00EA020F">
        <w:rPr>
          <w:rFonts w:ascii="Times New Roman" w:eastAsiaTheme="majorEastAsia" w:cs="Times New Roman"/>
          <w:color w:val="000000" w:themeColor="text1"/>
        </w:rPr>
        <w:t>1</w:t>
      </w:r>
      <w:r w:rsidR="00D32C63" w:rsidRPr="00EA020F">
        <w:rPr>
          <w:rFonts w:ascii="Times New Roman" w:eastAsiaTheme="majorEastAsia" w:cs="Times New Roman" w:hint="eastAsia"/>
          <w:color w:val="000000" w:themeColor="text1"/>
        </w:rPr>
        <w:t>月</w:t>
      </w:r>
      <w:r w:rsidR="00D32C63" w:rsidRPr="00EA020F">
        <w:rPr>
          <w:rFonts w:ascii="Times New Roman" w:eastAsiaTheme="majorEastAsia" w:cs="Times New Roman"/>
          <w:color w:val="000000" w:themeColor="text1"/>
        </w:rPr>
        <w:t>1</w:t>
      </w:r>
      <w:r w:rsidR="00284FAD" w:rsidRPr="00EA020F">
        <w:rPr>
          <w:rFonts w:ascii="Times New Roman" w:eastAsiaTheme="majorEastAsia" w:cs="Times New Roman"/>
          <w:color w:val="000000" w:themeColor="text1"/>
        </w:rPr>
        <w:t>4</w:t>
      </w:r>
      <w:r w:rsidR="00D32C63" w:rsidRPr="00EA020F">
        <w:rPr>
          <w:rFonts w:ascii="Times New Roman" w:eastAsiaTheme="majorEastAsia" w:cs="Times New Roman" w:hint="eastAsia"/>
          <w:color w:val="000000" w:themeColor="text1"/>
        </w:rPr>
        <w:t>日</w:t>
      </w:r>
      <w:r w:rsidR="009E1578" w:rsidRPr="00EA020F">
        <w:rPr>
          <w:rFonts w:ascii="Times New Roman" w:eastAsiaTheme="majorEastAsia" w:cs="Times New Roman" w:hint="eastAsia"/>
          <w:color w:val="000000" w:themeColor="text1"/>
        </w:rPr>
        <w:t>处置变现，处置产生的</w:t>
      </w:r>
      <w:r w:rsidR="00C361EE" w:rsidRPr="00EA020F">
        <w:rPr>
          <w:rFonts w:ascii="Times New Roman" w:eastAsiaTheme="majorEastAsia" w:cs="Times New Roman" w:hint="eastAsia"/>
          <w:color w:val="000000" w:themeColor="text1"/>
        </w:rPr>
        <w:t>证券</w:t>
      </w:r>
      <w:r w:rsidR="00597E14" w:rsidRPr="00EA020F">
        <w:rPr>
          <w:rFonts w:ascii="Times New Roman" w:eastAsiaTheme="majorEastAsia" w:cs="Times New Roman" w:hint="eastAsia"/>
          <w:color w:val="000000" w:themeColor="text1"/>
        </w:rPr>
        <w:t>清算</w:t>
      </w:r>
      <w:r w:rsidR="00BF2021" w:rsidRPr="00EA020F">
        <w:rPr>
          <w:rFonts w:ascii="Times New Roman" w:eastAsiaTheme="majorEastAsia" w:cs="Times New Roman" w:hint="eastAsia"/>
          <w:color w:val="000000" w:themeColor="text1"/>
        </w:rPr>
        <w:t>款</w:t>
      </w:r>
      <w:r w:rsidR="00597E14" w:rsidRPr="00EA020F">
        <w:rPr>
          <w:rFonts w:ascii="Times New Roman" w:eastAsiaTheme="majorEastAsia" w:cs="Times New Roman" w:hint="eastAsia"/>
          <w:color w:val="000000" w:themeColor="text1"/>
        </w:rPr>
        <w:t>为人民币</w:t>
      </w:r>
      <w:r w:rsidR="00284FAD" w:rsidRPr="00EA020F">
        <w:rPr>
          <w:rFonts w:ascii="Times New Roman" w:eastAsiaTheme="majorEastAsia" w:cs="Times New Roman"/>
          <w:color w:val="000000" w:themeColor="text1"/>
        </w:rPr>
        <w:t>29,910,221.12</w:t>
      </w:r>
      <w:r w:rsidR="00597E14" w:rsidRPr="00EA020F">
        <w:rPr>
          <w:rFonts w:ascii="Times New Roman" w:eastAsiaTheme="majorEastAsia" w:cs="Times New Roman" w:hint="eastAsia"/>
          <w:color w:val="000000" w:themeColor="text1"/>
        </w:rPr>
        <w:t>元，</w:t>
      </w:r>
      <w:r w:rsidR="00A5469D" w:rsidRPr="00EA020F">
        <w:rPr>
          <w:rFonts w:ascii="Times New Roman" w:eastAsiaTheme="majorEastAsia" w:cs="Times New Roman" w:hint="eastAsia"/>
          <w:color w:val="000000" w:themeColor="text1"/>
        </w:rPr>
        <w:t>该款项</w:t>
      </w:r>
      <w:r w:rsidR="00BC627C" w:rsidRPr="00EA020F">
        <w:rPr>
          <w:rFonts w:ascii="Times New Roman" w:eastAsiaTheme="majorEastAsia" w:cs="Times New Roman" w:hint="eastAsia"/>
          <w:color w:val="000000" w:themeColor="text1"/>
        </w:rPr>
        <w:t>已于</w:t>
      </w:r>
      <w:r w:rsidR="009E1578" w:rsidRPr="00EA020F">
        <w:rPr>
          <w:rFonts w:ascii="Times New Roman" w:eastAsiaTheme="majorEastAsia" w:cs="Times New Roman"/>
          <w:color w:val="000000" w:themeColor="text1"/>
        </w:rPr>
        <w:t>202</w:t>
      </w:r>
      <w:r w:rsidR="00284FAD" w:rsidRPr="00EA020F">
        <w:rPr>
          <w:rFonts w:ascii="Times New Roman" w:eastAsiaTheme="majorEastAsia" w:cs="Times New Roman"/>
          <w:color w:val="000000" w:themeColor="text1"/>
        </w:rPr>
        <w:t>5</w:t>
      </w:r>
      <w:r w:rsidR="009E1578" w:rsidRPr="00EA020F">
        <w:rPr>
          <w:rFonts w:ascii="Times New Roman" w:eastAsiaTheme="majorEastAsia" w:cs="Times New Roman" w:hint="eastAsia"/>
          <w:color w:val="000000" w:themeColor="text1"/>
        </w:rPr>
        <w:t>年</w:t>
      </w:r>
      <w:r w:rsidR="009E1578" w:rsidRPr="00EA020F">
        <w:rPr>
          <w:rFonts w:ascii="Times New Roman" w:eastAsiaTheme="majorEastAsia" w:cs="Times New Roman"/>
          <w:color w:val="000000" w:themeColor="text1"/>
        </w:rPr>
        <w:t>1</w:t>
      </w:r>
      <w:r w:rsidR="009E1578" w:rsidRPr="00EA020F">
        <w:rPr>
          <w:rFonts w:ascii="Times New Roman" w:eastAsiaTheme="majorEastAsia" w:cs="Times New Roman" w:hint="eastAsia"/>
          <w:color w:val="000000" w:themeColor="text1"/>
        </w:rPr>
        <w:t>月</w:t>
      </w:r>
      <w:r w:rsidR="00284FAD" w:rsidRPr="00EA020F">
        <w:rPr>
          <w:rFonts w:ascii="Times New Roman" w:eastAsiaTheme="majorEastAsia" w:cs="Times New Roman"/>
          <w:color w:val="000000" w:themeColor="text1"/>
        </w:rPr>
        <w:t>15</w:t>
      </w:r>
      <w:r w:rsidR="009E1578" w:rsidRPr="00EA020F">
        <w:rPr>
          <w:rFonts w:ascii="Times New Roman" w:eastAsiaTheme="majorEastAsia" w:cs="Times New Roman" w:hint="eastAsia"/>
          <w:color w:val="000000" w:themeColor="text1"/>
        </w:rPr>
        <w:t>日划至托管账户。</w:t>
      </w:r>
    </w:p>
    <w:p w:rsidR="00C25838" w:rsidRPr="00EA020F" w:rsidRDefault="00805E23" w:rsidP="00284FAD">
      <w:pPr>
        <w:pStyle w:val="Default"/>
        <w:spacing w:line="360" w:lineRule="auto"/>
        <w:ind w:firstLineChars="200" w:firstLine="480"/>
        <w:rPr>
          <w:rFonts w:ascii="Times New Roman" w:eastAsiaTheme="majorEastAsia" w:cs="Times New Roman"/>
          <w:color w:val="000000" w:themeColor="text1"/>
        </w:rPr>
      </w:pPr>
      <w:r w:rsidRPr="00EA020F">
        <w:rPr>
          <w:rFonts w:ascii="Times New Roman" w:eastAsiaTheme="majorEastAsia" w:cs="Times New Roman"/>
          <w:color w:val="000000" w:themeColor="text1"/>
        </w:rPr>
        <w:t>5</w:t>
      </w:r>
      <w:r w:rsidRPr="00EA020F">
        <w:rPr>
          <w:rFonts w:ascii="Times New Roman" w:eastAsiaTheme="majorEastAsia" w:cs="Times New Roman" w:hint="eastAsia"/>
          <w:color w:val="000000" w:themeColor="text1"/>
        </w:rPr>
        <w:t>、本基金最后运作日应收清算款为人民币</w:t>
      </w:r>
      <w:r w:rsidR="00284FAD" w:rsidRPr="00EA020F">
        <w:rPr>
          <w:rFonts w:ascii="Times New Roman" w:eastAsiaTheme="majorEastAsia" w:cs="Times New Roman" w:hint="eastAsia"/>
          <w:color w:val="000000" w:themeColor="text1"/>
        </w:rPr>
        <w:t>932,336.71</w:t>
      </w:r>
      <w:r w:rsidRPr="00EA020F">
        <w:rPr>
          <w:rFonts w:ascii="Times New Roman" w:eastAsiaTheme="majorEastAsia" w:cs="Times New Roman" w:hint="eastAsia"/>
          <w:color w:val="000000" w:themeColor="text1"/>
        </w:rPr>
        <w:t>元，</w:t>
      </w:r>
      <w:r w:rsidR="008F77E7" w:rsidRPr="00EA020F">
        <w:rPr>
          <w:rFonts w:ascii="Times New Roman" w:eastAsiaTheme="majorEastAsia" w:cs="Times New Roman" w:hint="eastAsia"/>
          <w:color w:val="000000" w:themeColor="text1"/>
        </w:rPr>
        <w:t>该款项</w:t>
      </w:r>
      <w:r w:rsidR="00C25838" w:rsidRPr="00EA020F">
        <w:rPr>
          <w:rFonts w:ascii="Times New Roman" w:eastAsiaTheme="majorEastAsia" w:cs="Times New Roman" w:hint="eastAsia"/>
          <w:color w:val="000000" w:themeColor="text1"/>
        </w:rPr>
        <w:t>已于</w:t>
      </w:r>
      <w:r w:rsidR="00C25838" w:rsidRPr="00EA020F">
        <w:rPr>
          <w:rFonts w:ascii="Times New Roman" w:eastAsiaTheme="majorEastAsia" w:cs="Times New Roman"/>
          <w:color w:val="000000" w:themeColor="text1"/>
        </w:rPr>
        <w:t>202</w:t>
      </w:r>
      <w:r w:rsidR="00284FAD" w:rsidRPr="00EA020F">
        <w:rPr>
          <w:rFonts w:ascii="Times New Roman" w:eastAsiaTheme="majorEastAsia" w:cs="Times New Roman"/>
          <w:color w:val="000000" w:themeColor="text1"/>
        </w:rPr>
        <w:t>5</w:t>
      </w:r>
      <w:r w:rsidR="00C25838" w:rsidRPr="00EA020F">
        <w:rPr>
          <w:rFonts w:ascii="Times New Roman" w:eastAsiaTheme="majorEastAsia" w:cs="Times New Roman" w:hint="eastAsia"/>
          <w:color w:val="000000" w:themeColor="text1"/>
        </w:rPr>
        <w:t>年</w:t>
      </w:r>
      <w:r w:rsidR="00C25838" w:rsidRPr="00EA020F">
        <w:rPr>
          <w:rFonts w:ascii="Times New Roman" w:eastAsiaTheme="majorEastAsia" w:cs="Times New Roman"/>
          <w:color w:val="000000" w:themeColor="text1"/>
        </w:rPr>
        <w:t>1</w:t>
      </w:r>
      <w:r w:rsidR="00C25838" w:rsidRPr="00EA020F">
        <w:rPr>
          <w:rFonts w:ascii="Times New Roman" w:eastAsiaTheme="majorEastAsia" w:cs="Times New Roman" w:hint="eastAsia"/>
          <w:color w:val="000000" w:themeColor="text1"/>
        </w:rPr>
        <w:t>月</w:t>
      </w:r>
      <w:r w:rsidR="00C25838" w:rsidRPr="00EA020F">
        <w:rPr>
          <w:rFonts w:ascii="Times New Roman" w:eastAsiaTheme="majorEastAsia" w:cs="Times New Roman"/>
          <w:color w:val="000000" w:themeColor="text1"/>
        </w:rPr>
        <w:t>1</w:t>
      </w:r>
      <w:r w:rsidR="00284FAD" w:rsidRPr="00EA020F">
        <w:rPr>
          <w:rFonts w:ascii="Times New Roman" w:eastAsiaTheme="majorEastAsia" w:cs="Times New Roman"/>
          <w:color w:val="000000" w:themeColor="text1"/>
        </w:rPr>
        <w:t>4</w:t>
      </w:r>
      <w:r w:rsidR="00C25838" w:rsidRPr="00EA020F">
        <w:rPr>
          <w:rFonts w:ascii="Times New Roman" w:eastAsiaTheme="majorEastAsia" w:cs="Times New Roman" w:hint="eastAsia"/>
          <w:color w:val="000000" w:themeColor="text1"/>
        </w:rPr>
        <w:t>日</w:t>
      </w:r>
      <w:r w:rsidR="00312F92" w:rsidRPr="00EA020F">
        <w:rPr>
          <w:rFonts w:ascii="Times New Roman" w:eastAsiaTheme="majorEastAsia" w:cs="Times New Roman" w:hint="eastAsia"/>
          <w:color w:val="000000" w:themeColor="text1"/>
        </w:rPr>
        <w:t>划至托管账户</w:t>
      </w:r>
      <w:r w:rsidR="00C25838" w:rsidRPr="00EA020F">
        <w:rPr>
          <w:rFonts w:ascii="Times New Roman" w:eastAsiaTheme="majorEastAsia" w:cs="Times New Roman" w:hint="eastAsia"/>
          <w:color w:val="000000" w:themeColor="text1"/>
        </w:rPr>
        <w:t>。</w:t>
      </w:r>
    </w:p>
    <w:p w:rsidR="006F5742" w:rsidRPr="00EA020F" w:rsidRDefault="006F5742" w:rsidP="00C73FBF">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hint="eastAsia"/>
          <w:color w:val="000000" w:themeColor="text1"/>
        </w:rPr>
        <w:t>（</w:t>
      </w:r>
      <w:r w:rsidR="00296416" w:rsidRPr="00EA020F">
        <w:rPr>
          <w:rFonts w:ascii="Times New Roman" w:hAnsi="宋体" w:cs="Times New Roman" w:hint="eastAsia"/>
          <w:color w:val="000000" w:themeColor="text1"/>
        </w:rPr>
        <w:t>三</w:t>
      </w:r>
      <w:r w:rsidRPr="00EA020F">
        <w:rPr>
          <w:rFonts w:ascii="Times New Roman" w:hAnsi="宋体" w:cs="Times New Roman" w:hint="eastAsia"/>
          <w:color w:val="000000" w:themeColor="text1"/>
        </w:rPr>
        <w:t>）</w:t>
      </w:r>
      <w:r w:rsidR="001944A9" w:rsidRPr="00EA020F">
        <w:rPr>
          <w:rFonts w:ascii="Times New Roman" w:hAnsi="宋体" w:cs="Times New Roman" w:hint="eastAsia"/>
          <w:color w:val="000000" w:themeColor="text1"/>
        </w:rPr>
        <w:t>最后运作日</w:t>
      </w:r>
      <w:r w:rsidRPr="00EA020F">
        <w:rPr>
          <w:rFonts w:ascii="Times New Roman" w:hAnsi="宋体" w:cs="Times New Roman" w:hint="eastAsia"/>
          <w:color w:val="000000" w:themeColor="text1"/>
        </w:rPr>
        <w:t>负债清偿情况</w:t>
      </w:r>
    </w:p>
    <w:p w:rsidR="007113AC" w:rsidRPr="00EA020F" w:rsidRDefault="00B91885" w:rsidP="0044706B">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color w:val="000000" w:themeColor="text1"/>
        </w:rPr>
        <w:t>1</w:t>
      </w:r>
      <w:r w:rsidR="000674FC" w:rsidRPr="00EA020F">
        <w:rPr>
          <w:rFonts w:ascii="Times New Roman" w:hAnsi="宋体" w:cs="Times New Roman"/>
          <w:color w:val="000000" w:themeColor="text1"/>
        </w:rPr>
        <w:t>、</w:t>
      </w:r>
      <w:r w:rsidR="007113AC" w:rsidRPr="00EA020F">
        <w:rPr>
          <w:rFonts w:ascii="Times New Roman" w:hAnsi="宋体" w:cs="Times New Roman"/>
          <w:color w:val="000000" w:themeColor="text1"/>
        </w:rPr>
        <w:t>本基金最后运作日</w:t>
      </w:r>
      <w:r w:rsidR="007113AC" w:rsidRPr="00EA020F">
        <w:rPr>
          <w:rFonts w:ascii="Times New Roman" w:hAnsi="宋体" w:cs="Times New Roman" w:hint="eastAsia"/>
          <w:color w:val="000000" w:themeColor="text1"/>
        </w:rPr>
        <w:t>应付赎回款</w:t>
      </w:r>
      <w:r w:rsidR="007113AC" w:rsidRPr="00EA020F">
        <w:rPr>
          <w:rFonts w:ascii="Times New Roman" w:hAnsi="宋体" w:cs="Times New Roman"/>
          <w:color w:val="000000" w:themeColor="text1"/>
        </w:rPr>
        <w:t>为人民</w:t>
      </w:r>
      <w:r w:rsidR="007113AC" w:rsidRPr="00EA020F">
        <w:rPr>
          <w:rFonts w:ascii="Times New Roman" w:hAnsi="宋体" w:cs="Times New Roman" w:hint="eastAsia"/>
          <w:color w:val="000000" w:themeColor="text1"/>
        </w:rPr>
        <w:t>币</w:t>
      </w:r>
      <w:r w:rsidR="0044706B" w:rsidRPr="00EA020F">
        <w:rPr>
          <w:rFonts w:ascii="Times New Roman" w:hAnsi="宋体" w:cs="Times New Roman" w:hint="eastAsia"/>
          <w:color w:val="000000" w:themeColor="text1"/>
        </w:rPr>
        <w:t>2,118,766.75</w:t>
      </w:r>
      <w:r w:rsidR="007113AC" w:rsidRPr="00EA020F">
        <w:rPr>
          <w:rFonts w:ascii="Times New Roman" w:hAnsi="宋体" w:cs="Times New Roman" w:hint="eastAsia"/>
          <w:color w:val="000000" w:themeColor="text1"/>
        </w:rPr>
        <w:t>元，该款项</w:t>
      </w:r>
      <w:r w:rsidR="00CE6BDF" w:rsidRPr="00EA020F">
        <w:rPr>
          <w:rFonts w:ascii="Times New Roman" w:hAnsi="宋体" w:cs="Times New Roman" w:hint="eastAsia"/>
          <w:color w:val="000000" w:themeColor="text1"/>
        </w:rPr>
        <w:t>至</w:t>
      </w:r>
      <w:r w:rsidR="0044706B" w:rsidRPr="00EA020F">
        <w:rPr>
          <w:rFonts w:ascii="Times New Roman" w:hAnsi="宋体" w:cs="Times New Roman"/>
          <w:color w:val="000000" w:themeColor="text1"/>
        </w:rPr>
        <w:t>202</w:t>
      </w:r>
      <w:r w:rsidR="0044706B" w:rsidRPr="00EA020F">
        <w:rPr>
          <w:rFonts w:ascii="Times New Roman" w:hAnsi="宋体" w:cs="Times New Roman" w:hint="eastAsia"/>
          <w:color w:val="000000" w:themeColor="text1"/>
        </w:rPr>
        <w:t>5</w:t>
      </w:r>
      <w:r w:rsidR="00C25838" w:rsidRPr="00EA020F">
        <w:rPr>
          <w:rFonts w:ascii="Times New Roman" w:hAnsi="宋体" w:cs="Times New Roman" w:hint="eastAsia"/>
          <w:color w:val="000000" w:themeColor="text1"/>
        </w:rPr>
        <w:t>年</w:t>
      </w:r>
      <w:r w:rsidR="00C25838" w:rsidRPr="00EA020F">
        <w:rPr>
          <w:rFonts w:ascii="Times New Roman" w:hAnsi="宋体" w:cs="Times New Roman"/>
          <w:color w:val="000000" w:themeColor="text1"/>
        </w:rPr>
        <w:t>1</w:t>
      </w:r>
      <w:r w:rsidR="00C25838" w:rsidRPr="00EA020F">
        <w:rPr>
          <w:rFonts w:ascii="Times New Roman" w:hAnsi="宋体" w:cs="Times New Roman" w:hint="eastAsia"/>
          <w:color w:val="000000" w:themeColor="text1"/>
        </w:rPr>
        <w:t>月</w:t>
      </w:r>
      <w:r w:rsidR="00C25838" w:rsidRPr="00EA020F">
        <w:rPr>
          <w:rFonts w:ascii="Times New Roman" w:hAnsi="宋体" w:cs="Times New Roman"/>
          <w:color w:val="000000" w:themeColor="text1"/>
        </w:rPr>
        <w:t>1</w:t>
      </w:r>
      <w:r w:rsidR="00815AFD" w:rsidRPr="00EA020F">
        <w:rPr>
          <w:rFonts w:ascii="Times New Roman" w:hAnsi="宋体" w:cs="Times New Roman"/>
          <w:color w:val="000000" w:themeColor="text1"/>
        </w:rPr>
        <w:t>5</w:t>
      </w:r>
      <w:r w:rsidR="00C25838" w:rsidRPr="00EA020F">
        <w:rPr>
          <w:rFonts w:ascii="Times New Roman" w:hAnsi="宋体" w:cs="Times New Roman" w:hint="eastAsia"/>
          <w:color w:val="000000" w:themeColor="text1"/>
        </w:rPr>
        <w:t>日</w:t>
      </w:r>
      <w:r w:rsidR="002A5E74" w:rsidRPr="00EA020F">
        <w:rPr>
          <w:rFonts w:ascii="Times New Roman" w:hAnsi="宋体" w:cs="Times New Roman" w:hint="eastAsia"/>
          <w:color w:val="000000" w:themeColor="text1"/>
        </w:rPr>
        <w:t>已</w:t>
      </w:r>
      <w:r w:rsidR="007113AC" w:rsidRPr="00EA020F">
        <w:rPr>
          <w:rFonts w:ascii="Times New Roman" w:hAnsi="宋体" w:cs="Times New Roman" w:hint="eastAsia"/>
          <w:color w:val="000000" w:themeColor="text1"/>
        </w:rPr>
        <w:t>支付。</w:t>
      </w:r>
    </w:p>
    <w:p w:rsidR="007113AC" w:rsidRPr="00EA020F" w:rsidRDefault="007113AC" w:rsidP="0044706B">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color w:val="000000" w:themeColor="text1"/>
        </w:rPr>
        <w:t>2</w:t>
      </w:r>
      <w:r w:rsidRPr="00EA020F">
        <w:rPr>
          <w:rFonts w:ascii="Times New Roman" w:hAnsi="宋体" w:cs="Times New Roman" w:hint="eastAsia"/>
          <w:color w:val="000000" w:themeColor="text1"/>
        </w:rPr>
        <w:t>、</w:t>
      </w:r>
      <w:r w:rsidRPr="00EA020F">
        <w:rPr>
          <w:rFonts w:ascii="Times New Roman" w:hAnsi="宋体" w:cs="Times New Roman"/>
          <w:color w:val="000000" w:themeColor="text1"/>
        </w:rPr>
        <w:t>本基金最后运作日应付管理人报酬为人民</w:t>
      </w:r>
      <w:r w:rsidRPr="00EA020F">
        <w:rPr>
          <w:rFonts w:ascii="Times New Roman" w:hAnsi="宋体" w:cs="Times New Roman" w:hint="eastAsia"/>
          <w:color w:val="000000" w:themeColor="text1"/>
        </w:rPr>
        <w:t>币</w:t>
      </w:r>
      <w:r w:rsidR="0044706B" w:rsidRPr="00EA020F">
        <w:rPr>
          <w:rFonts w:ascii="Times New Roman" w:hAnsi="宋体" w:cs="Times New Roman" w:hint="eastAsia"/>
          <w:color w:val="000000" w:themeColor="text1"/>
        </w:rPr>
        <w:t>324.12</w:t>
      </w:r>
      <w:r w:rsidRPr="00EA020F">
        <w:rPr>
          <w:rFonts w:ascii="Times New Roman" w:hAnsi="宋体" w:cs="Times New Roman" w:hint="eastAsia"/>
          <w:color w:val="000000" w:themeColor="text1"/>
        </w:rPr>
        <w:t>元，该款项已于</w:t>
      </w:r>
      <w:r w:rsidR="0036531B" w:rsidRPr="00EA020F">
        <w:rPr>
          <w:rFonts w:ascii="Times New Roman" w:hAnsi="宋体" w:cs="Times New Roman"/>
          <w:color w:val="000000" w:themeColor="text1"/>
        </w:rPr>
        <w:t>202</w:t>
      </w:r>
      <w:r w:rsidR="0044706B" w:rsidRPr="00EA020F">
        <w:rPr>
          <w:rFonts w:ascii="Times New Roman" w:hAnsi="宋体" w:cs="Times New Roman" w:hint="eastAsia"/>
          <w:color w:val="000000" w:themeColor="text1"/>
        </w:rPr>
        <w:t>5</w:t>
      </w:r>
      <w:r w:rsidR="0036531B" w:rsidRPr="00EA020F">
        <w:rPr>
          <w:rFonts w:ascii="Times New Roman" w:hAnsi="宋体" w:cs="Times New Roman" w:hint="eastAsia"/>
          <w:color w:val="000000" w:themeColor="text1"/>
        </w:rPr>
        <w:t>年</w:t>
      </w:r>
      <w:r w:rsidR="00C25838" w:rsidRPr="00EA020F">
        <w:rPr>
          <w:rFonts w:ascii="Times New Roman" w:hAnsi="宋体" w:cs="Times New Roman"/>
          <w:color w:val="000000" w:themeColor="text1"/>
        </w:rPr>
        <w:t>1</w:t>
      </w:r>
      <w:r w:rsidR="0036531B" w:rsidRPr="00EA020F">
        <w:rPr>
          <w:rFonts w:ascii="Times New Roman" w:hAnsi="宋体" w:cs="Times New Roman" w:hint="eastAsia"/>
          <w:color w:val="000000" w:themeColor="text1"/>
        </w:rPr>
        <w:t>月</w:t>
      </w:r>
      <w:r w:rsidR="00C25838" w:rsidRPr="00EA020F">
        <w:rPr>
          <w:rFonts w:ascii="Times New Roman" w:hAnsi="宋体" w:cs="Times New Roman"/>
          <w:color w:val="000000" w:themeColor="text1"/>
        </w:rPr>
        <w:t>2</w:t>
      </w:r>
      <w:r w:rsidR="0044706B" w:rsidRPr="00EA020F">
        <w:rPr>
          <w:rFonts w:ascii="Times New Roman" w:hAnsi="宋体" w:cs="Times New Roman" w:hint="eastAsia"/>
          <w:color w:val="000000" w:themeColor="text1"/>
        </w:rPr>
        <w:t>0</w:t>
      </w:r>
      <w:r w:rsidR="0036531B" w:rsidRPr="00EA020F">
        <w:rPr>
          <w:rFonts w:ascii="Times New Roman" w:hAnsi="宋体" w:cs="Times New Roman" w:hint="eastAsia"/>
          <w:color w:val="000000" w:themeColor="text1"/>
        </w:rPr>
        <w:t>日</w:t>
      </w:r>
      <w:r w:rsidRPr="00EA020F">
        <w:rPr>
          <w:rFonts w:ascii="Times New Roman" w:hAnsi="宋体" w:cs="Times New Roman" w:hint="eastAsia"/>
          <w:color w:val="000000" w:themeColor="text1"/>
        </w:rPr>
        <w:t>支付。</w:t>
      </w:r>
    </w:p>
    <w:p w:rsidR="007113AC" w:rsidRPr="00EA020F" w:rsidRDefault="007113AC" w:rsidP="0044706B">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hint="eastAsia"/>
          <w:color w:val="000000" w:themeColor="text1"/>
        </w:rPr>
        <w:t>3</w:t>
      </w:r>
      <w:r w:rsidRPr="00EA020F">
        <w:rPr>
          <w:rFonts w:ascii="Times New Roman" w:hAnsi="宋体" w:cs="Times New Roman" w:hint="eastAsia"/>
          <w:color w:val="000000" w:themeColor="text1"/>
        </w:rPr>
        <w:t>、本基金最后运作日应付托管费为人民币</w:t>
      </w:r>
      <w:r w:rsidR="0044706B" w:rsidRPr="00EA020F">
        <w:rPr>
          <w:rFonts w:ascii="Times New Roman" w:hAnsi="宋体" w:cs="Times New Roman" w:hint="eastAsia"/>
          <w:color w:val="000000" w:themeColor="text1"/>
        </w:rPr>
        <w:t>64.83</w:t>
      </w:r>
      <w:r w:rsidRPr="00EA020F">
        <w:rPr>
          <w:rFonts w:ascii="Times New Roman" w:hAnsi="宋体" w:cs="Times New Roman" w:hint="eastAsia"/>
          <w:color w:val="000000" w:themeColor="text1"/>
        </w:rPr>
        <w:t>元，该款项已于</w:t>
      </w:r>
      <w:r w:rsidR="00C25838" w:rsidRPr="00EA020F">
        <w:rPr>
          <w:rFonts w:ascii="Times New Roman" w:hAnsi="宋体" w:cs="Times New Roman"/>
          <w:color w:val="000000" w:themeColor="text1"/>
        </w:rPr>
        <w:t>202</w:t>
      </w:r>
      <w:r w:rsidR="0044706B" w:rsidRPr="00EA020F">
        <w:rPr>
          <w:rFonts w:ascii="Times New Roman" w:hAnsi="宋体" w:cs="Times New Roman" w:hint="eastAsia"/>
          <w:color w:val="000000" w:themeColor="text1"/>
        </w:rPr>
        <w:t>5</w:t>
      </w:r>
      <w:r w:rsidR="00C25838" w:rsidRPr="00EA020F">
        <w:rPr>
          <w:rFonts w:ascii="Times New Roman" w:hAnsi="宋体" w:cs="Times New Roman" w:hint="eastAsia"/>
          <w:color w:val="000000" w:themeColor="text1"/>
        </w:rPr>
        <w:t>年</w:t>
      </w:r>
      <w:r w:rsidR="00C25838" w:rsidRPr="00EA020F">
        <w:rPr>
          <w:rFonts w:ascii="Times New Roman" w:hAnsi="宋体" w:cs="Times New Roman"/>
          <w:color w:val="000000" w:themeColor="text1"/>
        </w:rPr>
        <w:t>1</w:t>
      </w:r>
      <w:r w:rsidR="00C25838" w:rsidRPr="00EA020F">
        <w:rPr>
          <w:rFonts w:ascii="Times New Roman" w:hAnsi="宋体" w:cs="Times New Roman" w:hint="eastAsia"/>
          <w:color w:val="000000" w:themeColor="text1"/>
        </w:rPr>
        <w:t>月</w:t>
      </w:r>
      <w:r w:rsidR="00C25838" w:rsidRPr="00EA020F">
        <w:rPr>
          <w:rFonts w:ascii="Times New Roman" w:hAnsi="宋体" w:cs="Times New Roman"/>
          <w:color w:val="000000" w:themeColor="text1"/>
        </w:rPr>
        <w:t>2</w:t>
      </w:r>
      <w:r w:rsidR="0044706B" w:rsidRPr="00EA020F">
        <w:rPr>
          <w:rFonts w:ascii="Times New Roman" w:hAnsi="宋体" w:cs="Times New Roman" w:hint="eastAsia"/>
          <w:color w:val="000000" w:themeColor="text1"/>
        </w:rPr>
        <w:t>0</w:t>
      </w:r>
      <w:r w:rsidR="00C25838" w:rsidRPr="00EA020F">
        <w:rPr>
          <w:rFonts w:ascii="Times New Roman" w:hAnsi="宋体" w:cs="Times New Roman" w:hint="eastAsia"/>
          <w:color w:val="000000" w:themeColor="text1"/>
        </w:rPr>
        <w:t>日</w:t>
      </w:r>
      <w:r w:rsidRPr="00EA020F">
        <w:rPr>
          <w:rFonts w:ascii="Times New Roman" w:hAnsi="宋体" w:cs="Times New Roman" w:hint="eastAsia"/>
          <w:color w:val="000000" w:themeColor="text1"/>
        </w:rPr>
        <w:t>支付。</w:t>
      </w:r>
    </w:p>
    <w:p w:rsidR="007113AC" w:rsidRPr="00EA020F" w:rsidRDefault="007113AC" w:rsidP="0044706B">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color w:val="000000" w:themeColor="text1"/>
        </w:rPr>
        <w:t>4</w:t>
      </w:r>
      <w:r w:rsidRPr="00EA020F">
        <w:rPr>
          <w:rFonts w:ascii="Times New Roman" w:hAnsi="宋体" w:cs="Times New Roman" w:hint="eastAsia"/>
          <w:color w:val="000000" w:themeColor="text1"/>
        </w:rPr>
        <w:t>、本基金最后运作日应付销售服务费为人民币</w:t>
      </w:r>
      <w:r w:rsidR="0044706B" w:rsidRPr="00EA020F">
        <w:rPr>
          <w:rFonts w:ascii="Times New Roman" w:hAnsi="宋体" w:cs="Times New Roman" w:hint="eastAsia"/>
          <w:color w:val="000000" w:themeColor="text1"/>
        </w:rPr>
        <w:t>2,729.53</w:t>
      </w:r>
      <w:r w:rsidRPr="00EA020F">
        <w:rPr>
          <w:rFonts w:ascii="Times New Roman" w:hAnsi="宋体" w:cs="Times New Roman" w:hint="eastAsia"/>
          <w:color w:val="000000" w:themeColor="text1"/>
        </w:rPr>
        <w:t>元，该款项已于</w:t>
      </w:r>
      <w:r w:rsidR="00284FAD" w:rsidRPr="00EA020F">
        <w:rPr>
          <w:rFonts w:ascii="Times New Roman" w:hAnsi="宋体" w:cs="Times New Roman"/>
          <w:color w:val="000000" w:themeColor="text1"/>
        </w:rPr>
        <w:t>202</w:t>
      </w:r>
      <w:r w:rsidR="00284FAD" w:rsidRPr="00EA020F">
        <w:rPr>
          <w:rFonts w:ascii="Times New Roman" w:hAnsi="宋体" w:cs="Times New Roman" w:hint="eastAsia"/>
          <w:color w:val="000000" w:themeColor="text1"/>
        </w:rPr>
        <w:t>5</w:t>
      </w:r>
      <w:r w:rsidR="00C25838" w:rsidRPr="00EA020F">
        <w:rPr>
          <w:rFonts w:ascii="Times New Roman" w:hAnsi="宋体" w:cs="Times New Roman" w:hint="eastAsia"/>
          <w:color w:val="000000" w:themeColor="text1"/>
        </w:rPr>
        <w:t>年</w:t>
      </w:r>
      <w:r w:rsidR="00284FAD" w:rsidRPr="00EA020F">
        <w:rPr>
          <w:rFonts w:ascii="Times New Roman" w:hAnsi="宋体" w:cs="Times New Roman" w:hint="eastAsia"/>
          <w:color w:val="000000" w:themeColor="text1"/>
        </w:rPr>
        <w:t>2</w:t>
      </w:r>
      <w:r w:rsidR="00C25838" w:rsidRPr="00EA020F">
        <w:rPr>
          <w:rFonts w:ascii="Times New Roman" w:hAnsi="宋体" w:cs="Times New Roman" w:hint="eastAsia"/>
          <w:color w:val="000000" w:themeColor="text1"/>
        </w:rPr>
        <w:t>月</w:t>
      </w:r>
      <w:r w:rsidR="00284FAD" w:rsidRPr="00EA020F">
        <w:rPr>
          <w:rFonts w:ascii="Times New Roman" w:hAnsi="宋体" w:cs="Times New Roman" w:hint="eastAsia"/>
          <w:color w:val="000000" w:themeColor="text1"/>
        </w:rPr>
        <w:t>6</w:t>
      </w:r>
      <w:r w:rsidR="00C25838" w:rsidRPr="00EA020F">
        <w:rPr>
          <w:rFonts w:ascii="Times New Roman" w:hAnsi="宋体" w:cs="Times New Roman" w:hint="eastAsia"/>
          <w:color w:val="000000" w:themeColor="text1"/>
        </w:rPr>
        <w:t>日</w:t>
      </w:r>
      <w:r w:rsidRPr="00EA020F">
        <w:rPr>
          <w:rFonts w:ascii="Times New Roman" w:hAnsi="宋体" w:cs="Times New Roman" w:hint="eastAsia"/>
          <w:color w:val="000000" w:themeColor="text1"/>
        </w:rPr>
        <w:t>支付。</w:t>
      </w:r>
    </w:p>
    <w:p w:rsidR="00B858D0" w:rsidRPr="00EA020F" w:rsidRDefault="00555184" w:rsidP="0044706B">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color w:val="000000" w:themeColor="text1"/>
        </w:rPr>
        <w:t>5</w:t>
      </w:r>
      <w:r w:rsidR="00640969" w:rsidRPr="00EA020F">
        <w:rPr>
          <w:rFonts w:ascii="Times New Roman" w:hAnsi="宋体" w:cs="Times New Roman" w:hint="eastAsia"/>
          <w:color w:val="000000" w:themeColor="text1"/>
        </w:rPr>
        <w:t>、</w:t>
      </w:r>
      <w:r w:rsidR="007113AC" w:rsidRPr="00EA020F">
        <w:rPr>
          <w:rFonts w:ascii="Times New Roman" w:hAnsi="宋体" w:cs="Times New Roman" w:hint="eastAsia"/>
          <w:color w:val="000000" w:themeColor="text1"/>
        </w:rPr>
        <w:t>本基金最后运作日其他负债</w:t>
      </w:r>
      <w:r w:rsidR="009501AA" w:rsidRPr="00EA020F">
        <w:rPr>
          <w:rFonts w:ascii="Times New Roman" w:hAnsi="宋体" w:cs="Times New Roman" w:hint="eastAsia"/>
          <w:color w:val="000000" w:themeColor="text1"/>
        </w:rPr>
        <w:t>为</w:t>
      </w:r>
      <w:r w:rsidR="007113AC" w:rsidRPr="00EA020F">
        <w:rPr>
          <w:rFonts w:ascii="Times New Roman" w:hAnsi="宋体" w:cs="Times New Roman" w:hint="eastAsia"/>
          <w:color w:val="000000" w:themeColor="text1"/>
        </w:rPr>
        <w:t>人民币</w:t>
      </w:r>
      <w:r w:rsidR="0044706B" w:rsidRPr="00EA020F">
        <w:rPr>
          <w:rFonts w:ascii="Times New Roman" w:hAnsi="宋体" w:cs="Times New Roman" w:hint="eastAsia"/>
          <w:color w:val="000000" w:themeColor="text1"/>
        </w:rPr>
        <w:t>51,780.87</w:t>
      </w:r>
      <w:r w:rsidR="007113AC" w:rsidRPr="00EA020F">
        <w:rPr>
          <w:rFonts w:ascii="Times New Roman" w:hAnsi="宋体" w:cs="Times New Roman" w:hint="eastAsia"/>
          <w:color w:val="000000" w:themeColor="text1"/>
        </w:rPr>
        <w:t>元</w:t>
      </w:r>
      <w:r w:rsidR="00BA6A8E" w:rsidRPr="00EA020F">
        <w:rPr>
          <w:rFonts w:ascii="Times New Roman" w:hAnsi="宋体" w:cs="Times New Roman" w:hint="eastAsia"/>
          <w:color w:val="000000" w:themeColor="text1"/>
        </w:rPr>
        <w:t>，</w:t>
      </w:r>
      <w:r w:rsidR="00FB4A91" w:rsidRPr="00EA020F">
        <w:rPr>
          <w:rFonts w:ascii="Times New Roman" w:hAnsi="宋体" w:cs="Times New Roman" w:hint="eastAsia"/>
          <w:color w:val="000000" w:themeColor="text1"/>
        </w:rPr>
        <w:t>均为预提信息披露费，</w:t>
      </w:r>
      <w:r w:rsidR="003D39EC" w:rsidRPr="00EA020F">
        <w:rPr>
          <w:rFonts w:ascii="Times New Roman" w:hAnsi="宋体" w:cs="Times New Roman" w:hint="eastAsia"/>
          <w:color w:val="000000" w:themeColor="text1"/>
        </w:rPr>
        <w:t>该款项至</w:t>
      </w:r>
      <w:r w:rsidR="003D39EC" w:rsidRPr="00EA020F">
        <w:rPr>
          <w:rFonts w:ascii="Times New Roman" w:hAnsi="宋体" w:cs="Times New Roman"/>
          <w:color w:val="000000" w:themeColor="text1"/>
        </w:rPr>
        <w:t>202</w:t>
      </w:r>
      <w:r w:rsidR="003D39EC" w:rsidRPr="00EA020F">
        <w:rPr>
          <w:rFonts w:ascii="Times New Roman" w:hAnsi="宋体" w:cs="Times New Roman" w:hint="eastAsia"/>
          <w:color w:val="000000" w:themeColor="text1"/>
        </w:rPr>
        <w:t>5</w:t>
      </w:r>
      <w:r w:rsidR="003D39EC" w:rsidRPr="00EA020F">
        <w:rPr>
          <w:rFonts w:ascii="Times New Roman" w:hAnsi="宋体" w:cs="Times New Roman" w:hint="eastAsia"/>
          <w:color w:val="000000" w:themeColor="text1"/>
        </w:rPr>
        <w:t>年</w:t>
      </w:r>
      <w:r w:rsidR="003D39EC" w:rsidRPr="00EA020F">
        <w:rPr>
          <w:rFonts w:ascii="Times New Roman" w:hAnsi="宋体" w:cs="Times New Roman" w:hint="eastAsia"/>
          <w:color w:val="000000" w:themeColor="text1"/>
        </w:rPr>
        <w:t>2</w:t>
      </w:r>
      <w:r w:rsidR="003D39EC" w:rsidRPr="00EA020F">
        <w:rPr>
          <w:rFonts w:ascii="Times New Roman" w:hAnsi="宋体" w:cs="Times New Roman" w:hint="eastAsia"/>
          <w:color w:val="000000" w:themeColor="text1"/>
        </w:rPr>
        <w:t>月</w:t>
      </w:r>
      <w:r w:rsidR="003D39EC" w:rsidRPr="00EA020F">
        <w:rPr>
          <w:rFonts w:ascii="Times New Roman" w:hAnsi="宋体" w:cs="Times New Roman" w:hint="eastAsia"/>
          <w:color w:val="000000" w:themeColor="text1"/>
        </w:rPr>
        <w:t>6</w:t>
      </w:r>
      <w:r w:rsidR="003D39EC" w:rsidRPr="00EA020F">
        <w:rPr>
          <w:rFonts w:ascii="Times New Roman" w:hAnsi="宋体" w:cs="Times New Roman" w:hint="eastAsia"/>
          <w:color w:val="000000" w:themeColor="text1"/>
        </w:rPr>
        <w:t>日已支付</w:t>
      </w:r>
      <w:r w:rsidR="00B858D0" w:rsidRPr="00EA020F">
        <w:rPr>
          <w:rFonts w:ascii="Times New Roman" w:hAnsi="宋体" w:cs="Times New Roman" w:hint="eastAsia"/>
          <w:color w:val="000000" w:themeColor="text1"/>
        </w:rPr>
        <w:t>。</w:t>
      </w:r>
    </w:p>
    <w:p w:rsidR="00860A4E" w:rsidRPr="00EA020F" w:rsidRDefault="00860A4E" w:rsidP="00860A4E">
      <w:pPr>
        <w:pStyle w:val="Default"/>
        <w:spacing w:line="360" w:lineRule="auto"/>
        <w:ind w:firstLineChars="200" w:firstLine="480"/>
        <w:rPr>
          <w:rFonts w:ascii="Times New Roman" w:hAnsi="宋体" w:cs="Times New Roman"/>
          <w:color w:val="000000" w:themeColor="text1"/>
        </w:rPr>
      </w:pPr>
      <w:r w:rsidRPr="00EA020F">
        <w:rPr>
          <w:rFonts w:ascii="Times New Roman" w:hAnsi="宋体" w:cs="Times New Roman" w:hint="eastAsia"/>
          <w:color w:val="000000" w:themeColor="text1"/>
        </w:rPr>
        <w:t>（四）本次清算报告期间的清算损益情况</w:t>
      </w:r>
    </w:p>
    <w:p w:rsidR="00860A4E" w:rsidRPr="00EA020F" w:rsidRDefault="00860A4E" w:rsidP="00860A4E">
      <w:pPr>
        <w:spacing w:line="360" w:lineRule="auto"/>
        <w:ind w:rightChars="2" w:right="4"/>
        <w:jc w:val="right"/>
        <w:rPr>
          <w:b/>
          <w:color w:val="000000" w:themeColor="text1"/>
          <w:sz w:val="22"/>
          <w:szCs w:val="22"/>
        </w:rPr>
      </w:pPr>
      <w:r w:rsidRPr="00EA020F">
        <w:rPr>
          <w:rFonts w:hAnsi="宋体"/>
          <w:color w:val="000000" w:themeColor="text1"/>
          <w:sz w:val="22"/>
          <w:szCs w:val="22"/>
        </w:rPr>
        <w:t>单位：人民币元</w:t>
      </w:r>
    </w:p>
    <w:tbl>
      <w:tblPr>
        <w:tblW w:w="84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2664"/>
      </w:tblGrid>
      <w:tr w:rsidR="00EA020F" w:rsidRPr="00EA020F" w:rsidTr="00F416A1">
        <w:trPr>
          <w:trHeight w:val="80"/>
        </w:trPr>
        <w:tc>
          <w:tcPr>
            <w:tcW w:w="5812" w:type="dxa"/>
            <w:vAlign w:val="center"/>
          </w:tcPr>
          <w:p w:rsidR="00AF37DB" w:rsidRPr="00EA020F" w:rsidRDefault="00AF37DB" w:rsidP="00F416A1">
            <w:pPr>
              <w:overflowPunct w:val="0"/>
              <w:autoSpaceDE w:val="0"/>
              <w:autoSpaceDN w:val="0"/>
              <w:snapToGrid w:val="0"/>
              <w:ind w:left="34"/>
              <w:jc w:val="center"/>
              <w:rPr>
                <w:color w:val="000000" w:themeColor="text1"/>
                <w:szCs w:val="21"/>
              </w:rPr>
            </w:pPr>
            <w:r w:rsidRPr="00EA020F">
              <w:rPr>
                <w:rFonts w:hAnsi="宋体"/>
                <w:color w:val="000000" w:themeColor="text1"/>
                <w:szCs w:val="21"/>
              </w:rPr>
              <w:t>项目</w:t>
            </w:r>
          </w:p>
        </w:tc>
        <w:tc>
          <w:tcPr>
            <w:tcW w:w="2664" w:type="dxa"/>
            <w:vAlign w:val="bottom"/>
          </w:tcPr>
          <w:p w:rsidR="00CF29EC" w:rsidRPr="00EA020F" w:rsidRDefault="00AF37DB" w:rsidP="00726B9E">
            <w:pPr>
              <w:tabs>
                <w:tab w:val="left" w:pos="2517"/>
              </w:tabs>
              <w:overflowPunct w:val="0"/>
              <w:autoSpaceDE w:val="0"/>
              <w:autoSpaceDN w:val="0"/>
              <w:snapToGrid w:val="0"/>
              <w:jc w:val="right"/>
              <w:rPr>
                <w:color w:val="000000" w:themeColor="text1"/>
                <w:szCs w:val="21"/>
              </w:rPr>
            </w:pPr>
            <w:r w:rsidRPr="00EA020F">
              <w:rPr>
                <w:color w:val="000000" w:themeColor="text1"/>
                <w:szCs w:val="21"/>
              </w:rPr>
              <w:t>自</w:t>
            </w:r>
            <w:r w:rsidR="00CF29EC" w:rsidRPr="00EA020F">
              <w:rPr>
                <w:color w:val="000000" w:themeColor="text1"/>
                <w:szCs w:val="21"/>
              </w:rPr>
              <w:t>2025</w:t>
            </w:r>
            <w:r w:rsidR="00CF29EC" w:rsidRPr="00EA020F">
              <w:rPr>
                <w:rFonts w:hint="eastAsia"/>
                <w:color w:val="000000" w:themeColor="text1"/>
                <w:szCs w:val="21"/>
              </w:rPr>
              <w:t>年</w:t>
            </w:r>
            <w:r w:rsidR="00CF29EC" w:rsidRPr="00EA020F">
              <w:rPr>
                <w:color w:val="000000" w:themeColor="text1"/>
                <w:szCs w:val="21"/>
              </w:rPr>
              <w:t>1</w:t>
            </w:r>
            <w:r w:rsidR="00CF29EC" w:rsidRPr="00EA020F">
              <w:rPr>
                <w:rFonts w:hint="eastAsia"/>
                <w:color w:val="000000" w:themeColor="text1"/>
                <w:szCs w:val="21"/>
              </w:rPr>
              <w:t>月</w:t>
            </w:r>
            <w:r w:rsidR="00CF29EC" w:rsidRPr="00EA020F">
              <w:rPr>
                <w:color w:val="000000" w:themeColor="text1"/>
                <w:szCs w:val="21"/>
              </w:rPr>
              <w:t>14</w:t>
            </w:r>
            <w:r w:rsidR="00CF29EC" w:rsidRPr="00EA020F">
              <w:rPr>
                <w:rFonts w:hint="eastAsia"/>
                <w:color w:val="000000" w:themeColor="text1"/>
                <w:szCs w:val="21"/>
              </w:rPr>
              <w:t>日起</w:t>
            </w:r>
          </w:p>
          <w:p w:rsidR="00726B9E" w:rsidRPr="00EA020F" w:rsidRDefault="00CF29EC" w:rsidP="00726B9E">
            <w:pPr>
              <w:tabs>
                <w:tab w:val="left" w:pos="2517"/>
              </w:tabs>
              <w:overflowPunct w:val="0"/>
              <w:autoSpaceDE w:val="0"/>
              <w:autoSpaceDN w:val="0"/>
              <w:snapToGrid w:val="0"/>
              <w:jc w:val="right"/>
              <w:rPr>
                <w:color w:val="000000" w:themeColor="text1"/>
                <w:szCs w:val="21"/>
              </w:rPr>
            </w:pPr>
            <w:r w:rsidRPr="00EA020F">
              <w:rPr>
                <w:rFonts w:hint="eastAsia"/>
                <w:color w:val="000000" w:themeColor="text1"/>
                <w:szCs w:val="21"/>
              </w:rPr>
              <w:t>至</w:t>
            </w:r>
            <w:r w:rsidRPr="00EA020F">
              <w:rPr>
                <w:color w:val="000000" w:themeColor="text1"/>
                <w:szCs w:val="21"/>
              </w:rPr>
              <w:t>2025</w:t>
            </w:r>
            <w:r w:rsidRPr="00EA020F">
              <w:rPr>
                <w:rFonts w:hint="eastAsia"/>
                <w:color w:val="000000" w:themeColor="text1"/>
                <w:szCs w:val="21"/>
              </w:rPr>
              <w:t>年</w:t>
            </w:r>
            <w:r w:rsidRPr="00EA020F">
              <w:rPr>
                <w:color w:val="000000" w:themeColor="text1"/>
                <w:szCs w:val="21"/>
              </w:rPr>
              <w:t>2</w:t>
            </w:r>
            <w:r w:rsidRPr="00EA020F">
              <w:rPr>
                <w:rFonts w:hint="eastAsia"/>
                <w:color w:val="000000" w:themeColor="text1"/>
                <w:szCs w:val="21"/>
              </w:rPr>
              <w:t>月</w:t>
            </w:r>
            <w:r w:rsidRPr="00EA020F">
              <w:rPr>
                <w:color w:val="000000" w:themeColor="text1"/>
                <w:szCs w:val="21"/>
              </w:rPr>
              <w:t>7</w:t>
            </w:r>
            <w:r w:rsidRPr="00EA020F">
              <w:rPr>
                <w:rFonts w:hint="eastAsia"/>
                <w:color w:val="000000" w:themeColor="text1"/>
                <w:szCs w:val="21"/>
              </w:rPr>
              <w:t>日</w:t>
            </w:r>
            <w:r w:rsidR="00AF37DB" w:rsidRPr="00EA020F">
              <w:rPr>
                <w:color w:val="000000" w:themeColor="text1"/>
                <w:szCs w:val="21"/>
              </w:rPr>
              <w:t>止</w:t>
            </w:r>
          </w:p>
          <w:p w:rsidR="00AF37DB" w:rsidRPr="00EA020F" w:rsidRDefault="00AF37DB" w:rsidP="006140E5">
            <w:pPr>
              <w:tabs>
                <w:tab w:val="left" w:pos="2517"/>
              </w:tabs>
              <w:overflowPunct w:val="0"/>
              <w:autoSpaceDE w:val="0"/>
              <w:autoSpaceDN w:val="0"/>
              <w:snapToGrid w:val="0"/>
              <w:jc w:val="right"/>
              <w:rPr>
                <w:color w:val="000000" w:themeColor="text1"/>
                <w:szCs w:val="21"/>
              </w:rPr>
            </w:pPr>
            <w:r w:rsidRPr="00EA020F">
              <w:rPr>
                <w:color w:val="000000" w:themeColor="text1"/>
                <w:szCs w:val="21"/>
              </w:rPr>
              <w:t>清算</w:t>
            </w:r>
            <w:r w:rsidRPr="00EA020F">
              <w:rPr>
                <w:rFonts w:hint="eastAsia"/>
                <w:color w:val="000000" w:themeColor="text1"/>
                <w:szCs w:val="21"/>
              </w:rPr>
              <w:t>报告</w:t>
            </w:r>
            <w:r w:rsidRPr="00EA020F">
              <w:rPr>
                <w:color w:val="000000" w:themeColor="text1"/>
                <w:szCs w:val="21"/>
              </w:rPr>
              <w:t>期间</w:t>
            </w:r>
          </w:p>
        </w:tc>
      </w:tr>
      <w:tr w:rsidR="00EA020F" w:rsidRPr="00EA020F" w:rsidTr="00F416A1">
        <w:trPr>
          <w:trHeight w:val="271"/>
        </w:trPr>
        <w:tc>
          <w:tcPr>
            <w:tcW w:w="5812" w:type="dxa"/>
            <w:vAlign w:val="bottom"/>
          </w:tcPr>
          <w:p w:rsidR="00AF37DB" w:rsidRPr="00EA020F" w:rsidRDefault="00AF37DB" w:rsidP="00F416A1">
            <w:pPr>
              <w:overflowPunct w:val="0"/>
              <w:autoSpaceDE w:val="0"/>
              <w:autoSpaceDN w:val="0"/>
              <w:snapToGrid w:val="0"/>
              <w:ind w:left="34"/>
              <w:jc w:val="left"/>
              <w:rPr>
                <w:color w:val="000000" w:themeColor="text1"/>
                <w:szCs w:val="21"/>
              </w:rPr>
            </w:pPr>
            <w:r w:rsidRPr="00EA020F">
              <w:rPr>
                <w:rFonts w:hAnsi="宋体"/>
                <w:color w:val="000000" w:themeColor="text1"/>
                <w:szCs w:val="21"/>
              </w:rPr>
              <w:t>一、清算收益</w:t>
            </w:r>
          </w:p>
        </w:tc>
        <w:tc>
          <w:tcPr>
            <w:tcW w:w="2664" w:type="dxa"/>
            <w:vAlign w:val="bottom"/>
          </w:tcPr>
          <w:p w:rsidR="00AF37DB" w:rsidRPr="00EA020F" w:rsidRDefault="00AF37DB" w:rsidP="00F416A1">
            <w:pPr>
              <w:overflowPunct w:val="0"/>
              <w:autoSpaceDE w:val="0"/>
              <w:autoSpaceDN w:val="0"/>
              <w:snapToGrid w:val="0"/>
              <w:jc w:val="right"/>
              <w:rPr>
                <w:color w:val="000000" w:themeColor="text1"/>
                <w:szCs w:val="21"/>
              </w:rPr>
            </w:pP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ind w:left="459"/>
              <w:jc w:val="left"/>
              <w:rPr>
                <w:color w:val="000000" w:themeColor="text1"/>
                <w:szCs w:val="21"/>
              </w:rPr>
            </w:pPr>
            <w:r w:rsidRPr="00EA020F">
              <w:rPr>
                <w:color w:val="000000" w:themeColor="text1"/>
                <w:szCs w:val="21"/>
              </w:rPr>
              <w:t>1</w:t>
            </w:r>
            <w:r w:rsidRPr="00EA020F">
              <w:rPr>
                <w:color w:val="000000" w:themeColor="text1"/>
                <w:szCs w:val="21"/>
              </w:rPr>
              <w:t>、利息收入（注</w:t>
            </w:r>
            <w:r w:rsidRPr="00EA020F">
              <w:rPr>
                <w:color w:val="000000" w:themeColor="text1"/>
                <w:szCs w:val="21"/>
              </w:rPr>
              <w:t>1</w:t>
            </w:r>
            <w:r w:rsidRPr="00EA020F">
              <w:rPr>
                <w:color w:val="000000" w:themeColor="text1"/>
                <w:szCs w:val="21"/>
              </w:rPr>
              <w:t>）</w:t>
            </w:r>
          </w:p>
        </w:tc>
        <w:tc>
          <w:tcPr>
            <w:tcW w:w="2664" w:type="dxa"/>
            <w:vAlign w:val="bottom"/>
          </w:tcPr>
          <w:p w:rsidR="00AF37DB" w:rsidRPr="00EA020F" w:rsidRDefault="009C1642" w:rsidP="009C1642">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7,26</w:t>
            </w:r>
            <w:r w:rsidR="003D39EC" w:rsidRPr="00EA020F">
              <w:rPr>
                <w:rFonts w:eastAsiaTheme="minorEastAsia"/>
                <w:color w:val="000000" w:themeColor="text1"/>
                <w:szCs w:val="21"/>
              </w:rPr>
              <w:t>3</w:t>
            </w:r>
            <w:r w:rsidRPr="00EA020F">
              <w:rPr>
                <w:rFonts w:eastAsiaTheme="minorEastAsia"/>
                <w:color w:val="000000" w:themeColor="text1"/>
                <w:szCs w:val="21"/>
              </w:rPr>
              <w:t>.3</w:t>
            </w:r>
            <w:r w:rsidR="003D39EC" w:rsidRPr="00EA020F">
              <w:rPr>
                <w:rFonts w:eastAsiaTheme="minorEastAsia"/>
                <w:color w:val="000000" w:themeColor="text1"/>
                <w:szCs w:val="21"/>
              </w:rPr>
              <w:t>3</w:t>
            </w:r>
            <w:r w:rsidRPr="00EA020F">
              <w:rPr>
                <w:rFonts w:eastAsiaTheme="minorEastAsia"/>
                <w:color w:val="000000" w:themeColor="text1"/>
                <w:szCs w:val="21"/>
              </w:rPr>
              <w:t xml:space="preserve">                 </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ind w:left="459"/>
              <w:jc w:val="left"/>
              <w:rPr>
                <w:color w:val="000000" w:themeColor="text1"/>
                <w:szCs w:val="21"/>
              </w:rPr>
            </w:pPr>
            <w:r w:rsidRPr="00EA020F">
              <w:rPr>
                <w:color w:val="000000" w:themeColor="text1"/>
                <w:szCs w:val="21"/>
              </w:rPr>
              <w:t>2</w:t>
            </w:r>
            <w:r w:rsidRPr="00EA020F">
              <w:rPr>
                <w:rFonts w:hint="eastAsia"/>
                <w:color w:val="000000" w:themeColor="text1"/>
                <w:szCs w:val="21"/>
              </w:rPr>
              <w:t>、处置交易性金融资产产生的净收益</w:t>
            </w:r>
            <w:r w:rsidRPr="00EA020F">
              <w:rPr>
                <w:color w:val="000000" w:themeColor="text1"/>
                <w:szCs w:val="21"/>
              </w:rPr>
              <w:t>（注</w:t>
            </w:r>
            <w:r w:rsidRPr="00EA020F">
              <w:rPr>
                <w:rFonts w:hint="eastAsia"/>
                <w:color w:val="000000" w:themeColor="text1"/>
                <w:szCs w:val="21"/>
              </w:rPr>
              <w:t>2</w:t>
            </w:r>
            <w:r w:rsidRPr="00EA020F">
              <w:rPr>
                <w:color w:val="000000" w:themeColor="text1"/>
                <w:szCs w:val="21"/>
              </w:rPr>
              <w:t>）</w:t>
            </w:r>
          </w:p>
        </w:tc>
        <w:tc>
          <w:tcPr>
            <w:tcW w:w="2664" w:type="dxa"/>
            <w:vAlign w:val="bottom"/>
          </w:tcPr>
          <w:p w:rsidR="00AF37DB" w:rsidRPr="00EA020F" w:rsidRDefault="009C1642" w:rsidP="002A3B19">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 xml:space="preserve">442,030.52               </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jc w:val="left"/>
              <w:rPr>
                <w:color w:val="000000" w:themeColor="text1"/>
                <w:szCs w:val="21"/>
              </w:rPr>
            </w:pPr>
            <w:r w:rsidRPr="00EA020F">
              <w:rPr>
                <w:rFonts w:hAnsi="宋体"/>
                <w:color w:val="000000" w:themeColor="text1"/>
                <w:szCs w:val="21"/>
              </w:rPr>
              <w:t>清算收入小计</w:t>
            </w:r>
          </w:p>
        </w:tc>
        <w:tc>
          <w:tcPr>
            <w:tcW w:w="2664" w:type="dxa"/>
            <w:vAlign w:val="bottom"/>
          </w:tcPr>
          <w:p w:rsidR="00AF37DB" w:rsidRPr="00EA020F" w:rsidRDefault="009C1642" w:rsidP="002A3B19">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449,29</w:t>
            </w:r>
            <w:r w:rsidR="003D39EC" w:rsidRPr="00EA020F">
              <w:rPr>
                <w:rFonts w:eastAsiaTheme="minorEastAsia"/>
                <w:color w:val="000000" w:themeColor="text1"/>
                <w:szCs w:val="21"/>
              </w:rPr>
              <w:t>3</w:t>
            </w:r>
            <w:r w:rsidRPr="00EA020F">
              <w:rPr>
                <w:rFonts w:eastAsiaTheme="minorEastAsia"/>
                <w:color w:val="000000" w:themeColor="text1"/>
                <w:szCs w:val="21"/>
              </w:rPr>
              <w:t>.8</w:t>
            </w:r>
            <w:r w:rsidR="003D39EC" w:rsidRPr="00EA020F">
              <w:rPr>
                <w:rFonts w:eastAsiaTheme="minorEastAsia"/>
                <w:color w:val="000000" w:themeColor="text1"/>
                <w:szCs w:val="21"/>
              </w:rPr>
              <w:t>5</w:t>
            </w:r>
            <w:r w:rsidRPr="00EA020F">
              <w:rPr>
                <w:rFonts w:eastAsiaTheme="minorEastAsia"/>
                <w:color w:val="000000" w:themeColor="text1"/>
                <w:szCs w:val="21"/>
              </w:rPr>
              <w:t xml:space="preserve"> </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jc w:val="left"/>
              <w:rPr>
                <w:color w:val="000000" w:themeColor="text1"/>
                <w:szCs w:val="21"/>
              </w:rPr>
            </w:pPr>
            <w:r w:rsidRPr="00EA020F">
              <w:rPr>
                <w:rFonts w:hAnsi="宋体"/>
                <w:color w:val="000000" w:themeColor="text1"/>
                <w:szCs w:val="21"/>
              </w:rPr>
              <w:t>二、清算费用</w:t>
            </w:r>
          </w:p>
        </w:tc>
        <w:tc>
          <w:tcPr>
            <w:tcW w:w="2664" w:type="dxa"/>
            <w:vAlign w:val="bottom"/>
          </w:tcPr>
          <w:p w:rsidR="00AF37DB" w:rsidRPr="00EA020F" w:rsidRDefault="00AF37DB" w:rsidP="002A3B19">
            <w:pPr>
              <w:overflowPunct w:val="0"/>
              <w:autoSpaceDE w:val="0"/>
              <w:autoSpaceDN w:val="0"/>
              <w:snapToGrid w:val="0"/>
              <w:ind w:right="-24"/>
              <w:jc w:val="right"/>
              <w:rPr>
                <w:rFonts w:eastAsiaTheme="minorEastAsia"/>
                <w:color w:val="000000" w:themeColor="text1"/>
                <w:szCs w:val="21"/>
              </w:rPr>
            </w:pPr>
          </w:p>
        </w:tc>
      </w:tr>
      <w:tr w:rsidR="00EA020F" w:rsidRPr="00EA020F" w:rsidTr="00F416A1">
        <w:trPr>
          <w:trHeight w:val="80"/>
        </w:trPr>
        <w:tc>
          <w:tcPr>
            <w:tcW w:w="5812" w:type="dxa"/>
            <w:vAlign w:val="bottom"/>
          </w:tcPr>
          <w:p w:rsidR="00005B7E" w:rsidRPr="00EA020F" w:rsidRDefault="00005B7E" w:rsidP="00F416A1">
            <w:pPr>
              <w:overflowPunct w:val="0"/>
              <w:autoSpaceDE w:val="0"/>
              <w:autoSpaceDN w:val="0"/>
              <w:snapToGrid w:val="0"/>
              <w:jc w:val="left"/>
              <w:rPr>
                <w:rFonts w:hAnsi="宋体"/>
                <w:color w:val="000000" w:themeColor="text1"/>
                <w:szCs w:val="21"/>
              </w:rPr>
            </w:pPr>
            <w:r w:rsidRPr="00EA020F">
              <w:rPr>
                <w:rFonts w:hAnsi="宋体" w:hint="eastAsia"/>
                <w:color w:val="000000" w:themeColor="text1"/>
                <w:szCs w:val="21"/>
              </w:rPr>
              <w:t xml:space="preserve"> </w:t>
            </w:r>
            <w:r w:rsidRPr="00EA020F">
              <w:rPr>
                <w:rFonts w:hAnsi="宋体"/>
                <w:color w:val="000000" w:themeColor="text1"/>
                <w:szCs w:val="21"/>
              </w:rPr>
              <w:t xml:space="preserve">       1</w:t>
            </w:r>
            <w:r w:rsidRPr="00EA020F">
              <w:rPr>
                <w:rFonts w:hAnsi="宋体" w:hint="eastAsia"/>
                <w:color w:val="000000" w:themeColor="text1"/>
                <w:szCs w:val="21"/>
              </w:rPr>
              <w:t>、</w:t>
            </w:r>
            <w:r w:rsidRPr="00EA020F">
              <w:rPr>
                <w:rFonts w:hint="eastAsia"/>
                <w:color w:val="000000" w:themeColor="text1"/>
                <w:szCs w:val="21"/>
              </w:rPr>
              <w:t>审计费（注</w:t>
            </w:r>
            <w:r w:rsidRPr="00EA020F">
              <w:rPr>
                <w:color w:val="000000" w:themeColor="text1"/>
                <w:szCs w:val="21"/>
              </w:rPr>
              <w:t>3</w:t>
            </w:r>
            <w:r w:rsidRPr="00EA020F">
              <w:rPr>
                <w:rFonts w:hint="eastAsia"/>
                <w:color w:val="000000" w:themeColor="text1"/>
                <w:szCs w:val="21"/>
              </w:rPr>
              <w:t>）</w:t>
            </w:r>
          </w:p>
        </w:tc>
        <w:tc>
          <w:tcPr>
            <w:tcW w:w="2664" w:type="dxa"/>
            <w:vAlign w:val="bottom"/>
          </w:tcPr>
          <w:p w:rsidR="00005B7E" w:rsidRPr="00EA020F" w:rsidRDefault="00005B7E">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7,900.00</w:t>
            </w:r>
          </w:p>
        </w:tc>
      </w:tr>
      <w:tr w:rsidR="00EA020F" w:rsidRPr="00EA020F" w:rsidTr="00F416A1">
        <w:trPr>
          <w:trHeight w:val="80"/>
        </w:trPr>
        <w:tc>
          <w:tcPr>
            <w:tcW w:w="5812" w:type="dxa"/>
            <w:vAlign w:val="bottom"/>
          </w:tcPr>
          <w:p w:rsidR="00005B7E" w:rsidRPr="00EA020F" w:rsidRDefault="00005B7E" w:rsidP="00F416A1">
            <w:pPr>
              <w:overflowPunct w:val="0"/>
              <w:autoSpaceDE w:val="0"/>
              <w:autoSpaceDN w:val="0"/>
              <w:snapToGrid w:val="0"/>
              <w:jc w:val="left"/>
              <w:rPr>
                <w:rFonts w:hAnsi="宋体"/>
                <w:color w:val="000000" w:themeColor="text1"/>
                <w:szCs w:val="21"/>
              </w:rPr>
            </w:pPr>
            <w:r w:rsidRPr="00EA020F">
              <w:rPr>
                <w:rFonts w:hAnsi="宋体" w:hint="eastAsia"/>
                <w:color w:val="000000" w:themeColor="text1"/>
                <w:szCs w:val="21"/>
              </w:rPr>
              <w:t xml:space="preserve"> </w:t>
            </w:r>
            <w:r w:rsidRPr="00EA020F">
              <w:rPr>
                <w:rFonts w:hAnsi="宋体"/>
                <w:color w:val="000000" w:themeColor="text1"/>
                <w:szCs w:val="21"/>
              </w:rPr>
              <w:t xml:space="preserve">       2</w:t>
            </w:r>
            <w:r w:rsidRPr="00EA020F">
              <w:rPr>
                <w:rFonts w:hAnsi="宋体" w:hint="eastAsia"/>
                <w:color w:val="000000" w:themeColor="text1"/>
                <w:szCs w:val="21"/>
              </w:rPr>
              <w:t>、律师费（注</w:t>
            </w:r>
            <w:r w:rsidRPr="00EA020F">
              <w:rPr>
                <w:rFonts w:hAnsi="宋体" w:hint="eastAsia"/>
                <w:color w:val="000000" w:themeColor="text1"/>
                <w:szCs w:val="21"/>
              </w:rPr>
              <w:t>4</w:t>
            </w:r>
            <w:r w:rsidRPr="00EA020F">
              <w:rPr>
                <w:rFonts w:hAnsi="宋体" w:hint="eastAsia"/>
                <w:color w:val="000000" w:themeColor="text1"/>
                <w:szCs w:val="21"/>
              </w:rPr>
              <w:t>）</w:t>
            </w:r>
          </w:p>
        </w:tc>
        <w:tc>
          <w:tcPr>
            <w:tcW w:w="2664" w:type="dxa"/>
            <w:vAlign w:val="bottom"/>
          </w:tcPr>
          <w:p w:rsidR="00005B7E" w:rsidRPr="00EA020F" w:rsidRDefault="00005B7E">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9,000.00</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jc w:val="left"/>
              <w:rPr>
                <w:rFonts w:hAnsi="宋体"/>
                <w:color w:val="000000" w:themeColor="text1"/>
                <w:szCs w:val="21"/>
              </w:rPr>
            </w:pPr>
            <w:r w:rsidRPr="00EA020F">
              <w:rPr>
                <w:rFonts w:hAnsi="宋体" w:hint="eastAsia"/>
                <w:color w:val="000000" w:themeColor="text1"/>
                <w:szCs w:val="21"/>
              </w:rPr>
              <w:t xml:space="preserve"> </w:t>
            </w:r>
            <w:r w:rsidRPr="00EA020F">
              <w:rPr>
                <w:rFonts w:hAnsi="宋体"/>
                <w:color w:val="000000" w:themeColor="text1"/>
                <w:szCs w:val="21"/>
              </w:rPr>
              <w:t xml:space="preserve">       </w:t>
            </w:r>
            <w:r w:rsidR="008B78DB" w:rsidRPr="00EA020F">
              <w:rPr>
                <w:rFonts w:hAnsi="宋体"/>
                <w:color w:val="000000" w:themeColor="text1"/>
                <w:szCs w:val="21"/>
              </w:rPr>
              <w:t>3</w:t>
            </w:r>
            <w:r w:rsidRPr="00EA020F">
              <w:rPr>
                <w:rFonts w:hAnsi="宋体" w:hint="eastAsia"/>
                <w:color w:val="000000" w:themeColor="text1"/>
                <w:szCs w:val="21"/>
              </w:rPr>
              <w:t>、其他费用（注</w:t>
            </w:r>
            <w:r w:rsidR="008B78DB" w:rsidRPr="00EA020F">
              <w:rPr>
                <w:rFonts w:hAnsi="宋体"/>
                <w:color w:val="000000" w:themeColor="text1"/>
                <w:szCs w:val="21"/>
              </w:rPr>
              <w:t>5</w:t>
            </w:r>
            <w:r w:rsidRPr="00EA020F">
              <w:rPr>
                <w:rFonts w:hAnsi="宋体" w:hint="eastAsia"/>
                <w:color w:val="000000" w:themeColor="text1"/>
                <w:szCs w:val="21"/>
              </w:rPr>
              <w:t>）</w:t>
            </w:r>
          </w:p>
        </w:tc>
        <w:tc>
          <w:tcPr>
            <w:tcW w:w="2664" w:type="dxa"/>
            <w:vAlign w:val="bottom"/>
          </w:tcPr>
          <w:p w:rsidR="00AF37DB" w:rsidRPr="00EA020F" w:rsidRDefault="00284FAD" w:rsidP="002A3B19">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15.00</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jc w:val="left"/>
              <w:rPr>
                <w:color w:val="000000" w:themeColor="text1"/>
                <w:szCs w:val="21"/>
              </w:rPr>
            </w:pPr>
            <w:r w:rsidRPr="00EA020F">
              <w:rPr>
                <w:rFonts w:hAnsi="宋体"/>
                <w:color w:val="000000" w:themeColor="text1"/>
                <w:szCs w:val="21"/>
              </w:rPr>
              <w:t>清算费用小计</w:t>
            </w:r>
            <w:r w:rsidR="007A3ACB" w:rsidRPr="00EA020F">
              <w:rPr>
                <w:rFonts w:hAnsi="宋体" w:hint="eastAsia"/>
                <w:color w:val="000000" w:themeColor="text1"/>
                <w:szCs w:val="21"/>
              </w:rPr>
              <w:t>（注</w:t>
            </w:r>
            <w:r w:rsidR="007A3ACB" w:rsidRPr="00EA020F">
              <w:rPr>
                <w:rFonts w:hAnsi="宋体" w:hint="eastAsia"/>
                <w:color w:val="000000" w:themeColor="text1"/>
                <w:szCs w:val="21"/>
              </w:rPr>
              <w:t>6</w:t>
            </w:r>
            <w:r w:rsidR="007A3ACB" w:rsidRPr="00EA020F">
              <w:rPr>
                <w:rFonts w:hAnsi="宋体" w:hint="eastAsia"/>
                <w:color w:val="000000" w:themeColor="text1"/>
                <w:szCs w:val="21"/>
              </w:rPr>
              <w:t>）</w:t>
            </w:r>
          </w:p>
        </w:tc>
        <w:tc>
          <w:tcPr>
            <w:tcW w:w="2664" w:type="dxa"/>
            <w:vAlign w:val="bottom"/>
          </w:tcPr>
          <w:p w:rsidR="00AF37DB" w:rsidRPr="00EA020F" w:rsidRDefault="008B78DB" w:rsidP="002A3B19">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16,915.00</w:t>
            </w:r>
          </w:p>
        </w:tc>
      </w:tr>
      <w:tr w:rsidR="00EA020F" w:rsidRPr="00EA020F" w:rsidTr="00F416A1">
        <w:trPr>
          <w:trHeight w:val="80"/>
        </w:trPr>
        <w:tc>
          <w:tcPr>
            <w:tcW w:w="5812" w:type="dxa"/>
            <w:vAlign w:val="bottom"/>
          </w:tcPr>
          <w:p w:rsidR="00AF37DB" w:rsidRPr="00EA020F" w:rsidRDefault="00AF37DB" w:rsidP="00F416A1">
            <w:pPr>
              <w:overflowPunct w:val="0"/>
              <w:autoSpaceDE w:val="0"/>
              <w:autoSpaceDN w:val="0"/>
              <w:snapToGrid w:val="0"/>
              <w:jc w:val="left"/>
              <w:rPr>
                <w:color w:val="000000" w:themeColor="text1"/>
                <w:szCs w:val="21"/>
              </w:rPr>
            </w:pPr>
            <w:r w:rsidRPr="00EA020F">
              <w:rPr>
                <w:rFonts w:hAnsi="宋体"/>
                <w:color w:val="000000" w:themeColor="text1"/>
                <w:szCs w:val="21"/>
              </w:rPr>
              <w:t>三、清算净收益</w:t>
            </w:r>
          </w:p>
        </w:tc>
        <w:tc>
          <w:tcPr>
            <w:tcW w:w="2664" w:type="dxa"/>
            <w:vAlign w:val="bottom"/>
          </w:tcPr>
          <w:p w:rsidR="00AF37DB" w:rsidRPr="00EA020F" w:rsidRDefault="00197363" w:rsidP="002A3B19">
            <w:pPr>
              <w:overflowPunct w:val="0"/>
              <w:autoSpaceDE w:val="0"/>
              <w:autoSpaceDN w:val="0"/>
              <w:snapToGrid w:val="0"/>
              <w:ind w:right="-24"/>
              <w:jc w:val="right"/>
              <w:rPr>
                <w:rFonts w:eastAsiaTheme="minorEastAsia"/>
                <w:color w:val="000000" w:themeColor="text1"/>
                <w:szCs w:val="21"/>
              </w:rPr>
            </w:pPr>
            <w:r w:rsidRPr="00EA020F">
              <w:rPr>
                <w:rFonts w:eastAsiaTheme="minorEastAsia"/>
                <w:color w:val="000000" w:themeColor="text1"/>
                <w:szCs w:val="21"/>
              </w:rPr>
              <w:t xml:space="preserve">432,378.85 </w:t>
            </w:r>
            <w:r w:rsidR="009C1642" w:rsidRPr="00EA020F">
              <w:rPr>
                <w:rFonts w:eastAsiaTheme="minorEastAsia"/>
                <w:color w:val="000000" w:themeColor="text1"/>
                <w:szCs w:val="21"/>
              </w:rPr>
              <w:t xml:space="preserve"> </w:t>
            </w:r>
          </w:p>
        </w:tc>
      </w:tr>
    </w:tbl>
    <w:p w:rsidR="006047F9" w:rsidRPr="00EA020F" w:rsidRDefault="00913BC3" w:rsidP="00C73D4C">
      <w:pPr>
        <w:ind w:firstLineChars="200" w:firstLine="420"/>
        <w:rPr>
          <w:rFonts w:hAnsi="宋体"/>
          <w:color w:val="000000" w:themeColor="text1"/>
          <w:szCs w:val="21"/>
        </w:rPr>
      </w:pPr>
      <w:r w:rsidRPr="00EA020F">
        <w:rPr>
          <w:rFonts w:hAnsi="宋体" w:hint="eastAsia"/>
          <w:color w:val="000000" w:themeColor="text1"/>
          <w:szCs w:val="21"/>
        </w:rPr>
        <w:t>表中相关项目具体说明如下：</w:t>
      </w:r>
    </w:p>
    <w:p w:rsidR="00AF37DB" w:rsidRPr="00EA020F" w:rsidRDefault="00AF37DB" w:rsidP="002A3B19">
      <w:pPr>
        <w:spacing w:line="360" w:lineRule="auto"/>
        <w:ind w:firstLineChars="200" w:firstLine="420"/>
        <w:rPr>
          <w:rFonts w:eastAsiaTheme="majorEastAsia"/>
          <w:color w:val="000000" w:themeColor="text1"/>
          <w:szCs w:val="21"/>
        </w:rPr>
      </w:pPr>
      <w:r w:rsidRPr="00EA020F">
        <w:rPr>
          <w:rFonts w:eastAsiaTheme="majorEastAsia" w:hint="eastAsia"/>
          <w:color w:val="000000" w:themeColor="text1"/>
          <w:szCs w:val="21"/>
        </w:rPr>
        <w:t>注</w:t>
      </w:r>
      <w:r w:rsidRPr="00EA020F">
        <w:rPr>
          <w:rFonts w:eastAsiaTheme="majorEastAsia" w:hint="eastAsia"/>
          <w:color w:val="000000" w:themeColor="text1"/>
          <w:szCs w:val="21"/>
        </w:rPr>
        <w:t>1</w:t>
      </w:r>
      <w:r w:rsidRPr="00EA020F">
        <w:rPr>
          <w:rFonts w:eastAsiaTheme="majorEastAsia" w:hint="eastAsia"/>
          <w:color w:val="000000" w:themeColor="text1"/>
          <w:szCs w:val="21"/>
        </w:rPr>
        <w:t>：利息收入系以当前适用的利率计提的自</w:t>
      </w:r>
      <w:r w:rsidRPr="00EA020F">
        <w:rPr>
          <w:rFonts w:eastAsiaTheme="majorEastAsia"/>
          <w:color w:val="000000" w:themeColor="text1"/>
          <w:szCs w:val="21"/>
        </w:rPr>
        <w:t xml:space="preserve"> </w:t>
      </w:r>
      <w:r w:rsidR="00284FAD" w:rsidRPr="00EA020F">
        <w:rPr>
          <w:rFonts w:eastAsiaTheme="majorEastAsia"/>
          <w:color w:val="000000" w:themeColor="text1"/>
          <w:szCs w:val="21"/>
        </w:rPr>
        <w:t xml:space="preserve">2025 </w:t>
      </w:r>
      <w:r w:rsidRPr="00EA020F">
        <w:rPr>
          <w:rFonts w:eastAsiaTheme="majorEastAsia" w:hint="eastAsia"/>
          <w:color w:val="000000" w:themeColor="text1"/>
          <w:szCs w:val="21"/>
        </w:rPr>
        <w:t>年</w:t>
      </w:r>
      <w:r w:rsidRPr="00EA020F">
        <w:rPr>
          <w:rFonts w:eastAsiaTheme="majorEastAsia"/>
          <w:color w:val="000000" w:themeColor="text1"/>
          <w:szCs w:val="21"/>
        </w:rPr>
        <w:t>1</w:t>
      </w:r>
      <w:r w:rsidRPr="00EA020F">
        <w:rPr>
          <w:rFonts w:eastAsiaTheme="majorEastAsia" w:hint="eastAsia"/>
          <w:color w:val="000000" w:themeColor="text1"/>
          <w:szCs w:val="21"/>
        </w:rPr>
        <w:t>月</w:t>
      </w:r>
      <w:r w:rsidRPr="00EA020F">
        <w:rPr>
          <w:rFonts w:eastAsiaTheme="majorEastAsia"/>
          <w:color w:val="000000" w:themeColor="text1"/>
          <w:szCs w:val="21"/>
        </w:rPr>
        <w:t xml:space="preserve"> </w:t>
      </w:r>
      <w:r w:rsidR="00284FAD" w:rsidRPr="00EA020F">
        <w:rPr>
          <w:rFonts w:eastAsiaTheme="majorEastAsia"/>
          <w:color w:val="000000" w:themeColor="text1"/>
          <w:szCs w:val="21"/>
        </w:rPr>
        <w:t xml:space="preserve">14 </w:t>
      </w:r>
      <w:r w:rsidRPr="00EA020F">
        <w:rPr>
          <w:rFonts w:eastAsiaTheme="majorEastAsia" w:hint="eastAsia"/>
          <w:color w:val="000000" w:themeColor="text1"/>
          <w:szCs w:val="21"/>
        </w:rPr>
        <w:t>日起至</w:t>
      </w:r>
      <w:r w:rsidRPr="00EA020F">
        <w:rPr>
          <w:rFonts w:eastAsiaTheme="majorEastAsia"/>
          <w:color w:val="000000" w:themeColor="text1"/>
          <w:szCs w:val="21"/>
        </w:rPr>
        <w:t xml:space="preserve"> </w:t>
      </w:r>
      <w:r w:rsidR="00284FAD" w:rsidRPr="00EA020F">
        <w:rPr>
          <w:rFonts w:eastAsiaTheme="majorEastAsia"/>
          <w:color w:val="000000" w:themeColor="text1"/>
          <w:szCs w:val="21"/>
        </w:rPr>
        <w:t xml:space="preserve">2025 </w:t>
      </w:r>
      <w:r w:rsidRPr="00EA020F">
        <w:rPr>
          <w:rFonts w:eastAsiaTheme="majorEastAsia" w:hint="eastAsia"/>
          <w:color w:val="000000" w:themeColor="text1"/>
          <w:szCs w:val="21"/>
        </w:rPr>
        <w:t>年</w:t>
      </w:r>
      <w:r w:rsidRPr="00EA020F">
        <w:rPr>
          <w:rFonts w:eastAsiaTheme="majorEastAsia"/>
          <w:color w:val="000000" w:themeColor="text1"/>
          <w:szCs w:val="21"/>
        </w:rPr>
        <w:t xml:space="preserve"> </w:t>
      </w:r>
      <w:r w:rsidR="00284FAD" w:rsidRPr="00EA020F">
        <w:rPr>
          <w:rFonts w:eastAsiaTheme="majorEastAsia"/>
          <w:color w:val="000000" w:themeColor="text1"/>
          <w:szCs w:val="21"/>
        </w:rPr>
        <w:t>2</w:t>
      </w:r>
      <w:r w:rsidRPr="00EA020F">
        <w:rPr>
          <w:rFonts w:eastAsiaTheme="majorEastAsia" w:hint="eastAsia"/>
          <w:color w:val="000000" w:themeColor="text1"/>
          <w:szCs w:val="21"/>
        </w:rPr>
        <w:t>月</w:t>
      </w:r>
      <w:r w:rsidR="00284FAD" w:rsidRPr="00EA020F">
        <w:rPr>
          <w:rFonts w:eastAsiaTheme="majorEastAsia"/>
          <w:color w:val="000000" w:themeColor="text1"/>
          <w:szCs w:val="21"/>
        </w:rPr>
        <w:t>7</w:t>
      </w:r>
      <w:r w:rsidRPr="00EA020F">
        <w:rPr>
          <w:rFonts w:eastAsiaTheme="majorEastAsia" w:hint="eastAsia"/>
          <w:color w:val="000000" w:themeColor="text1"/>
          <w:szCs w:val="21"/>
        </w:rPr>
        <w:t>日止清算报告期间的银行存款利息收入、</w:t>
      </w:r>
      <w:r w:rsidR="006B265D" w:rsidRPr="00EA020F">
        <w:rPr>
          <w:rFonts w:eastAsiaTheme="majorEastAsia" w:hint="eastAsia"/>
          <w:color w:val="000000" w:themeColor="text1"/>
          <w:szCs w:val="21"/>
        </w:rPr>
        <w:t>结算</w:t>
      </w:r>
      <w:r w:rsidRPr="00EA020F">
        <w:rPr>
          <w:rFonts w:eastAsiaTheme="majorEastAsia" w:hint="eastAsia"/>
          <w:color w:val="000000" w:themeColor="text1"/>
          <w:szCs w:val="21"/>
        </w:rPr>
        <w:t>备付金利息收入及存出保证金利息收入。</w:t>
      </w:r>
      <w:r w:rsidRPr="00EA020F">
        <w:rPr>
          <w:rFonts w:eastAsiaTheme="majorEastAsia" w:hint="eastAsia"/>
          <w:color w:val="000000" w:themeColor="text1"/>
          <w:szCs w:val="21"/>
        </w:rPr>
        <w:cr/>
        <w:t xml:space="preserve">        </w:t>
      </w:r>
      <w:r w:rsidRPr="00EA020F">
        <w:rPr>
          <w:rFonts w:eastAsiaTheme="majorEastAsia" w:hint="eastAsia"/>
          <w:color w:val="000000" w:themeColor="text1"/>
          <w:szCs w:val="21"/>
        </w:rPr>
        <w:t>注</w:t>
      </w:r>
      <w:r w:rsidRPr="00EA020F">
        <w:rPr>
          <w:rFonts w:eastAsiaTheme="majorEastAsia" w:hint="eastAsia"/>
          <w:color w:val="000000" w:themeColor="text1"/>
          <w:szCs w:val="21"/>
        </w:rPr>
        <w:t xml:space="preserve"> 2</w:t>
      </w:r>
      <w:r w:rsidRPr="00EA020F">
        <w:rPr>
          <w:rFonts w:eastAsiaTheme="majorEastAsia" w:hint="eastAsia"/>
          <w:color w:val="000000" w:themeColor="text1"/>
          <w:szCs w:val="21"/>
        </w:rPr>
        <w:t>：处置交易性金融资产产生的净收益系清算期间卖出</w:t>
      </w:r>
      <w:r w:rsidR="00F54109" w:rsidRPr="00EA020F">
        <w:rPr>
          <w:rFonts w:eastAsiaTheme="majorEastAsia" w:hint="eastAsia"/>
          <w:color w:val="000000" w:themeColor="text1"/>
          <w:szCs w:val="21"/>
        </w:rPr>
        <w:t>基金</w:t>
      </w:r>
      <w:r w:rsidRPr="00EA020F">
        <w:rPr>
          <w:rFonts w:eastAsiaTheme="majorEastAsia" w:hint="eastAsia"/>
          <w:color w:val="000000" w:themeColor="text1"/>
          <w:szCs w:val="21"/>
        </w:rPr>
        <w:t>成交金额减去卖出</w:t>
      </w:r>
      <w:r w:rsidR="00F54109" w:rsidRPr="00EA020F">
        <w:rPr>
          <w:rFonts w:eastAsiaTheme="majorEastAsia" w:hint="eastAsia"/>
          <w:color w:val="000000" w:themeColor="text1"/>
          <w:szCs w:val="21"/>
        </w:rPr>
        <w:t>基金</w:t>
      </w:r>
      <w:r w:rsidRPr="00EA020F">
        <w:rPr>
          <w:rFonts w:eastAsiaTheme="majorEastAsia" w:hint="eastAsia"/>
          <w:color w:val="000000" w:themeColor="text1"/>
          <w:szCs w:val="21"/>
        </w:rPr>
        <w:t>最后运作日的</w:t>
      </w:r>
      <w:r w:rsidR="00F54109" w:rsidRPr="00EA020F">
        <w:rPr>
          <w:rFonts w:eastAsiaTheme="majorEastAsia" w:hint="eastAsia"/>
          <w:color w:val="000000" w:themeColor="text1"/>
          <w:szCs w:val="21"/>
        </w:rPr>
        <w:t>基金</w:t>
      </w:r>
      <w:r w:rsidR="00692B2C" w:rsidRPr="00EA020F">
        <w:rPr>
          <w:rFonts w:eastAsiaTheme="majorEastAsia" w:hint="eastAsia"/>
          <w:color w:val="000000" w:themeColor="text1"/>
          <w:szCs w:val="21"/>
        </w:rPr>
        <w:t>估值总额及</w:t>
      </w:r>
      <w:r w:rsidRPr="00EA020F">
        <w:rPr>
          <w:rFonts w:eastAsiaTheme="majorEastAsia" w:hint="eastAsia"/>
          <w:color w:val="000000" w:themeColor="text1"/>
          <w:szCs w:val="21"/>
        </w:rPr>
        <w:t>卖</w:t>
      </w:r>
      <w:r w:rsidR="00692B2C" w:rsidRPr="00EA020F">
        <w:rPr>
          <w:rFonts w:eastAsiaTheme="majorEastAsia" w:hint="eastAsia"/>
          <w:color w:val="000000" w:themeColor="text1"/>
          <w:szCs w:val="21"/>
        </w:rPr>
        <w:t>出</w:t>
      </w:r>
      <w:r w:rsidR="00F54109" w:rsidRPr="00EA020F">
        <w:rPr>
          <w:rFonts w:eastAsiaTheme="majorEastAsia" w:hint="eastAsia"/>
          <w:color w:val="000000" w:themeColor="text1"/>
          <w:szCs w:val="21"/>
        </w:rPr>
        <w:t>基金</w:t>
      </w:r>
      <w:r w:rsidRPr="00EA020F">
        <w:rPr>
          <w:rFonts w:eastAsiaTheme="majorEastAsia" w:hint="eastAsia"/>
          <w:color w:val="000000" w:themeColor="text1"/>
          <w:szCs w:val="21"/>
        </w:rPr>
        <w:t>产生的交易费用后的差额。</w:t>
      </w:r>
    </w:p>
    <w:p w:rsidR="001D374D" w:rsidRPr="00EA020F" w:rsidRDefault="001D374D" w:rsidP="002A3B19">
      <w:pPr>
        <w:spacing w:line="360" w:lineRule="auto"/>
        <w:ind w:firstLineChars="200" w:firstLine="420"/>
        <w:rPr>
          <w:rFonts w:eastAsiaTheme="majorEastAsia"/>
          <w:color w:val="000000" w:themeColor="text1"/>
          <w:szCs w:val="21"/>
        </w:rPr>
      </w:pPr>
      <w:r w:rsidRPr="00EA020F">
        <w:rPr>
          <w:rFonts w:eastAsiaTheme="majorEastAsia" w:hint="eastAsia"/>
          <w:color w:val="000000" w:themeColor="text1"/>
          <w:szCs w:val="21"/>
        </w:rPr>
        <w:t>注</w:t>
      </w:r>
      <w:r w:rsidRPr="00EA020F">
        <w:rPr>
          <w:rFonts w:eastAsiaTheme="majorEastAsia" w:hint="eastAsia"/>
          <w:color w:val="000000" w:themeColor="text1"/>
          <w:szCs w:val="21"/>
        </w:rPr>
        <w:t>3</w:t>
      </w:r>
      <w:r w:rsidRPr="00EA020F">
        <w:rPr>
          <w:rFonts w:eastAsiaTheme="majorEastAsia" w:hint="eastAsia"/>
          <w:color w:val="000000" w:themeColor="text1"/>
          <w:szCs w:val="21"/>
        </w:rPr>
        <w:t>：审计费系清算期间由于基金清算产生的审计费。</w:t>
      </w:r>
    </w:p>
    <w:p w:rsidR="001D374D" w:rsidRPr="00EA020F" w:rsidRDefault="001D374D" w:rsidP="002A3B19">
      <w:pPr>
        <w:spacing w:line="360" w:lineRule="auto"/>
        <w:ind w:firstLineChars="200" w:firstLine="420"/>
        <w:rPr>
          <w:rFonts w:eastAsiaTheme="majorEastAsia"/>
          <w:color w:val="000000" w:themeColor="text1"/>
          <w:szCs w:val="21"/>
        </w:rPr>
      </w:pPr>
      <w:r w:rsidRPr="00EA020F">
        <w:rPr>
          <w:rFonts w:eastAsiaTheme="majorEastAsia" w:hint="eastAsia"/>
          <w:color w:val="000000" w:themeColor="text1"/>
          <w:szCs w:val="21"/>
        </w:rPr>
        <w:t>注</w:t>
      </w:r>
      <w:r w:rsidRPr="00EA020F">
        <w:rPr>
          <w:rFonts w:eastAsiaTheme="majorEastAsia" w:hint="eastAsia"/>
          <w:color w:val="000000" w:themeColor="text1"/>
          <w:szCs w:val="21"/>
        </w:rPr>
        <w:t>4</w:t>
      </w:r>
      <w:r w:rsidRPr="00EA020F">
        <w:rPr>
          <w:rFonts w:eastAsiaTheme="majorEastAsia" w:hint="eastAsia"/>
          <w:color w:val="000000" w:themeColor="text1"/>
          <w:szCs w:val="21"/>
        </w:rPr>
        <w:t>：律师费系清算期间由于基金清算产生的律师费。</w:t>
      </w:r>
    </w:p>
    <w:p w:rsidR="001D374D" w:rsidRPr="00EA020F" w:rsidRDefault="00AF37DB" w:rsidP="002A3B19">
      <w:pPr>
        <w:spacing w:line="360" w:lineRule="auto"/>
        <w:ind w:firstLineChars="200" w:firstLine="420"/>
        <w:rPr>
          <w:rFonts w:eastAsiaTheme="majorEastAsia"/>
          <w:color w:val="000000" w:themeColor="text1"/>
          <w:szCs w:val="21"/>
        </w:rPr>
      </w:pPr>
      <w:r w:rsidRPr="00EA020F">
        <w:rPr>
          <w:rFonts w:eastAsiaTheme="majorEastAsia" w:hint="eastAsia"/>
          <w:color w:val="000000" w:themeColor="text1"/>
          <w:szCs w:val="21"/>
        </w:rPr>
        <w:t>注</w:t>
      </w:r>
      <w:r w:rsidR="001D374D" w:rsidRPr="00EA020F">
        <w:rPr>
          <w:rFonts w:eastAsiaTheme="majorEastAsia"/>
          <w:color w:val="000000" w:themeColor="text1"/>
          <w:szCs w:val="21"/>
        </w:rPr>
        <w:t>5</w:t>
      </w:r>
      <w:r w:rsidRPr="00EA020F">
        <w:rPr>
          <w:rFonts w:eastAsiaTheme="majorEastAsia" w:hint="eastAsia"/>
          <w:color w:val="000000" w:themeColor="text1"/>
          <w:szCs w:val="21"/>
        </w:rPr>
        <w:t>：</w:t>
      </w:r>
      <w:r w:rsidR="00284FAD" w:rsidRPr="00EA020F">
        <w:rPr>
          <w:rFonts w:eastAsiaTheme="majorEastAsia" w:hint="eastAsia"/>
          <w:color w:val="000000" w:themeColor="text1"/>
          <w:szCs w:val="21"/>
        </w:rPr>
        <w:t>其他费用系清算期间产生的银行手续费</w:t>
      </w:r>
      <w:r w:rsidR="001D374D" w:rsidRPr="00EA020F">
        <w:rPr>
          <w:rFonts w:eastAsiaTheme="majorEastAsia" w:hint="eastAsia"/>
          <w:color w:val="000000" w:themeColor="text1"/>
          <w:szCs w:val="21"/>
        </w:rPr>
        <w:t>，</w:t>
      </w:r>
      <w:r w:rsidR="00284FAD" w:rsidRPr="00EA020F">
        <w:rPr>
          <w:rFonts w:eastAsiaTheme="majorEastAsia" w:hint="eastAsia"/>
          <w:color w:val="000000" w:themeColor="text1"/>
          <w:szCs w:val="21"/>
        </w:rPr>
        <w:t>已于</w:t>
      </w:r>
      <w:r w:rsidR="00284FAD" w:rsidRPr="00EA020F">
        <w:rPr>
          <w:rFonts w:eastAsiaTheme="majorEastAsia"/>
          <w:color w:val="000000" w:themeColor="text1"/>
          <w:szCs w:val="21"/>
        </w:rPr>
        <w:t>2025</w:t>
      </w:r>
      <w:r w:rsidR="00284FAD" w:rsidRPr="00EA020F">
        <w:rPr>
          <w:rFonts w:eastAsiaTheme="majorEastAsia" w:hint="eastAsia"/>
          <w:color w:val="000000" w:themeColor="text1"/>
          <w:szCs w:val="21"/>
        </w:rPr>
        <w:t>年</w:t>
      </w:r>
      <w:r w:rsidR="00284FAD" w:rsidRPr="00EA020F">
        <w:rPr>
          <w:rFonts w:eastAsiaTheme="majorEastAsia"/>
          <w:color w:val="000000" w:themeColor="text1"/>
          <w:szCs w:val="21"/>
        </w:rPr>
        <w:t>1</w:t>
      </w:r>
      <w:r w:rsidR="00284FAD" w:rsidRPr="00EA020F">
        <w:rPr>
          <w:rFonts w:eastAsiaTheme="majorEastAsia" w:hint="eastAsia"/>
          <w:color w:val="000000" w:themeColor="text1"/>
          <w:szCs w:val="21"/>
        </w:rPr>
        <w:t>月</w:t>
      </w:r>
      <w:r w:rsidR="00284FAD" w:rsidRPr="00EA020F">
        <w:rPr>
          <w:rFonts w:eastAsiaTheme="majorEastAsia"/>
          <w:color w:val="000000" w:themeColor="text1"/>
          <w:szCs w:val="21"/>
        </w:rPr>
        <w:t>2</w:t>
      </w:r>
      <w:r w:rsidR="00BA1B83" w:rsidRPr="00EA020F">
        <w:rPr>
          <w:rFonts w:eastAsiaTheme="majorEastAsia" w:hint="eastAsia"/>
          <w:color w:val="000000" w:themeColor="text1"/>
          <w:szCs w:val="21"/>
        </w:rPr>
        <w:t>5</w:t>
      </w:r>
      <w:r w:rsidR="00284FAD" w:rsidRPr="00EA020F">
        <w:rPr>
          <w:rFonts w:eastAsiaTheme="majorEastAsia" w:hint="eastAsia"/>
          <w:color w:val="000000" w:themeColor="text1"/>
          <w:szCs w:val="21"/>
        </w:rPr>
        <w:t>日全部支付。</w:t>
      </w:r>
    </w:p>
    <w:p w:rsidR="00AF37DB" w:rsidRPr="00EA020F" w:rsidRDefault="001D374D" w:rsidP="002A3B19">
      <w:pPr>
        <w:spacing w:line="360" w:lineRule="auto"/>
        <w:ind w:firstLineChars="200" w:firstLine="420"/>
        <w:rPr>
          <w:rFonts w:eastAsiaTheme="majorEastAsia"/>
          <w:color w:val="000000" w:themeColor="text1"/>
          <w:szCs w:val="21"/>
        </w:rPr>
      </w:pPr>
      <w:r w:rsidRPr="00EA020F">
        <w:rPr>
          <w:rFonts w:eastAsiaTheme="majorEastAsia" w:hint="eastAsia"/>
          <w:color w:val="000000" w:themeColor="text1"/>
          <w:szCs w:val="21"/>
        </w:rPr>
        <w:t>注</w:t>
      </w:r>
      <w:r w:rsidRPr="00EA020F">
        <w:rPr>
          <w:rFonts w:eastAsiaTheme="majorEastAsia" w:hint="eastAsia"/>
          <w:color w:val="000000" w:themeColor="text1"/>
          <w:szCs w:val="21"/>
        </w:rPr>
        <w:t>6</w:t>
      </w:r>
      <w:r w:rsidRPr="00EA020F">
        <w:rPr>
          <w:rFonts w:eastAsiaTheme="majorEastAsia" w:hint="eastAsia"/>
          <w:color w:val="000000" w:themeColor="text1"/>
          <w:szCs w:val="21"/>
        </w:rPr>
        <w:t>：本基金的清算费用由基金财产清算小组优先从基金财产中支付。</w:t>
      </w:r>
    </w:p>
    <w:p w:rsidR="002E2E3D" w:rsidRPr="00EA020F" w:rsidRDefault="00296416" w:rsidP="00C73D4C">
      <w:pPr>
        <w:pStyle w:val="28"/>
        <w:spacing w:line="360" w:lineRule="auto"/>
        <w:ind w:firstLine="200"/>
        <w:rPr>
          <w:color w:val="000000" w:themeColor="text1"/>
          <w:sz w:val="24"/>
        </w:rPr>
      </w:pPr>
      <w:r w:rsidRPr="00EA020F">
        <w:rPr>
          <w:rFonts w:hint="eastAsia"/>
          <w:color w:val="000000" w:themeColor="text1"/>
          <w:sz w:val="24"/>
        </w:rPr>
        <w:t>（</w:t>
      </w:r>
      <w:r w:rsidR="00050C40" w:rsidRPr="00EA020F">
        <w:rPr>
          <w:rFonts w:hint="eastAsia"/>
          <w:color w:val="000000" w:themeColor="text1"/>
          <w:sz w:val="24"/>
        </w:rPr>
        <w:t>五</w:t>
      </w:r>
      <w:r w:rsidRPr="00EA020F">
        <w:rPr>
          <w:rFonts w:hint="eastAsia"/>
          <w:color w:val="000000" w:themeColor="text1"/>
          <w:sz w:val="24"/>
        </w:rPr>
        <w:t>）</w:t>
      </w:r>
      <w:r w:rsidR="006D7145" w:rsidRPr="00EA020F">
        <w:rPr>
          <w:rFonts w:hint="eastAsia"/>
          <w:color w:val="000000" w:themeColor="text1"/>
          <w:sz w:val="24"/>
        </w:rPr>
        <w:t>截至</w:t>
      </w:r>
      <w:r w:rsidR="00903847" w:rsidRPr="00EA020F">
        <w:rPr>
          <w:rFonts w:hint="eastAsia"/>
          <w:color w:val="000000" w:themeColor="text1"/>
          <w:sz w:val="24"/>
        </w:rPr>
        <w:t>本次</w:t>
      </w:r>
      <w:r w:rsidR="006D7145" w:rsidRPr="00EA020F">
        <w:rPr>
          <w:rFonts w:hint="eastAsia"/>
          <w:color w:val="000000" w:themeColor="text1"/>
          <w:sz w:val="24"/>
        </w:rPr>
        <w:t>清算</w:t>
      </w:r>
      <w:r w:rsidR="0014744F" w:rsidRPr="00EA020F">
        <w:rPr>
          <w:rFonts w:hint="eastAsia"/>
          <w:color w:val="000000" w:themeColor="text1"/>
          <w:sz w:val="24"/>
        </w:rPr>
        <w:t>报告</w:t>
      </w:r>
      <w:r w:rsidR="006D7145" w:rsidRPr="00EA020F">
        <w:rPr>
          <w:rFonts w:hint="eastAsia"/>
          <w:color w:val="000000" w:themeColor="text1"/>
          <w:sz w:val="24"/>
        </w:rPr>
        <w:t>期结束日</w:t>
      </w:r>
      <w:r w:rsidR="00B97498" w:rsidRPr="00EA020F">
        <w:rPr>
          <w:rFonts w:hint="eastAsia"/>
          <w:color w:val="000000" w:themeColor="text1"/>
          <w:sz w:val="24"/>
        </w:rPr>
        <w:t>的剩余财</w:t>
      </w:r>
      <w:r w:rsidR="002E2E3D" w:rsidRPr="00EA020F">
        <w:rPr>
          <w:rFonts w:hint="eastAsia"/>
          <w:color w:val="000000" w:themeColor="text1"/>
          <w:sz w:val="24"/>
        </w:rPr>
        <w:t>产情况</w:t>
      </w:r>
    </w:p>
    <w:p w:rsidR="002E2E3D" w:rsidRPr="00EA020F" w:rsidRDefault="002E2E3D" w:rsidP="006F5742">
      <w:pPr>
        <w:spacing w:line="360" w:lineRule="auto"/>
        <w:ind w:rightChars="2" w:right="4"/>
        <w:jc w:val="right"/>
        <w:rPr>
          <w:rFonts w:hAnsi="宋体"/>
          <w:color w:val="000000" w:themeColor="text1"/>
          <w:sz w:val="22"/>
          <w:szCs w:val="22"/>
        </w:rPr>
      </w:pPr>
      <w:r w:rsidRPr="00EA020F">
        <w:rPr>
          <w:rFonts w:hAnsi="宋体" w:hint="eastAsia"/>
          <w:color w:val="000000" w:themeColor="text1"/>
          <w:sz w:val="22"/>
          <w:szCs w:val="22"/>
        </w:rPr>
        <w:t>单位：人民币元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3117"/>
      </w:tblGrid>
      <w:tr w:rsidR="00EA020F" w:rsidRPr="00EA020F" w:rsidTr="009B36C8">
        <w:tc>
          <w:tcPr>
            <w:tcW w:w="5387" w:type="dxa"/>
          </w:tcPr>
          <w:p w:rsidR="006E7570" w:rsidRPr="00EA020F" w:rsidRDefault="006E7570" w:rsidP="004B59F2">
            <w:pPr>
              <w:jc w:val="center"/>
              <w:rPr>
                <w:color w:val="000000" w:themeColor="text1"/>
                <w:szCs w:val="21"/>
              </w:rPr>
            </w:pPr>
            <w:r w:rsidRPr="00EA020F">
              <w:rPr>
                <w:rFonts w:hAnsi="宋体"/>
                <w:color w:val="000000" w:themeColor="text1"/>
                <w:szCs w:val="21"/>
              </w:rPr>
              <w:t>项目</w:t>
            </w:r>
          </w:p>
        </w:tc>
        <w:tc>
          <w:tcPr>
            <w:tcW w:w="3117" w:type="dxa"/>
          </w:tcPr>
          <w:p w:rsidR="006E7570" w:rsidRPr="00EA020F" w:rsidRDefault="006E7570" w:rsidP="009B36C8">
            <w:pPr>
              <w:jc w:val="right"/>
              <w:rPr>
                <w:color w:val="000000" w:themeColor="text1"/>
                <w:szCs w:val="21"/>
              </w:rPr>
            </w:pPr>
            <w:r w:rsidRPr="00EA020F">
              <w:rPr>
                <w:rFonts w:hAnsi="宋体"/>
                <w:color w:val="000000" w:themeColor="text1"/>
                <w:szCs w:val="21"/>
              </w:rPr>
              <w:t>金额</w:t>
            </w:r>
          </w:p>
        </w:tc>
      </w:tr>
      <w:tr w:rsidR="00EA020F" w:rsidRPr="00EA020F" w:rsidTr="009B36C8">
        <w:tc>
          <w:tcPr>
            <w:tcW w:w="5387" w:type="dxa"/>
          </w:tcPr>
          <w:p w:rsidR="006E7570" w:rsidRPr="00EA020F" w:rsidRDefault="006E7570" w:rsidP="000A226B">
            <w:pPr>
              <w:overflowPunct w:val="0"/>
              <w:autoSpaceDE w:val="0"/>
              <w:autoSpaceDN w:val="0"/>
              <w:snapToGrid w:val="0"/>
              <w:rPr>
                <w:color w:val="000000" w:themeColor="text1"/>
                <w:szCs w:val="21"/>
              </w:rPr>
            </w:pPr>
            <w:r w:rsidRPr="00EA020F">
              <w:rPr>
                <w:rFonts w:hAnsi="宋体"/>
                <w:color w:val="000000" w:themeColor="text1"/>
                <w:szCs w:val="21"/>
              </w:rPr>
              <w:t>一、最后运作日</w:t>
            </w:r>
            <w:r w:rsidR="00CF29EC" w:rsidRPr="00EA020F">
              <w:rPr>
                <w:rFonts w:hint="eastAsia"/>
                <w:color w:val="000000" w:themeColor="text1"/>
                <w:szCs w:val="21"/>
              </w:rPr>
              <w:t>2025</w:t>
            </w:r>
            <w:r w:rsidR="00CF29EC" w:rsidRPr="00EA020F">
              <w:rPr>
                <w:rFonts w:hint="eastAsia"/>
                <w:color w:val="000000" w:themeColor="text1"/>
                <w:szCs w:val="21"/>
              </w:rPr>
              <w:t>年</w:t>
            </w:r>
            <w:r w:rsidR="00CF29EC" w:rsidRPr="00EA020F">
              <w:rPr>
                <w:rFonts w:hint="eastAsia"/>
                <w:color w:val="000000" w:themeColor="text1"/>
                <w:szCs w:val="21"/>
              </w:rPr>
              <w:t>1</w:t>
            </w:r>
            <w:r w:rsidR="00CF29EC" w:rsidRPr="00EA020F">
              <w:rPr>
                <w:rFonts w:hint="eastAsia"/>
                <w:color w:val="000000" w:themeColor="text1"/>
                <w:szCs w:val="21"/>
              </w:rPr>
              <w:t>月</w:t>
            </w:r>
            <w:r w:rsidR="00CF29EC" w:rsidRPr="00EA020F">
              <w:rPr>
                <w:rFonts w:hint="eastAsia"/>
                <w:color w:val="000000" w:themeColor="text1"/>
                <w:szCs w:val="21"/>
              </w:rPr>
              <w:t>1</w:t>
            </w:r>
            <w:r w:rsidR="009C1642" w:rsidRPr="00EA020F">
              <w:rPr>
                <w:rFonts w:hint="eastAsia"/>
                <w:color w:val="000000" w:themeColor="text1"/>
                <w:szCs w:val="21"/>
              </w:rPr>
              <w:t>3</w:t>
            </w:r>
            <w:r w:rsidR="00CF29EC" w:rsidRPr="00EA020F">
              <w:rPr>
                <w:rFonts w:hint="eastAsia"/>
                <w:color w:val="000000" w:themeColor="text1"/>
                <w:szCs w:val="21"/>
              </w:rPr>
              <w:t>日</w:t>
            </w:r>
            <w:r w:rsidRPr="00EA020F">
              <w:rPr>
                <w:rFonts w:hAnsi="宋体"/>
                <w:color w:val="000000" w:themeColor="text1"/>
                <w:szCs w:val="21"/>
              </w:rPr>
              <w:t>基金净资产</w:t>
            </w:r>
          </w:p>
        </w:tc>
        <w:tc>
          <w:tcPr>
            <w:tcW w:w="3117" w:type="dxa"/>
            <w:vAlign w:val="center"/>
          </w:tcPr>
          <w:p w:rsidR="0002737A" w:rsidRPr="00EA020F" w:rsidRDefault="009C1642" w:rsidP="002A3B19">
            <w:pPr>
              <w:overflowPunct w:val="0"/>
              <w:jc w:val="right"/>
              <w:rPr>
                <w:rFonts w:eastAsiaTheme="minorEastAsia"/>
                <w:color w:val="000000" w:themeColor="text1"/>
                <w:szCs w:val="21"/>
              </w:rPr>
            </w:pPr>
            <w:r w:rsidRPr="00EA020F">
              <w:rPr>
                <w:rFonts w:eastAsiaTheme="minorEastAsia"/>
                <w:color w:val="000000" w:themeColor="text1"/>
                <w:szCs w:val="21"/>
              </w:rPr>
              <w:t>31,080,736.46</w:t>
            </w:r>
          </w:p>
        </w:tc>
      </w:tr>
      <w:tr w:rsidR="00EA020F" w:rsidRPr="00EA020F" w:rsidTr="009B36C8">
        <w:tc>
          <w:tcPr>
            <w:tcW w:w="5387" w:type="dxa"/>
          </w:tcPr>
          <w:p w:rsidR="00CA363E" w:rsidRPr="00EA020F" w:rsidRDefault="00CA363E" w:rsidP="009B36C8">
            <w:pPr>
              <w:overflowPunct w:val="0"/>
              <w:autoSpaceDE w:val="0"/>
              <w:autoSpaceDN w:val="0"/>
              <w:snapToGrid w:val="0"/>
              <w:rPr>
                <w:rFonts w:hAnsi="宋体"/>
                <w:color w:val="000000" w:themeColor="text1"/>
                <w:szCs w:val="21"/>
              </w:rPr>
            </w:pPr>
            <w:r w:rsidRPr="00EA020F">
              <w:rPr>
                <w:rFonts w:hAnsi="宋体" w:hint="eastAsia"/>
                <w:color w:val="000000" w:themeColor="text1"/>
                <w:szCs w:val="21"/>
              </w:rPr>
              <w:t>减：最后运作日有效赎回、转换转出申请对应赎回款</w:t>
            </w:r>
          </w:p>
        </w:tc>
        <w:tc>
          <w:tcPr>
            <w:tcW w:w="3117" w:type="dxa"/>
            <w:vAlign w:val="center"/>
          </w:tcPr>
          <w:p w:rsidR="00CA363E" w:rsidRPr="00EA020F" w:rsidRDefault="009C1642" w:rsidP="002A3B19">
            <w:pPr>
              <w:overflowPunct w:val="0"/>
              <w:jc w:val="right"/>
              <w:rPr>
                <w:rFonts w:eastAsiaTheme="minorEastAsia"/>
                <w:color w:val="000000" w:themeColor="text1"/>
                <w:szCs w:val="21"/>
              </w:rPr>
            </w:pPr>
            <w:r w:rsidRPr="00EA020F">
              <w:rPr>
                <w:rFonts w:eastAsiaTheme="minorEastAsia"/>
                <w:color w:val="000000" w:themeColor="text1"/>
                <w:szCs w:val="21"/>
              </w:rPr>
              <w:t xml:space="preserve">613,676.51                                                                  </w:t>
            </w:r>
          </w:p>
        </w:tc>
      </w:tr>
      <w:tr w:rsidR="00EA020F" w:rsidRPr="00EA020F" w:rsidTr="009B36C8">
        <w:tc>
          <w:tcPr>
            <w:tcW w:w="5387" w:type="dxa"/>
          </w:tcPr>
          <w:p w:rsidR="00C77420" w:rsidRPr="00EA020F" w:rsidRDefault="00C77420" w:rsidP="009B36C8">
            <w:pPr>
              <w:overflowPunct w:val="0"/>
              <w:autoSpaceDE w:val="0"/>
              <w:autoSpaceDN w:val="0"/>
              <w:snapToGrid w:val="0"/>
              <w:rPr>
                <w:color w:val="000000" w:themeColor="text1"/>
                <w:szCs w:val="21"/>
              </w:rPr>
            </w:pPr>
            <w:r w:rsidRPr="00EA020F">
              <w:rPr>
                <w:rFonts w:hAnsi="宋体"/>
                <w:color w:val="000000" w:themeColor="text1"/>
                <w:szCs w:val="21"/>
              </w:rPr>
              <w:t>加：清算</w:t>
            </w:r>
            <w:r w:rsidRPr="00EA020F">
              <w:rPr>
                <w:rFonts w:hAnsi="宋体" w:hint="eastAsia"/>
                <w:color w:val="000000" w:themeColor="text1"/>
                <w:szCs w:val="21"/>
              </w:rPr>
              <w:t>报告</w:t>
            </w:r>
            <w:r w:rsidRPr="00EA020F">
              <w:rPr>
                <w:rFonts w:hAnsi="宋体"/>
                <w:color w:val="000000" w:themeColor="text1"/>
                <w:szCs w:val="21"/>
              </w:rPr>
              <w:t>期间净收益</w:t>
            </w:r>
          </w:p>
        </w:tc>
        <w:tc>
          <w:tcPr>
            <w:tcW w:w="3117" w:type="dxa"/>
            <w:vAlign w:val="center"/>
          </w:tcPr>
          <w:p w:rsidR="0002737A" w:rsidRPr="00EA020F" w:rsidRDefault="002D367C" w:rsidP="002A3B19">
            <w:pPr>
              <w:overflowPunct w:val="0"/>
              <w:jc w:val="right"/>
              <w:rPr>
                <w:rFonts w:eastAsiaTheme="minorEastAsia"/>
                <w:color w:val="000000" w:themeColor="text1"/>
                <w:szCs w:val="21"/>
              </w:rPr>
            </w:pPr>
            <w:r w:rsidRPr="00EA020F">
              <w:rPr>
                <w:rFonts w:eastAsiaTheme="minorEastAsia"/>
                <w:color w:val="000000" w:themeColor="text1"/>
                <w:szCs w:val="21"/>
              </w:rPr>
              <w:t>432,378.85</w:t>
            </w:r>
          </w:p>
        </w:tc>
      </w:tr>
      <w:tr w:rsidR="00EA020F" w:rsidRPr="00EA020F" w:rsidTr="009B36C8">
        <w:trPr>
          <w:trHeight w:val="101"/>
        </w:trPr>
        <w:tc>
          <w:tcPr>
            <w:tcW w:w="5387" w:type="dxa"/>
          </w:tcPr>
          <w:p w:rsidR="00C77420" w:rsidRPr="00EA020F" w:rsidRDefault="00C77420" w:rsidP="009357FC">
            <w:pPr>
              <w:overflowPunct w:val="0"/>
              <w:autoSpaceDE w:val="0"/>
              <w:autoSpaceDN w:val="0"/>
              <w:snapToGrid w:val="0"/>
              <w:rPr>
                <w:color w:val="000000" w:themeColor="text1"/>
                <w:szCs w:val="21"/>
              </w:rPr>
            </w:pPr>
            <w:r w:rsidRPr="00EA020F">
              <w:rPr>
                <w:rFonts w:hAnsi="宋体"/>
                <w:color w:val="000000" w:themeColor="text1"/>
                <w:szCs w:val="21"/>
              </w:rPr>
              <w:t>二、</w:t>
            </w:r>
            <w:r w:rsidR="00CF29EC" w:rsidRPr="00EA020F">
              <w:rPr>
                <w:rFonts w:hint="eastAsia"/>
                <w:color w:val="000000" w:themeColor="text1"/>
                <w:szCs w:val="21"/>
              </w:rPr>
              <w:t>2025</w:t>
            </w:r>
            <w:r w:rsidR="00CF29EC" w:rsidRPr="00EA020F">
              <w:rPr>
                <w:rFonts w:hint="eastAsia"/>
                <w:color w:val="000000" w:themeColor="text1"/>
                <w:szCs w:val="21"/>
              </w:rPr>
              <w:t>年</w:t>
            </w:r>
            <w:r w:rsidR="00CF29EC" w:rsidRPr="00EA020F">
              <w:rPr>
                <w:rFonts w:hint="eastAsia"/>
                <w:color w:val="000000" w:themeColor="text1"/>
                <w:szCs w:val="21"/>
              </w:rPr>
              <w:t>2</w:t>
            </w:r>
            <w:r w:rsidR="00CF29EC" w:rsidRPr="00EA020F">
              <w:rPr>
                <w:rFonts w:hint="eastAsia"/>
                <w:color w:val="000000" w:themeColor="text1"/>
                <w:szCs w:val="21"/>
              </w:rPr>
              <w:t>月</w:t>
            </w:r>
            <w:r w:rsidR="00CF29EC" w:rsidRPr="00EA020F">
              <w:rPr>
                <w:rFonts w:hint="eastAsia"/>
                <w:color w:val="000000" w:themeColor="text1"/>
                <w:szCs w:val="21"/>
              </w:rPr>
              <w:t>7</w:t>
            </w:r>
            <w:r w:rsidR="00CF29EC" w:rsidRPr="00EA020F">
              <w:rPr>
                <w:rFonts w:hint="eastAsia"/>
                <w:color w:val="000000" w:themeColor="text1"/>
                <w:szCs w:val="21"/>
              </w:rPr>
              <w:t>日</w:t>
            </w:r>
            <w:r w:rsidRPr="00EA020F">
              <w:rPr>
                <w:rFonts w:hAnsi="宋体"/>
                <w:color w:val="000000" w:themeColor="text1"/>
                <w:szCs w:val="21"/>
              </w:rPr>
              <w:t>基金净资产</w:t>
            </w:r>
          </w:p>
        </w:tc>
        <w:tc>
          <w:tcPr>
            <w:tcW w:w="3117" w:type="dxa"/>
            <w:vAlign w:val="center"/>
          </w:tcPr>
          <w:p w:rsidR="0002737A" w:rsidRPr="00EA020F" w:rsidRDefault="002D367C" w:rsidP="002A3B19">
            <w:pPr>
              <w:overflowPunct w:val="0"/>
              <w:jc w:val="right"/>
              <w:rPr>
                <w:rFonts w:eastAsiaTheme="minorEastAsia"/>
                <w:color w:val="000000" w:themeColor="text1"/>
                <w:szCs w:val="21"/>
              </w:rPr>
            </w:pPr>
            <w:r w:rsidRPr="00EA020F">
              <w:rPr>
                <w:rFonts w:eastAsiaTheme="minorEastAsia"/>
                <w:color w:val="000000" w:themeColor="text1"/>
                <w:szCs w:val="21"/>
              </w:rPr>
              <w:t>30,899,438.80</w:t>
            </w:r>
          </w:p>
        </w:tc>
      </w:tr>
    </w:tbl>
    <w:p w:rsidR="00E958C5" w:rsidRPr="00EA020F" w:rsidRDefault="00511F74" w:rsidP="00F10984">
      <w:pPr>
        <w:overflowPunct w:val="0"/>
        <w:autoSpaceDE w:val="0"/>
        <w:autoSpaceDN w:val="0"/>
        <w:snapToGrid w:val="0"/>
        <w:spacing w:beforeLines="50" w:line="360" w:lineRule="auto"/>
        <w:ind w:leftChars="273" w:left="573" w:firstLineChars="200" w:firstLine="480"/>
        <w:rPr>
          <w:rFonts w:hAnsi="宋体"/>
          <w:color w:val="000000" w:themeColor="text1"/>
          <w:kern w:val="0"/>
          <w:sz w:val="24"/>
          <w:lang w:bidi="th-TH"/>
        </w:rPr>
      </w:pPr>
      <w:r w:rsidRPr="00EA020F">
        <w:rPr>
          <w:rFonts w:hAnsi="宋体" w:hint="eastAsia"/>
          <w:color w:val="000000" w:themeColor="text1"/>
          <w:sz w:val="24"/>
        </w:rPr>
        <w:t>截至</w:t>
      </w:r>
      <w:r w:rsidR="00F11A32" w:rsidRPr="00EA020F">
        <w:rPr>
          <w:rFonts w:hAnsi="宋体" w:hint="eastAsia"/>
          <w:color w:val="000000" w:themeColor="text1"/>
          <w:sz w:val="24"/>
        </w:rPr>
        <w:t>本基金</w:t>
      </w:r>
      <w:r w:rsidRPr="00EA020F">
        <w:rPr>
          <w:rFonts w:hAnsi="宋体" w:hint="eastAsia"/>
          <w:color w:val="000000" w:themeColor="text1"/>
          <w:sz w:val="24"/>
        </w:rPr>
        <w:t>清算</w:t>
      </w:r>
      <w:r w:rsidR="00127676" w:rsidRPr="00EA020F">
        <w:rPr>
          <w:rFonts w:hAnsi="宋体" w:hint="eastAsia"/>
          <w:color w:val="000000" w:themeColor="text1"/>
          <w:sz w:val="24"/>
        </w:rPr>
        <w:t>报告</w:t>
      </w:r>
      <w:r w:rsidRPr="00EA020F">
        <w:rPr>
          <w:rFonts w:hAnsi="宋体" w:hint="eastAsia"/>
          <w:color w:val="000000" w:themeColor="text1"/>
          <w:kern w:val="0"/>
          <w:sz w:val="24"/>
          <w:lang w:bidi="th-TH"/>
        </w:rPr>
        <w:t>期结束日</w:t>
      </w:r>
      <w:r w:rsidR="00CF29EC" w:rsidRPr="00EA020F">
        <w:rPr>
          <w:rFonts w:hAnsi="宋体" w:hint="eastAsia"/>
          <w:color w:val="000000" w:themeColor="text1"/>
          <w:kern w:val="0"/>
          <w:sz w:val="24"/>
          <w:lang w:bidi="th-TH"/>
        </w:rPr>
        <w:t>2025</w:t>
      </w:r>
      <w:r w:rsidR="00CF29EC" w:rsidRPr="00EA020F">
        <w:rPr>
          <w:rFonts w:hAnsi="宋体" w:hint="eastAsia"/>
          <w:color w:val="000000" w:themeColor="text1"/>
          <w:kern w:val="0"/>
          <w:sz w:val="24"/>
          <w:lang w:bidi="th-TH"/>
        </w:rPr>
        <w:t>年</w:t>
      </w:r>
      <w:r w:rsidR="00CF29EC" w:rsidRPr="00EA020F">
        <w:rPr>
          <w:rFonts w:hAnsi="宋体" w:hint="eastAsia"/>
          <w:color w:val="000000" w:themeColor="text1"/>
          <w:kern w:val="0"/>
          <w:sz w:val="24"/>
          <w:lang w:bidi="th-TH"/>
        </w:rPr>
        <w:t>2</w:t>
      </w:r>
      <w:r w:rsidR="00CF29EC" w:rsidRPr="00EA020F">
        <w:rPr>
          <w:rFonts w:hAnsi="宋体" w:hint="eastAsia"/>
          <w:color w:val="000000" w:themeColor="text1"/>
          <w:kern w:val="0"/>
          <w:sz w:val="24"/>
          <w:lang w:bidi="th-TH"/>
        </w:rPr>
        <w:t>月</w:t>
      </w:r>
      <w:r w:rsidR="00CF29EC" w:rsidRPr="00EA020F">
        <w:rPr>
          <w:rFonts w:hAnsi="宋体" w:hint="eastAsia"/>
          <w:color w:val="000000" w:themeColor="text1"/>
          <w:kern w:val="0"/>
          <w:sz w:val="24"/>
          <w:lang w:bidi="th-TH"/>
        </w:rPr>
        <w:t>7</w:t>
      </w:r>
      <w:r w:rsidR="00CF29EC" w:rsidRPr="00EA020F">
        <w:rPr>
          <w:rFonts w:hAnsi="宋体" w:hint="eastAsia"/>
          <w:color w:val="000000" w:themeColor="text1"/>
          <w:kern w:val="0"/>
          <w:sz w:val="24"/>
          <w:lang w:bidi="th-TH"/>
        </w:rPr>
        <w:t>日</w:t>
      </w:r>
      <w:r w:rsidRPr="00EA020F">
        <w:rPr>
          <w:rFonts w:hAnsi="宋体" w:hint="eastAsia"/>
          <w:color w:val="000000" w:themeColor="text1"/>
          <w:kern w:val="0"/>
          <w:sz w:val="24"/>
          <w:lang w:bidi="th-TH"/>
        </w:rPr>
        <w:t>，本基金剩余</w:t>
      </w:r>
      <w:r w:rsidR="00E54CD1" w:rsidRPr="00EA020F">
        <w:rPr>
          <w:rFonts w:hAnsi="宋体" w:hint="eastAsia"/>
          <w:color w:val="000000" w:themeColor="text1"/>
          <w:kern w:val="0"/>
          <w:sz w:val="24"/>
          <w:lang w:bidi="th-TH"/>
        </w:rPr>
        <w:t>财</w:t>
      </w:r>
      <w:r w:rsidRPr="00EA020F">
        <w:rPr>
          <w:rFonts w:hAnsi="宋体" w:hint="eastAsia"/>
          <w:color w:val="000000" w:themeColor="text1"/>
          <w:kern w:val="0"/>
          <w:sz w:val="24"/>
          <w:lang w:bidi="th-TH"/>
        </w:rPr>
        <w:t>产为人民币</w:t>
      </w:r>
      <w:r w:rsidR="002D367C" w:rsidRPr="00EA020F">
        <w:rPr>
          <w:rFonts w:hAnsi="宋体"/>
          <w:color w:val="000000" w:themeColor="text1"/>
          <w:kern w:val="0"/>
          <w:sz w:val="24"/>
          <w:lang w:bidi="th-TH"/>
        </w:rPr>
        <w:t>30,899,438.80</w:t>
      </w:r>
      <w:r w:rsidR="00F778DA" w:rsidRPr="00EA020F">
        <w:rPr>
          <w:rFonts w:hAnsi="宋体" w:hint="eastAsia"/>
          <w:color w:val="000000" w:themeColor="text1"/>
          <w:sz w:val="24"/>
        </w:rPr>
        <w:t>元</w:t>
      </w:r>
      <w:r w:rsidR="006667DC" w:rsidRPr="00EA020F">
        <w:rPr>
          <w:rFonts w:hAnsi="宋体" w:hint="eastAsia"/>
          <w:color w:val="000000" w:themeColor="text1"/>
          <w:sz w:val="24"/>
        </w:rPr>
        <w:t>。</w:t>
      </w:r>
      <w:r w:rsidR="00F41EE3" w:rsidRPr="00EA020F">
        <w:rPr>
          <w:rFonts w:hAnsi="宋体" w:hint="eastAsia"/>
          <w:color w:val="000000" w:themeColor="text1"/>
          <w:sz w:val="24"/>
        </w:rPr>
        <w:t>自清</w:t>
      </w:r>
      <w:r w:rsidR="00F41EE3" w:rsidRPr="00EA020F">
        <w:rPr>
          <w:rFonts w:hAnsi="宋体" w:hint="eastAsia"/>
          <w:color w:val="000000" w:themeColor="text1"/>
          <w:kern w:val="0"/>
          <w:sz w:val="24"/>
          <w:lang w:bidi="th-TH"/>
        </w:rPr>
        <w:t>算</w:t>
      </w:r>
      <w:r w:rsidR="00F11A32" w:rsidRPr="00EA020F">
        <w:rPr>
          <w:rFonts w:hAnsi="宋体" w:hint="eastAsia"/>
          <w:color w:val="000000" w:themeColor="text1"/>
          <w:kern w:val="0"/>
          <w:sz w:val="24"/>
          <w:lang w:bidi="th-TH"/>
        </w:rPr>
        <w:t>报告</w:t>
      </w:r>
      <w:r w:rsidR="00F41EE3" w:rsidRPr="00EA020F">
        <w:rPr>
          <w:rFonts w:hAnsi="宋体" w:hint="eastAsia"/>
          <w:color w:val="000000" w:themeColor="text1"/>
          <w:kern w:val="0"/>
          <w:sz w:val="24"/>
          <w:lang w:bidi="th-TH"/>
        </w:rPr>
        <w:t>期结束日次日</w:t>
      </w:r>
      <w:r w:rsidR="00BA2FAF" w:rsidRPr="00EA020F">
        <w:rPr>
          <w:rFonts w:hAnsi="宋体" w:hint="eastAsia"/>
          <w:color w:val="000000" w:themeColor="text1"/>
          <w:kern w:val="0"/>
          <w:sz w:val="24"/>
          <w:lang w:bidi="th-TH"/>
        </w:rPr>
        <w:t>（</w:t>
      </w:r>
      <w:r w:rsidR="00CF29EC" w:rsidRPr="00EA020F">
        <w:rPr>
          <w:rFonts w:hAnsi="宋体" w:hint="eastAsia"/>
          <w:color w:val="000000" w:themeColor="text1"/>
          <w:kern w:val="0"/>
          <w:sz w:val="24"/>
          <w:lang w:bidi="th-TH"/>
        </w:rPr>
        <w:t>202</w:t>
      </w:r>
      <w:r w:rsidR="00CF29EC" w:rsidRPr="00EA020F">
        <w:rPr>
          <w:rFonts w:hAnsi="宋体"/>
          <w:color w:val="000000" w:themeColor="text1"/>
          <w:kern w:val="0"/>
          <w:sz w:val="24"/>
          <w:lang w:bidi="th-TH"/>
        </w:rPr>
        <w:t>5</w:t>
      </w:r>
      <w:r w:rsidR="00CC5774" w:rsidRPr="00EA020F">
        <w:rPr>
          <w:rFonts w:hAnsi="宋体" w:hint="eastAsia"/>
          <w:color w:val="000000" w:themeColor="text1"/>
          <w:kern w:val="0"/>
          <w:sz w:val="24"/>
          <w:lang w:bidi="th-TH"/>
        </w:rPr>
        <w:t>年</w:t>
      </w:r>
      <w:r w:rsidR="00CF29EC" w:rsidRPr="00EA020F">
        <w:rPr>
          <w:rFonts w:hAnsi="宋体"/>
          <w:color w:val="000000" w:themeColor="text1"/>
          <w:kern w:val="0"/>
          <w:sz w:val="24"/>
          <w:lang w:bidi="th-TH"/>
        </w:rPr>
        <w:t>2</w:t>
      </w:r>
      <w:r w:rsidR="00CC5774" w:rsidRPr="00EA020F">
        <w:rPr>
          <w:rFonts w:hAnsi="宋体" w:hint="eastAsia"/>
          <w:color w:val="000000" w:themeColor="text1"/>
          <w:kern w:val="0"/>
          <w:sz w:val="24"/>
          <w:lang w:bidi="th-TH"/>
        </w:rPr>
        <w:t>月</w:t>
      </w:r>
      <w:r w:rsidR="00CF29EC" w:rsidRPr="00EA020F">
        <w:rPr>
          <w:rFonts w:hAnsi="宋体"/>
          <w:color w:val="000000" w:themeColor="text1"/>
          <w:kern w:val="0"/>
          <w:sz w:val="24"/>
          <w:lang w:bidi="th-TH"/>
        </w:rPr>
        <w:t>8</w:t>
      </w:r>
      <w:r w:rsidR="00640969" w:rsidRPr="00EA020F">
        <w:rPr>
          <w:rFonts w:hAnsi="宋体" w:hint="eastAsia"/>
          <w:color w:val="000000" w:themeColor="text1"/>
          <w:kern w:val="0"/>
          <w:sz w:val="24"/>
          <w:lang w:bidi="th-TH"/>
        </w:rPr>
        <w:t>日</w:t>
      </w:r>
      <w:r w:rsidR="00BA2FAF" w:rsidRPr="00EA020F">
        <w:rPr>
          <w:rFonts w:hAnsi="宋体" w:hint="eastAsia"/>
          <w:color w:val="000000" w:themeColor="text1"/>
          <w:kern w:val="0"/>
          <w:sz w:val="24"/>
          <w:lang w:bidi="th-TH"/>
        </w:rPr>
        <w:t>）</w:t>
      </w:r>
      <w:r w:rsidR="00F41EE3" w:rsidRPr="00EA020F">
        <w:rPr>
          <w:rFonts w:hAnsi="宋体" w:hint="eastAsia"/>
          <w:color w:val="000000" w:themeColor="text1"/>
          <w:kern w:val="0"/>
          <w:sz w:val="24"/>
          <w:lang w:bidi="th-TH"/>
        </w:rPr>
        <w:t>至</w:t>
      </w:r>
      <w:r w:rsidR="00903847" w:rsidRPr="00EA020F">
        <w:rPr>
          <w:rFonts w:hAnsi="宋体" w:hint="eastAsia"/>
          <w:color w:val="000000" w:themeColor="text1"/>
          <w:kern w:val="0"/>
          <w:sz w:val="24"/>
          <w:lang w:bidi="th-TH"/>
        </w:rPr>
        <w:t>本次</w:t>
      </w:r>
      <w:r w:rsidR="00F41EE3" w:rsidRPr="00EA020F">
        <w:rPr>
          <w:rFonts w:hAnsi="宋体" w:hint="eastAsia"/>
          <w:color w:val="000000" w:themeColor="text1"/>
          <w:kern w:val="0"/>
          <w:sz w:val="24"/>
          <w:lang w:bidi="th-TH"/>
        </w:rPr>
        <w:t>清算款划出前一日的银行存款</w:t>
      </w:r>
      <w:r w:rsidR="00122759" w:rsidRPr="00EA020F">
        <w:rPr>
          <w:rFonts w:hAnsi="宋体" w:hint="eastAsia"/>
          <w:color w:val="000000" w:themeColor="text1"/>
          <w:kern w:val="0"/>
          <w:sz w:val="24"/>
          <w:lang w:bidi="th-TH"/>
        </w:rPr>
        <w:t>等</w:t>
      </w:r>
      <w:r w:rsidR="00F41EE3" w:rsidRPr="00EA020F">
        <w:rPr>
          <w:rFonts w:hAnsi="宋体" w:hint="eastAsia"/>
          <w:color w:val="000000" w:themeColor="text1"/>
          <w:kern w:val="0"/>
          <w:sz w:val="24"/>
          <w:lang w:bidi="th-TH"/>
        </w:rPr>
        <w:t>产生的</w:t>
      </w:r>
      <w:r w:rsidR="00EE4A3B" w:rsidRPr="00EA020F">
        <w:rPr>
          <w:rFonts w:hAnsi="宋体" w:hint="eastAsia"/>
          <w:color w:val="000000" w:themeColor="text1"/>
          <w:kern w:val="0"/>
          <w:sz w:val="24"/>
          <w:lang w:bidi="th-TH"/>
        </w:rPr>
        <w:t>利息亦</w:t>
      </w:r>
      <w:r w:rsidR="00D83393" w:rsidRPr="00EA020F">
        <w:rPr>
          <w:rFonts w:hAnsi="宋体" w:hint="eastAsia"/>
          <w:color w:val="000000" w:themeColor="text1"/>
          <w:kern w:val="0"/>
          <w:sz w:val="24"/>
          <w:lang w:bidi="th-TH"/>
        </w:rPr>
        <w:t>归</w:t>
      </w:r>
      <w:r w:rsidR="005B3529" w:rsidRPr="00EA020F">
        <w:rPr>
          <w:rFonts w:hAnsi="宋体" w:hint="eastAsia"/>
          <w:color w:val="000000" w:themeColor="text1"/>
          <w:kern w:val="0"/>
          <w:sz w:val="24"/>
          <w:lang w:bidi="th-TH"/>
        </w:rPr>
        <w:t>基金份额持有人所有。</w:t>
      </w:r>
    </w:p>
    <w:p w:rsidR="00B42CD6" w:rsidRPr="00EA020F" w:rsidRDefault="0097630C" w:rsidP="001F5E17">
      <w:pPr>
        <w:overflowPunct w:val="0"/>
        <w:autoSpaceDE w:val="0"/>
        <w:autoSpaceDN w:val="0"/>
        <w:snapToGrid w:val="0"/>
        <w:spacing w:line="360" w:lineRule="auto"/>
        <w:ind w:leftChars="273" w:left="573" w:firstLineChars="200" w:firstLine="480"/>
        <w:rPr>
          <w:bCs/>
          <w:color w:val="000000" w:themeColor="text1"/>
          <w:sz w:val="24"/>
        </w:rPr>
      </w:pPr>
      <w:r w:rsidRPr="00EA020F">
        <w:rPr>
          <w:rFonts w:hint="eastAsia"/>
          <w:bCs/>
          <w:color w:val="000000" w:themeColor="text1"/>
          <w:sz w:val="24"/>
        </w:rPr>
        <w:t>（</w:t>
      </w:r>
      <w:r w:rsidR="00050C40" w:rsidRPr="00EA020F">
        <w:rPr>
          <w:rFonts w:hint="eastAsia"/>
          <w:bCs/>
          <w:color w:val="000000" w:themeColor="text1"/>
          <w:sz w:val="24"/>
        </w:rPr>
        <w:t>六</w:t>
      </w:r>
      <w:r w:rsidRPr="00EA020F">
        <w:rPr>
          <w:rFonts w:hint="eastAsia"/>
          <w:bCs/>
          <w:color w:val="000000" w:themeColor="text1"/>
          <w:sz w:val="24"/>
        </w:rPr>
        <w:t>）</w:t>
      </w:r>
      <w:r w:rsidRPr="00EA020F">
        <w:rPr>
          <w:bCs/>
          <w:color w:val="000000" w:themeColor="text1"/>
          <w:sz w:val="24"/>
        </w:rPr>
        <w:t>基金清算报告的告知</w:t>
      </w:r>
      <w:r w:rsidR="00B11A3F" w:rsidRPr="00EA020F">
        <w:rPr>
          <w:rFonts w:hint="eastAsia"/>
          <w:bCs/>
          <w:color w:val="000000" w:themeColor="text1"/>
          <w:sz w:val="24"/>
        </w:rPr>
        <w:t>及</w:t>
      </w:r>
      <w:r w:rsidR="006469C2" w:rsidRPr="00EA020F">
        <w:rPr>
          <w:rFonts w:hint="eastAsia"/>
          <w:bCs/>
          <w:color w:val="000000" w:themeColor="text1"/>
          <w:sz w:val="24"/>
        </w:rPr>
        <w:t>剩余</w:t>
      </w:r>
      <w:r w:rsidR="00B11A3F" w:rsidRPr="00EA020F">
        <w:rPr>
          <w:rFonts w:hint="eastAsia"/>
          <w:bCs/>
          <w:color w:val="000000" w:themeColor="text1"/>
          <w:sz w:val="24"/>
        </w:rPr>
        <w:t>财产分配</w:t>
      </w:r>
      <w:r w:rsidRPr="00EA020F">
        <w:rPr>
          <w:bCs/>
          <w:color w:val="000000" w:themeColor="text1"/>
          <w:sz w:val="24"/>
        </w:rPr>
        <w:t>安排</w:t>
      </w:r>
    </w:p>
    <w:p w:rsidR="0097630C" w:rsidRPr="00EA020F" w:rsidRDefault="0097630C" w:rsidP="0097630C">
      <w:pPr>
        <w:overflowPunct w:val="0"/>
        <w:autoSpaceDE w:val="0"/>
        <w:autoSpaceDN w:val="0"/>
        <w:snapToGrid w:val="0"/>
        <w:spacing w:line="360" w:lineRule="auto"/>
        <w:ind w:leftChars="273" w:left="573" w:firstLineChars="200" w:firstLine="480"/>
        <w:rPr>
          <w:bCs/>
          <w:color w:val="000000" w:themeColor="text1"/>
          <w:sz w:val="24"/>
        </w:rPr>
      </w:pPr>
      <w:r w:rsidRPr="00EA020F">
        <w:rPr>
          <w:bCs/>
          <w:color w:val="000000" w:themeColor="text1"/>
          <w:sz w:val="24"/>
        </w:rPr>
        <w:t>本清算报告</w:t>
      </w:r>
      <w:r w:rsidR="00F767D5" w:rsidRPr="00EA020F">
        <w:rPr>
          <w:rFonts w:hint="eastAsia"/>
          <w:bCs/>
          <w:color w:val="000000" w:themeColor="text1"/>
          <w:sz w:val="24"/>
        </w:rPr>
        <w:t>已经基金托管人复核，</w:t>
      </w:r>
      <w:r w:rsidR="00323F33" w:rsidRPr="00EA020F">
        <w:rPr>
          <w:rFonts w:hint="eastAsia"/>
          <w:bCs/>
          <w:color w:val="000000" w:themeColor="text1"/>
          <w:sz w:val="24"/>
        </w:rPr>
        <w:t>将</w:t>
      </w:r>
      <w:r w:rsidR="006469C2" w:rsidRPr="00EA020F">
        <w:rPr>
          <w:rFonts w:hint="eastAsia"/>
          <w:bCs/>
          <w:color w:val="000000" w:themeColor="text1"/>
          <w:sz w:val="24"/>
        </w:rPr>
        <w:t>与会计师事务所出具的</w:t>
      </w:r>
      <w:r w:rsidR="00B4462A" w:rsidRPr="00EA020F">
        <w:rPr>
          <w:rFonts w:hint="eastAsia"/>
          <w:bCs/>
          <w:color w:val="000000" w:themeColor="text1"/>
          <w:sz w:val="24"/>
        </w:rPr>
        <w:t>清算</w:t>
      </w:r>
      <w:r w:rsidR="006469C2" w:rsidRPr="00EA020F">
        <w:rPr>
          <w:rFonts w:hint="eastAsia"/>
          <w:bCs/>
          <w:color w:val="000000" w:themeColor="text1"/>
          <w:sz w:val="24"/>
        </w:rPr>
        <w:t>审计报告、律师事务所出具的法律意见书一并</w:t>
      </w:r>
      <w:r w:rsidRPr="00EA020F">
        <w:rPr>
          <w:bCs/>
          <w:color w:val="000000" w:themeColor="text1"/>
          <w:sz w:val="24"/>
        </w:rPr>
        <w:t>报中国</w:t>
      </w:r>
      <w:r w:rsidR="007532E6" w:rsidRPr="00EA020F">
        <w:rPr>
          <w:rFonts w:hint="eastAsia"/>
          <w:bCs/>
          <w:color w:val="000000" w:themeColor="text1"/>
          <w:sz w:val="24"/>
        </w:rPr>
        <w:t>证监会</w:t>
      </w:r>
      <w:r w:rsidRPr="00EA020F">
        <w:rPr>
          <w:bCs/>
          <w:color w:val="000000" w:themeColor="text1"/>
          <w:sz w:val="24"/>
        </w:rPr>
        <w:t>备案</w:t>
      </w:r>
      <w:r w:rsidRPr="00EA020F">
        <w:rPr>
          <w:rFonts w:hint="eastAsia"/>
          <w:bCs/>
          <w:color w:val="000000" w:themeColor="text1"/>
          <w:sz w:val="24"/>
        </w:rPr>
        <w:t>后</w:t>
      </w:r>
      <w:r w:rsidRPr="00EA020F">
        <w:rPr>
          <w:bCs/>
          <w:color w:val="000000" w:themeColor="text1"/>
          <w:sz w:val="24"/>
        </w:rPr>
        <w:t>向基金份额持有人公告。</w:t>
      </w:r>
      <w:r w:rsidR="004B1F42" w:rsidRPr="00EA020F">
        <w:rPr>
          <w:rFonts w:hint="eastAsia"/>
          <w:bCs/>
          <w:color w:val="000000" w:themeColor="text1"/>
          <w:sz w:val="24"/>
        </w:rPr>
        <w:t>清算报告公告后，</w:t>
      </w:r>
      <w:r w:rsidR="00B11A3F" w:rsidRPr="00EA020F">
        <w:rPr>
          <w:rFonts w:hint="eastAsia"/>
          <w:bCs/>
          <w:color w:val="000000" w:themeColor="text1"/>
          <w:sz w:val="24"/>
        </w:rPr>
        <w:t>基金管理人将遵照法律法规、基金合同等规定及时</w:t>
      </w:r>
      <w:r w:rsidR="00B11A3F" w:rsidRPr="00EA020F">
        <w:rPr>
          <w:bCs/>
          <w:color w:val="000000" w:themeColor="text1"/>
          <w:sz w:val="24"/>
        </w:rPr>
        <w:t>进行</w:t>
      </w:r>
      <w:r w:rsidR="00F83EF2" w:rsidRPr="00EA020F">
        <w:rPr>
          <w:rFonts w:hint="eastAsia"/>
          <w:bCs/>
          <w:color w:val="000000" w:themeColor="text1"/>
          <w:sz w:val="24"/>
        </w:rPr>
        <w:t>剩余财产</w:t>
      </w:r>
      <w:r w:rsidR="00B11A3F" w:rsidRPr="00EA020F">
        <w:rPr>
          <w:bCs/>
          <w:color w:val="000000" w:themeColor="text1"/>
          <w:sz w:val="24"/>
        </w:rPr>
        <w:t>分配</w:t>
      </w:r>
      <w:r w:rsidR="00444C6B" w:rsidRPr="00EA020F">
        <w:rPr>
          <w:rFonts w:hint="eastAsia"/>
          <w:bCs/>
          <w:color w:val="000000" w:themeColor="text1"/>
          <w:sz w:val="24"/>
        </w:rPr>
        <w:t>。</w:t>
      </w:r>
    </w:p>
    <w:p w:rsidR="0097630C" w:rsidRPr="00EA020F" w:rsidRDefault="0097630C" w:rsidP="003E6510">
      <w:pPr>
        <w:pStyle w:val="1"/>
        <w:spacing w:before="100" w:beforeAutospacing="1" w:after="100" w:afterAutospacing="1" w:line="360" w:lineRule="auto"/>
        <w:jc w:val="center"/>
        <w:rPr>
          <w:rStyle w:val="2CharCharChar"/>
          <w:rFonts w:ascii="Times New Roman" w:hAnsi="Times New Roman"/>
          <w:b/>
          <w:bCs w:val="0"/>
          <w:color w:val="000000" w:themeColor="text1"/>
          <w:szCs w:val="24"/>
        </w:rPr>
      </w:pPr>
      <w:bookmarkStart w:id="7" w:name="_Toc447194472"/>
      <w:r w:rsidRPr="00EA020F">
        <w:rPr>
          <w:rStyle w:val="2CharCharChar"/>
          <w:rFonts w:ascii="Times New Roman" w:hAnsi="Times New Roman" w:hint="eastAsia"/>
          <w:b/>
          <w:bCs w:val="0"/>
          <w:color w:val="000000" w:themeColor="text1"/>
          <w:szCs w:val="24"/>
        </w:rPr>
        <w:t>五</w:t>
      </w:r>
      <w:r w:rsidRPr="00EA020F">
        <w:rPr>
          <w:rStyle w:val="2CharCharChar"/>
          <w:rFonts w:ascii="Times New Roman" w:hAnsi="Times New Roman"/>
          <w:b/>
          <w:bCs w:val="0"/>
          <w:color w:val="000000" w:themeColor="text1"/>
          <w:szCs w:val="24"/>
        </w:rPr>
        <w:t>、备查文件</w:t>
      </w:r>
      <w:bookmarkEnd w:id="7"/>
    </w:p>
    <w:p w:rsidR="0097630C" w:rsidRPr="00EA020F" w:rsidRDefault="0097630C" w:rsidP="003E6510">
      <w:pPr>
        <w:overflowPunct w:val="0"/>
        <w:autoSpaceDE w:val="0"/>
        <w:autoSpaceDN w:val="0"/>
        <w:snapToGrid w:val="0"/>
        <w:spacing w:line="360" w:lineRule="auto"/>
        <w:ind w:leftChars="273" w:left="573" w:firstLineChars="200" w:firstLine="480"/>
        <w:rPr>
          <w:bCs/>
          <w:color w:val="000000" w:themeColor="text1"/>
          <w:sz w:val="24"/>
        </w:rPr>
      </w:pPr>
      <w:r w:rsidRPr="00EA020F">
        <w:rPr>
          <w:rFonts w:hAnsi="宋体"/>
          <w:bCs/>
          <w:color w:val="000000" w:themeColor="text1"/>
          <w:sz w:val="24"/>
        </w:rPr>
        <w:t>（一）备查文件目录</w:t>
      </w:r>
      <w:r w:rsidRPr="00EA020F">
        <w:rPr>
          <w:bCs/>
          <w:color w:val="000000" w:themeColor="text1"/>
          <w:sz w:val="24"/>
        </w:rPr>
        <w:t xml:space="preserve"> </w:t>
      </w:r>
    </w:p>
    <w:p w:rsidR="0097630C" w:rsidRPr="00EA020F" w:rsidRDefault="0097630C" w:rsidP="0097630C">
      <w:pPr>
        <w:overflowPunct w:val="0"/>
        <w:autoSpaceDE w:val="0"/>
        <w:autoSpaceDN w:val="0"/>
        <w:snapToGrid w:val="0"/>
        <w:spacing w:line="360" w:lineRule="auto"/>
        <w:ind w:leftChars="273" w:left="573" w:firstLineChars="200" w:firstLine="480"/>
        <w:rPr>
          <w:bCs/>
          <w:color w:val="000000" w:themeColor="text1"/>
          <w:sz w:val="24"/>
        </w:rPr>
      </w:pPr>
      <w:r w:rsidRPr="00EA020F">
        <w:rPr>
          <w:bCs/>
          <w:color w:val="000000" w:themeColor="text1"/>
          <w:sz w:val="24"/>
        </w:rPr>
        <w:t>1</w:t>
      </w:r>
      <w:r w:rsidRPr="00EA020F">
        <w:rPr>
          <w:bCs/>
          <w:color w:val="000000" w:themeColor="text1"/>
          <w:sz w:val="24"/>
        </w:rPr>
        <w:t>、</w:t>
      </w:r>
      <w:r w:rsidR="00467FBE" w:rsidRPr="00EA020F">
        <w:rPr>
          <w:rFonts w:hint="eastAsia"/>
          <w:bCs/>
          <w:color w:val="000000" w:themeColor="text1"/>
          <w:sz w:val="24"/>
        </w:rPr>
        <w:t>《</w:t>
      </w:r>
      <w:r w:rsidR="00CF29EC" w:rsidRPr="00EA020F">
        <w:rPr>
          <w:rFonts w:hAnsi="宋体" w:hint="eastAsia"/>
          <w:color w:val="000000" w:themeColor="text1"/>
          <w:sz w:val="24"/>
        </w:rPr>
        <w:t>华夏中证新材料主题交易型开放式指数证券投资基金发起式联接基金</w:t>
      </w:r>
      <w:r w:rsidR="002C5108" w:rsidRPr="00EA020F">
        <w:rPr>
          <w:rFonts w:hint="eastAsia"/>
          <w:color w:val="000000" w:themeColor="text1"/>
          <w:sz w:val="24"/>
        </w:rPr>
        <w:t>清算</w:t>
      </w:r>
      <w:r w:rsidR="00B97C75" w:rsidRPr="00EA020F">
        <w:rPr>
          <w:rFonts w:hint="eastAsia"/>
          <w:color w:val="000000" w:themeColor="text1"/>
          <w:sz w:val="24"/>
        </w:rPr>
        <w:t>审计报告</w:t>
      </w:r>
      <w:r w:rsidR="00467FBE" w:rsidRPr="00EA020F">
        <w:rPr>
          <w:rFonts w:hint="eastAsia"/>
          <w:bCs/>
          <w:color w:val="000000" w:themeColor="text1"/>
          <w:sz w:val="24"/>
        </w:rPr>
        <w:t>》</w:t>
      </w:r>
    </w:p>
    <w:p w:rsidR="0097630C" w:rsidRPr="00EA020F" w:rsidRDefault="0097630C" w:rsidP="0097630C">
      <w:pPr>
        <w:overflowPunct w:val="0"/>
        <w:autoSpaceDE w:val="0"/>
        <w:autoSpaceDN w:val="0"/>
        <w:snapToGrid w:val="0"/>
        <w:spacing w:line="360" w:lineRule="auto"/>
        <w:ind w:leftChars="273" w:left="573" w:firstLineChars="200" w:firstLine="480"/>
        <w:rPr>
          <w:bCs/>
          <w:color w:val="000000" w:themeColor="text1"/>
          <w:sz w:val="24"/>
        </w:rPr>
      </w:pPr>
      <w:r w:rsidRPr="00EA020F">
        <w:rPr>
          <w:bCs/>
          <w:color w:val="000000" w:themeColor="text1"/>
          <w:sz w:val="24"/>
        </w:rPr>
        <w:t>2</w:t>
      </w:r>
      <w:r w:rsidRPr="00EA020F">
        <w:rPr>
          <w:bCs/>
          <w:color w:val="000000" w:themeColor="text1"/>
          <w:sz w:val="24"/>
        </w:rPr>
        <w:t>、</w:t>
      </w:r>
      <w:r w:rsidR="002D19D6" w:rsidRPr="00EA020F">
        <w:rPr>
          <w:rFonts w:hint="eastAsia"/>
          <w:bCs/>
          <w:color w:val="000000" w:themeColor="text1"/>
          <w:sz w:val="24"/>
        </w:rPr>
        <w:t>《</w:t>
      </w:r>
      <w:r w:rsidR="00CA2263" w:rsidRPr="00EA020F">
        <w:rPr>
          <w:rFonts w:hint="eastAsia"/>
          <w:bCs/>
          <w:color w:val="000000" w:themeColor="text1"/>
          <w:sz w:val="24"/>
        </w:rPr>
        <w:t>北京市天元律师事务所关于</w:t>
      </w:r>
      <w:r w:rsidR="00CF29EC" w:rsidRPr="00EA020F">
        <w:rPr>
          <w:rFonts w:hAnsi="宋体" w:hint="eastAsia"/>
          <w:color w:val="000000" w:themeColor="text1"/>
          <w:sz w:val="24"/>
        </w:rPr>
        <w:t>华夏中证新材料主题交易型开放式指数证券投资基金发起式联接基金</w:t>
      </w:r>
      <w:r w:rsidR="00CA2263" w:rsidRPr="00EA020F">
        <w:rPr>
          <w:rFonts w:hint="eastAsia"/>
          <w:bCs/>
          <w:color w:val="000000" w:themeColor="text1"/>
          <w:sz w:val="24"/>
        </w:rPr>
        <w:t>清算的法律意见</w:t>
      </w:r>
      <w:r w:rsidR="002D19D6" w:rsidRPr="00EA020F">
        <w:rPr>
          <w:rFonts w:hint="eastAsia"/>
          <w:bCs/>
          <w:color w:val="000000" w:themeColor="text1"/>
          <w:sz w:val="24"/>
        </w:rPr>
        <w:t>》</w:t>
      </w:r>
    </w:p>
    <w:p w:rsidR="0097630C" w:rsidRPr="00EA020F" w:rsidRDefault="0097630C" w:rsidP="009170EE">
      <w:pPr>
        <w:overflowPunct w:val="0"/>
        <w:autoSpaceDE w:val="0"/>
        <w:autoSpaceDN w:val="0"/>
        <w:snapToGrid w:val="0"/>
        <w:spacing w:line="360" w:lineRule="auto"/>
        <w:ind w:leftChars="273" w:left="573" w:firstLineChars="200" w:firstLine="480"/>
        <w:rPr>
          <w:bCs/>
          <w:color w:val="000000" w:themeColor="text1"/>
          <w:sz w:val="24"/>
        </w:rPr>
      </w:pPr>
      <w:r w:rsidRPr="00EA020F">
        <w:rPr>
          <w:bCs/>
          <w:color w:val="000000" w:themeColor="text1"/>
          <w:sz w:val="24"/>
        </w:rPr>
        <w:t>（二）存放地点</w:t>
      </w:r>
    </w:p>
    <w:p w:rsidR="0097630C" w:rsidRPr="00EA020F" w:rsidRDefault="0097630C" w:rsidP="0097630C">
      <w:pPr>
        <w:overflowPunct w:val="0"/>
        <w:autoSpaceDE w:val="0"/>
        <w:autoSpaceDN w:val="0"/>
        <w:snapToGrid w:val="0"/>
        <w:spacing w:line="360" w:lineRule="auto"/>
        <w:ind w:leftChars="273" w:left="573" w:firstLineChars="200" w:firstLine="480"/>
        <w:rPr>
          <w:bCs/>
          <w:color w:val="000000" w:themeColor="text1"/>
          <w:sz w:val="24"/>
        </w:rPr>
      </w:pPr>
      <w:r w:rsidRPr="00EA020F">
        <w:rPr>
          <w:bCs/>
          <w:color w:val="000000" w:themeColor="text1"/>
          <w:sz w:val="24"/>
        </w:rPr>
        <w:t>备查文件存放于基金管理人</w:t>
      </w:r>
      <w:r w:rsidR="00E764F1" w:rsidRPr="00EA020F">
        <w:rPr>
          <w:rFonts w:hint="eastAsia"/>
          <w:bCs/>
          <w:color w:val="000000" w:themeColor="text1"/>
          <w:sz w:val="24"/>
        </w:rPr>
        <w:t>、基金托管人</w:t>
      </w:r>
      <w:r w:rsidRPr="00EA020F">
        <w:rPr>
          <w:bCs/>
          <w:color w:val="000000" w:themeColor="text1"/>
          <w:sz w:val="24"/>
        </w:rPr>
        <w:t>处。</w:t>
      </w:r>
    </w:p>
    <w:p w:rsidR="0097630C" w:rsidRPr="00EA020F" w:rsidRDefault="0097630C" w:rsidP="0097630C">
      <w:pPr>
        <w:overflowPunct w:val="0"/>
        <w:autoSpaceDE w:val="0"/>
        <w:autoSpaceDN w:val="0"/>
        <w:snapToGrid w:val="0"/>
        <w:spacing w:line="360" w:lineRule="auto"/>
        <w:ind w:leftChars="273" w:left="573" w:firstLineChars="200" w:firstLine="480"/>
        <w:rPr>
          <w:rFonts w:hAnsi="宋体"/>
          <w:bCs/>
          <w:color w:val="000000" w:themeColor="text1"/>
          <w:sz w:val="24"/>
        </w:rPr>
      </w:pPr>
      <w:r w:rsidRPr="00EA020F">
        <w:rPr>
          <w:rFonts w:hAnsi="宋体"/>
          <w:bCs/>
          <w:color w:val="000000" w:themeColor="text1"/>
          <w:sz w:val="24"/>
        </w:rPr>
        <w:t>（三）查阅方式</w:t>
      </w:r>
    </w:p>
    <w:p w:rsidR="0097630C" w:rsidRPr="00EA020F" w:rsidRDefault="0097630C" w:rsidP="0097630C">
      <w:pPr>
        <w:overflowPunct w:val="0"/>
        <w:autoSpaceDE w:val="0"/>
        <w:autoSpaceDN w:val="0"/>
        <w:snapToGrid w:val="0"/>
        <w:spacing w:line="360" w:lineRule="auto"/>
        <w:ind w:leftChars="273" w:left="573" w:firstLineChars="200" w:firstLine="480"/>
        <w:rPr>
          <w:rFonts w:hAnsi="宋体"/>
          <w:bCs/>
          <w:color w:val="000000" w:themeColor="text1"/>
          <w:sz w:val="24"/>
        </w:rPr>
      </w:pPr>
      <w:r w:rsidRPr="00EA020F">
        <w:rPr>
          <w:rFonts w:hAnsi="宋体"/>
          <w:bCs/>
          <w:color w:val="000000" w:themeColor="text1"/>
          <w:sz w:val="24"/>
        </w:rPr>
        <w:t>投资者可在营业时间免费查阅备查文件。</w:t>
      </w:r>
    </w:p>
    <w:p w:rsidR="007735E5" w:rsidRPr="00EA020F" w:rsidRDefault="007735E5" w:rsidP="007735E5">
      <w:pPr>
        <w:overflowPunct w:val="0"/>
        <w:autoSpaceDE w:val="0"/>
        <w:autoSpaceDN w:val="0"/>
        <w:snapToGrid w:val="0"/>
        <w:spacing w:line="360" w:lineRule="auto"/>
        <w:ind w:leftChars="273" w:left="573" w:firstLineChars="200" w:firstLine="480"/>
        <w:jc w:val="right"/>
        <w:rPr>
          <w:rFonts w:hAnsi="宋体"/>
          <w:color w:val="000000" w:themeColor="text1"/>
          <w:sz w:val="24"/>
        </w:rPr>
      </w:pPr>
    </w:p>
    <w:p w:rsidR="007735E5" w:rsidRPr="00EA020F" w:rsidRDefault="00CF29EC" w:rsidP="007735E5">
      <w:pPr>
        <w:overflowPunct w:val="0"/>
        <w:autoSpaceDE w:val="0"/>
        <w:autoSpaceDN w:val="0"/>
        <w:snapToGrid w:val="0"/>
        <w:spacing w:line="360" w:lineRule="auto"/>
        <w:ind w:leftChars="273" w:left="573" w:firstLineChars="200" w:firstLine="480"/>
        <w:jc w:val="right"/>
        <w:rPr>
          <w:color w:val="000000" w:themeColor="text1"/>
          <w:sz w:val="24"/>
        </w:rPr>
      </w:pPr>
      <w:r w:rsidRPr="00EA020F">
        <w:rPr>
          <w:rFonts w:hAnsi="宋体" w:hint="eastAsia"/>
          <w:color w:val="000000" w:themeColor="text1"/>
          <w:sz w:val="24"/>
        </w:rPr>
        <w:t>华夏中证新材料主题交易型开放式指数证券投资基金发起式联接基金</w:t>
      </w:r>
      <w:r w:rsidR="007735E5" w:rsidRPr="00EA020F">
        <w:rPr>
          <w:rFonts w:hint="eastAsia"/>
          <w:color w:val="000000" w:themeColor="text1"/>
          <w:sz w:val="24"/>
        </w:rPr>
        <w:t>基金财产清算组</w:t>
      </w:r>
    </w:p>
    <w:p w:rsidR="002E2E3D" w:rsidRPr="00EA020F" w:rsidRDefault="000C76BB" w:rsidP="007735E5">
      <w:pPr>
        <w:overflowPunct w:val="0"/>
        <w:autoSpaceDE w:val="0"/>
        <w:autoSpaceDN w:val="0"/>
        <w:snapToGrid w:val="0"/>
        <w:spacing w:line="360" w:lineRule="auto"/>
        <w:ind w:leftChars="273" w:left="573" w:firstLineChars="200" w:firstLine="480"/>
        <w:jc w:val="right"/>
        <w:rPr>
          <w:color w:val="000000" w:themeColor="text1"/>
          <w:sz w:val="24"/>
        </w:rPr>
      </w:pPr>
      <w:r w:rsidRPr="00EA020F">
        <w:rPr>
          <w:rFonts w:hint="eastAsia"/>
          <w:color w:val="000000" w:themeColor="text1"/>
          <w:sz w:val="24"/>
        </w:rPr>
        <w:t>二○二</w:t>
      </w:r>
      <w:r w:rsidR="00CF29EC" w:rsidRPr="00EA020F">
        <w:rPr>
          <w:rFonts w:hint="eastAsia"/>
          <w:color w:val="000000" w:themeColor="text1"/>
          <w:sz w:val="24"/>
        </w:rPr>
        <w:t>五</w:t>
      </w:r>
      <w:r w:rsidRPr="00EA020F">
        <w:rPr>
          <w:rFonts w:hint="eastAsia"/>
          <w:color w:val="000000" w:themeColor="text1"/>
          <w:sz w:val="24"/>
        </w:rPr>
        <w:t>年</w:t>
      </w:r>
      <w:r w:rsidR="00CF29EC" w:rsidRPr="00EA020F">
        <w:rPr>
          <w:rFonts w:hint="eastAsia"/>
          <w:color w:val="000000" w:themeColor="text1"/>
          <w:sz w:val="24"/>
        </w:rPr>
        <w:t>二</w:t>
      </w:r>
      <w:r w:rsidRPr="00EA020F">
        <w:rPr>
          <w:rFonts w:hint="eastAsia"/>
          <w:color w:val="000000" w:themeColor="text1"/>
          <w:sz w:val="24"/>
        </w:rPr>
        <w:t>月十</w:t>
      </w:r>
      <w:r w:rsidR="00CF29EC" w:rsidRPr="00EA020F">
        <w:rPr>
          <w:rFonts w:hint="eastAsia"/>
          <w:color w:val="000000" w:themeColor="text1"/>
          <w:sz w:val="24"/>
        </w:rPr>
        <w:t>七</w:t>
      </w:r>
      <w:r w:rsidRPr="00EA020F">
        <w:rPr>
          <w:rFonts w:hint="eastAsia"/>
          <w:color w:val="000000" w:themeColor="text1"/>
          <w:sz w:val="24"/>
        </w:rPr>
        <w:t>日</w:t>
      </w:r>
    </w:p>
    <w:sectPr w:rsidR="002E2E3D" w:rsidRPr="00EA020F" w:rsidSect="003E6510">
      <w:headerReference w:type="default" r:id="rId8"/>
      <w:footerReference w:type="default" r:id="rId9"/>
      <w:pgSz w:w="11906" w:h="16838"/>
      <w:pgMar w:top="1247" w:right="1435" w:bottom="1247" w:left="1418" w:header="850" w:footer="851"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F5" w:rsidRDefault="002B59F5">
      <w:r>
        <w:separator/>
      </w:r>
    </w:p>
  </w:endnote>
  <w:endnote w:type="continuationSeparator" w:id="0">
    <w:p w:rsidR="002B59F5" w:rsidRDefault="002B5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9E" w:rsidRDefault="004C7BAE">
    <w:pPr>
      <w:pStyle w:val="a9"/>
      <w:jc w:val="center"/>
    </w:pPr>
    <w:r w:rsidRPr="004C7BAE">
      <w:fldChar w:fldCharType="begin"/>
    </w:r>
    <w:r w:rsidR="000A599E">
      <w:instrText xml:space="preserve"> PAGE   \* MERGEFORMAT </w:instrText>
    </w:r>
    <w:r w:rsidRPr="004C7BAE">
      <w:fldChar w:fldCharType="separate"/>
    </w:r>
    <w:r w:rsidR="00F10984" w:rsidRPr="00F10984">
      <w:rPr>
        <w:noProof/>
        <w:lang w:val="zh-CN"/>
      </w:rPr>
      <w:t>2</w:t>
    </w:r>
    <w:r>
      <w:rPr>
        <w:noProof/>
        <w:lang w:val="zh-CN"/>
      </w:rPr>
      <w:fldChar w:fldCharType="end"/>
    </w:r>
  </w:p>
  <w:p w:rsidR="000A599E" w:rsidRDefault="000A599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F5" w:rsidRDefault="002B59F5">
      <w:r>
        <w:separator/>
      </w:r>
    </w:p>
  </w:footnote>
  <w:footnote w:type="continuationSeparator" w:id="0">
    <w:p w:rsidR="002B59F5" w:rsidRDefault="002B5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9E" w:rsidRPr="00AC526B" w:rsidRDefault="00CF29EC" w:rsidP="003E6510">
    <w:pPr>
      <w:pStyle w:val="a8"/>
      <w:pBdr>
        <w:bottom w:val="single" w:sz="4" w:space="1" w:color="auto"/>
      </w:pBdr>
      <w:jc w:val="right"/>
      <w:rPr>
        <w:rFonts w:hAnsi="宋体"/>
        <w:bCs/>
        <w:color w:val="000000"/>
        <w:sz w:val="18"/>
        <w:szCs w:val="18"/>
      </w:rPr>
    </w:pPr>
    <w:r>
      <w:rPr>
        <w:rFonts w:hAnsi="宋体" w:hint="eastAsia"/>
        <w:bCs/>
        <w:noProof/>
        <w:color w:val="000000"/>
        <w:sz w:val="18"/>
        <w:szCs w:val="18"/>
      </w:rPr>
      <w:t>华夏中证新材料主题交易型开放式指数证券投资基金发起式联接基金</w:t>
    </w:r>
    <w:r w:rsidR="000A599E" w:rsidRPr="0098112D">
      <w:rPr>
        <w:rFonts w:hAnsi="宋体" w:hint="eastAsia"/>
        <w:bCs/>
        <w:color w:val="000000"/>
        <w:sz w:val="18"/>
        <w:szCs w:val="18"/>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85C"/>
    <w:multiLevelType w:val="hybridMultilevel"/>
    <w:tmpl w:val="1A9C3754"/>
    <w:lvl w:ilvl="0" w:tplc="EBE0B3B6">
      <w:start w:val="1"/>
      <w:numFmt w:val="decimal"/>
      <w:lvlText w:val="%1、"/>
      <w:lvlJc w:val="left"/>
      <w:pPr>
        <w:ind w:left="780" w:hanging="36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47B0C49"/>
    <w:multiLevelType w:val="hybridMultilevel"/>
    <w:tmpl w:val="F3A2132A"/>
    <w:lvl w:ilvl="0" w:tplc="A96E6152">
      <w:start w:val="1"/>
      <w:numFmt w:val="decimal"/>
      <w:lvlText w:val="（%1）"/>
      <w:lvlJc w:val="left"/>
      <w:pPr>
        <w:ind w:left="987" w:hanging="420"/>
      </w:pPr>
      <w:rPr>
        <w:b w:val="0"/>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54771D3A"/>
    <w:multiLevelType w:val="hybridMultilevel"/>
    <w:tmpl w:val="2332A876"/>
    <w:lvl w:ilvl="0" w:tplc="3C585D78">
      <w:start w:val="1"/>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B5251B"/>
    <w:multiLevelType w:val="singleLevel"/>
    <w:tmpl w:val="54B5251B"/>
    <w:lvl w:ilvl="0">
      <w:start w:val="7"/>
      <w:numFmt w:val="decimal"/>
      <w:lvlText w:val="(%1)"/>
      <w:lvlJc w:val="left"/>
    </w:lvl>
  </w:abstractNum>
  <w:abstractNum w:abstractNumId="4">
    <w:nsid w:val="66BD30A5"/>
    <w:multiLevelType w:val="multilevel"/>
    <w:tmpl w:val="66BD30A5"/>
    <w:lvl w:ilvl="0">
      <w:start w:val="1"/>
      <w:numFmt w:val="decimal"/>
      <w:lvlText w:val="(%1)"/>
      <w:lvlJc w:val="left"/>
      <w:pPr>
        <w:ind w:left="1069" w:hanging="360"/>
      </w:pPr>
      <w:rPr>
        <w:rFonts w:ascii="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01355E9"/>
    <w:multiLevelType w:val="hybridMultilevel"/>
    <w:tmpl w:val="453EE5BC"/>
    <w:lvl w:ilvl="0" w:tplc="B6989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defaultTabStop w:val="720"/>
  <w:drawingGridHorizontalSpacing w:val="105"/>
  <w:drawingGridVerticalSpacing w:val="6"/>
  <w:displayHorizontalDrawingGridEvery w:val="2"/>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FELayout/>
  </w:compat>
  <w:rsids>
    <w:rsidRoot w:val="00A80CFF"/>
    <w:rsid w:val="0000061E"/>
    <w:rsid w:val="00000A38"/>
    <w:rsid w:val="00001D19"/>
    <w:rsid w:val="00001E37"/>
    <w:rsid w:val="000020D6"/>
    <w:rsid w:val="00002FA1"/>
    <w:rsid w:val="000032C8"/>
    <w:rsid w:val="00003F2D"/>
    <w:rsid w:val="000048BD"/>
    <w:rsid w:val="00004B67"/>
    <w:rsid w:val="00005B7E"/>
    <w:rsid w:val="00005DF8"/>
    <w:rsid w:val="000066C0"/>
    <w:rsid w:val="00006CC1"/>
    <w:rsid w:val="00006D30"/>
    <w:rsid w:val="00006D6C"/>
    <w:rsid w:val="0000716F"/>
    <w:rsid w:val="00007680"/>
    <w:rsid w:val="00007AB5"/>
    <w:rsid w:val="00007DC6"/>
    <w:rsid w:val="000105FD"/>
    <w:rsid w:val="000107A8"/>
    <w:rsid w:val="00010BD2"/>
    <w:rsid w:val="0001137F"/>
    <w:rsid w:val="00011BF9"/>
    <w:rsid w:val="000120E6"/>
    <w:rsid w:val="00012A65"/>
    <w:rsid w:val="00012BA8"/>
    <w:rsid w:val="00012FCA"/>
    <w:rsid w:val="00014281"/>
    <w:rsid w:val="00014C63"/>
    <w:rsid w:val="00015008"/>
    <w:rsid w:val="000153B0"/>
    <w:rsid w:val="000157F1"/>
    <w:rsid w:val="00015966"/>
    <w:rsid w:val="00016A07"/>
    <w:rsid w:val="00017059"/>
    <w:rsid w:val="00017D6B"/>
    <w:rsid w:val="00020343"/>
    <w:rsid w:val="00020526"/>
    <w:rsid w:val="0002068D"/>
    <w:rsid w:val="00020C40"/>
    <w:rsid w:val="00020CD3"/>
    <w:rsid w:val="0002189E"/>
    <w:rsid w:val="00021B0A"/>
    <w:rsid w:val="00021D40"/>
    <w:rsid w:val="00021E88"/>
    <w:rsid w:val="000225A2"/>
    <w:rsid w:val="0002272D"/>
    <w:rsid w:val="00022E2E"/>
    <w:rsid w:val="00023390"/>
    <w:rsid w:val="000238C3"/>
    <w:rsid w:val="00023FFB"/>
    <w:rsid w:val="000244FC"/>
    <w:rsid w:val="00024A0A"/>
    <w:rsid w:val="00024D19"/>
    <w:rsid w:val="00025292"/>
    <w:rsid w:val="000254D4"/>
    <w:rsid w:val="00026022"/>
    <w:rsid w:val="000269A5"/>
    <w:rsid w:val="0002737A"/>
    <w:rsid w:val="00027D40"/>
    <w:rsid w:val="00030891"/>
    <w:rsid w:val="00030FFF"/>
    <w:rsid w:val="000310D3"/>
    <w:rsid w:val="00031419"/>
    <w:rsid w:val="000314E0"/>
    <w:rsid w:val="00031826"/>
    <w:rsid w:val="00031BC8"/>
    <w:rsid w:val="00031F26"/>
    <w:rsid w:val="00031F9F"/>
    <w:rsid w:val="00032474"/>
    <w:rsid w:val="00032896"/>
    <w:rsid w:val="00032968"/>
    <w:rsid w:val="00032E93"/>
    <w:rsid w:val="0003434C"/>
    <w:rsid w:val="00034449"/>
    <w:rsid w:val="00034716"/>
    <w:rsid w:val="00034D2C"/>
    <w:rsid w:val="00034D77"/>
    <w:rsid w:val="00036062"/>
    <w:rsid w:val="00036685"/>
    <w:rsid w:val="00036765"/>
    <w:rsid w:val="000369F9"/>
    <w:rsid w:val="00036E5B"/>
    <w:rsid w:val="00036E69"/>
    <w:rsid w:val="000371F0"/>
    <w:rsid w:val="000379D2"/>
    <w:rsid w:val="00037D37"/>
    <w:rsid w:val="00037EFC"/>
    <w:rsid w:val="000401D1"/>
    <w:rsid w:val="0004152B"/>
    <w:rsid w:val="00041942"/>
    <w:rsid w:val="00042232"/>
    <w:rsid w:val="0004236A"/>
    <w:rsid w:val="00042669"/>
    <w:rsid w:val="00042E3C"/>
    <w:rsid w:val="000431BC"/>
    <w:rsid w:val="0004329B"/>
    <w:rsid w:val="000437DF"/>
    <w:rsid w:val="00043D18"/>
    <w:rsid w:val="000443FE"/>
    <w:rsid w:val="000448F0"/>
    <w:rsid w:val="00044CAB"/>
    <w:rsid w:val="000456FD"/>
    <w:rsid w:val="000464D7"/>
    <w:rsid w:val="00046C18"/>
    <w:rsid w:val="00046C8E"/>
    <w:rsid w:val="0004700B"/>
    <w:rsid w:val="000472B7"/>
    <w:rsid w:val="00047527"/>
    <w:rsid w:val="0004790E"/>
    <w:rsid w:val="0004797C"/>
    <w:rsid w:val="00047E14"/>
    <w:rsid w:val="00047F5B"/>
    <w:rsid w:val="0005017C"/>
    <w:rsid w:val="00050A85"/>
    <w:rsid w:val="00050C40"/>
    <w:rsid w:val="00051A5D"/>
    <w:rsid w:val="00052D32"/>
    <w:rsid w:val="00052E2B"/>
    <w:rsid w:val="0005311D"/>
    <w:rsid w:val="000533A1"/>
    <w:rsid w:val="0005437E"/>
    <w:rsid w:val="000544BA"/>
    <w:rsid w:val="00055402"/>
    <w:rsid w:val="00055BDC"/>
    <w:rsid w:val="000571E6"/>
    <w:rsid w:val="000577DE"/>
    <w:rsid w:val="00057973"/>
    <w:rsid w:val="000602E4"/>
    <w:rsid w:val="00060881"/>
    <w:rsid w:val="00060C0C"/>
    <w:rsid w:val="000617D7"/>
    <w:rsid w:val="00062439"/>
    <w:rsid w:val="0006246B"/>
    <w:rsid w:val="00062B71"/>
    <w:rsid w:val="00063B84"/>
    <w:rsid w:val="00063EC4"/>
    <w:rsid w:val="00064170"/>
    <w:rsid w:val="000641B2"/>
    <w:rsid w:val="00064766"/>
    <w:rsid w:val="00064858"/>
    <w:rsid w:val="00064FD2"/>
    <w:rsid w:val="000650F0"/>
    <w:rsid w:val="00065204"/>
    <w:rsid w:val="000657E7"/>
    <w:rsid w:val="00065929"/>
    <w:rsid w:val="00065C7B"/>
    <w:rsid w:val="00066825"/>
    <w:rsid w:val="00066E03"/>
    <w:rsid w:val="0006702A"/>
    <w:rsid w:val="0006718A"/>
    <w:rsid w:val="00067394"/>
    <w:rsid w:val="000674C2"/>
    <w:rsid w:val="000674FC"/>
    <w:rsid w:val="0006763A"/>
    <w:rsid w:val="000678C4"/>
    <w:rsid w:val="00067901"/>
    <w:rsid w:val="00067B8B"/>
    <w:rsid w:val="000704B5"/>
    <w:rsid w:val="0007095B"/>
    <w:rsid w:val="0007156E"/>
    <w:rsid w:val="000716A0"/>
    <w:rsid w:val="000719B6"/>
    <w:rsid w:val="000725AB"/>
    <w:rsid w:val="000734EC"/>
    <w:rsid w:val="00073CC8"/>
    <w:rsid w:val="00073D4F"/>
    <w:rsid w:val="000740B2"/>
    <w:rsid w:val="000746F3"/>
    <w:rsid w:val="00075002"/>
    <w:rsid w:val="000754D7"/>
    <w:rsid w:val="00075892"/>
    <w:rsid w:val="00076D57"/>
    <w:rsid w:val="00076D94"/>
    <w:rsid w:val="00077822"/>
    <w:rsid w:val="00077EFF"/>
    <w:rsid w:val="0008130B"/>
    <w:rsid w:val="0008138F"/>
    <w:rsid w:val="000824E5"/>
    <w:rsid w:val="000826CD"/>
    <w:rsid w:val="00082F12"/>
    <w:rsid w:val="00083782"/>
    <w:rsid w:val="00083820"/>
    <w:rsid w:val="000838DE"/>
    <w:rsid w:val="00083D40"/>
    <w:rsid w:val="0008452B"/>
    <w:rsid w:val="000846EE"/>
    <w:rsid w:val="000846F6"/>
    <w:rsid w:val="00084859"/>
    <w:rsid w:val="00084F78"/>
    <w:rsid w:val="0008500D"/>
    <w:rsid w:val="000860CB"/>
    <w:rsid w:val="000861E6"/>
    <w:rsid w:val="000864C5"/>
    <w:rsid w:val="00086893"/>
    <w:rsid w:val="000877CE"/>
    <w:rsid w:val="000900BC"/>
    <w:rsid w:val="00090C4B"/>
    <w:rsid w:val="00091288"/>
    <w:rsid w:val="00092322"/>
    <w:rsid w:val="0009329F"/>
    <w:rsid w:val="0009347F"/>
    <w:rsid w:val="000936A0"/>
    <w:rsid w:val="00093A9D"/>
    <w:rsid w:val="00093BD0"/>
    <w:rsid w:val="000940DF"/>
    <w:rsid w:val="00094B25"/>
    <w:rsid w:val="000953C7"/>
    <w:rsid w:val="00096284"/>
    <w:rsid w:val="00096430"/>
    <w:rsid w:val="0009696F"/>
    <w:rsid w:val="0009720F"/>
    <w:rsid w:val="000973DB"/>
    <w:rsid w:val="00097AD1"/>
    <w:rsid w:val="00097D22"/>
    <w:rsid w:val="000A0527"/>
    <w:rsid w:val="000A10BC"/>
    <w:rsid w:val="000A1FCB"/>
    <w:rsid w:val="000A226B"/>
    <w:rsid w:val="000A229F"/>
    <w:rsid w:val="000A2567"/>
    <w:rsid w:val="000A2568"/>
    <w:rsid w:val="000A2BB3"/>
    <w:rsid w:val="000A3A06"/>
    <w:rsid w:val="000A4006"/>
    <w:rsid w:val="000A599E"/>
    <w:rsid w:val="000A5BD6"/>
    <w:rsid w:val="000A638E"/>
    <w:rsid w:val="000A63AD"/>
    <w:rsid w:val="000A6488"/>
    <w:rsid w:val="000A73F5"/>
    <w:rsid w:val="000A7EA4"/>
    <w:rsid w:val="000B1037"/>
    <w:rsid w:val="000B2253"/>
    <w:rsid w:val="000B2707"/>
    <w:rsid w:val="000B2F3D"/>
    <w:rsid w:val="000B2F90"/>
    <w:rsid w:val="000B316B"/>
    <w:rsid w:val="000B359C"/>
    <w:rsid w:val="000B399E"/>
    <w:rsid w:val="000B429C"/>
    <w:rsid w:val="000B4329"/>
    <w:rsid w:val="000B45F8"/>
    <w:rsid w:val="000B4F95"/>
    <w:rsid w:val="000B54F2"/>
    <w:rsid w:val="000B660A"/>
    <w:rsid w:val="000B710A"/>
    <w:rsid w:val="000B73D4"/>
    <w:rsid w:val="000C00CA"/>
    <w:rsid w:val="000C0502"/>
    <w:rsid w:val="000C1077"/>
    <w:rsid w:val="000C187F"/>
    <w:rsid w:val="000C2E5B"/>
    <w:rsid w:val="000C2EAD"/>
    <w:rsid w:val="000C39F6"/>
    <w:rsid w:val="000C4238"/>
    <w:rsid w:val="000C57B5"/>
    <w:rsid w:val="000C5F88"/>
    <w:rsid w:val="000C69D0"/>
    <w:rsid w:val="000C76BB"/>
    <w:rsid w:val="000D0B59"/>
    <w:rsid w:val="000D0C67"/>
    <w:rsid w:val="000D1173"/>
    <w:rsid w:val="000D1634"/>
    <w:rsid w:val="000D1729"/>
    <w:rsid w:val="000D1745"/>
    <w:rsid w:val="000D1AEB"/>
    <w:rsid w:val="000D1BBB"/>
    <w:rsid w:val="000D2842"/>
    <w:rsid w:val="000D292A"/>
    <w:rsid w:val="000D5392"/>
    <w:rsid w:val="000D6043"/>
    <w:rsid w:val="000D63E4"/>
    <w:rsid w:val="000D6E9A"/>
    <w:rsid w:val="000D7266"/>
    <w:rsid w:val="000D74EE"/>
    <w:rsid w:val="000D7A26"/>
    <w:rsid w:val="000E04C8"/>
    <w:rsid w:val="000E1D39"/>
    <w:rsid w:val="000E1E2A"/>
    <w:rsid w:val="000E253C"/>
    <w:rsid w:val="000E3337"/>
    <w:rsid w:val="000E3620"/>
    <w:rsid w:val="000E3F7E"/>
    <w:rsid w:val="000E498A"/>
    <w:rsid w:val="000E4E50"/>
    <w:rsid w:val="000E50B5"/>
    <w:rsid w:val="000E60AC"/>
    <w:rsid w:val="000E6E0E"/>
    <w:rsid w:val="000E7121"/>
    <w:rsid w:val="000E72B2"/>
    <w:rsid w:val="000E7D73"/>
    <w:rsid w:val="000E7E53"/>
    <w:rsid w:val="000E7EC9"/>
    <w:rsid w:val="000F0116"/>
    <w:rsid w:val="000F0E7B"/>
    <w:rsid w:val="000F172A"/>
    <w:rsid w:val="000F1A54"/>
    <w:rsid w:val="000F1E05"/>
    <w:rsid w:val="000F21E9"/>
    <w:rsid w:val="000F2BC7"/>
    <w:rsid w:val="000F301A"/>
    <w:rsid w:val="000F3525"/>
    <w:rsid w:val="000F45D8"/>
    <w:rsid w:val="000F4649"/>
    <w:rsid w:val="000F4BA4"/>
    <w:rsid w:val="000F54C1"/>
    <w:rsid w:val="000F56B9"/>
    <w:rsid w:val="000F59B8"/>
    <w:rsid w:val="000F5DAB"/>
    <w:rsid w:val="000F5E97"/>
    <w:rsid w:val="000F6087"/>
    <w:rsid w:val="000F759D"/>
    <w:rsid w:val="000F7ECC"/>
    <w:rsid w:val="001002F6"/>
    <w:rsid w:val="00100929"/>
    <w:rsid w:val="00100A36"/>
    <w:rsid w:val="00101188"/>
    <w:rsid w:val="00101A6F"/>
    <w:rsid w:val="00102342"/>
    <w:rsid w:val="001029CC"/>
    <w:rsid w:val="00103503"/>
    <w:rsid w:val="00104E61"/>
    <w:rsid w:val="00104F1E"/>
    <w:rsid w:val="00105717"/>
    <w:rsid w:val="00105C42"/>
    <w:rsid w:val="00105CE8"/>
    <w:rsid w:val="001062B0"/>
    <w:rsid w:val="00106ED0"/>
    <w:rsid w:val="00107F4E"/>
    <w:rsid w:val="00107F80"/>
    <w:rsid w:val="0011023F"/>
    <w:rsid w:val="00110C59"/>
    <w:rsid w:val="00111355"/>
    <w:rsid w:val="00111919"/>
    <w:rsid w:val="00112431"/>
    <w:rsid w:val="00112C6A"/>
    <w:rsid w:val="00112EE2"/>
    <w:rsid w:val="00112F1A"/>
    <w:rsid w:val="00113BD4"/>
    <w:rsid w:val="00113C04"/>
    <w:rsid w:val="0011470C"/>
    <w:rsid w:val="0011557E"/>
    <w:rsid w:val="001156C3"/>
    <w:rsid w:val="00116043"/>
    <w:rsid w:val="00117B3A"/>
    <w:rsid w:val="00117EA9"/>
    <w:rsid w:val="00120F24"/>
    <w:rsid w:val="001210DD"/>
    <w:rsid w:val="0012111A"/>
    <w:rsid w:val="00121E48"/>
    <w:rsid w:val="00122003"/>
    <w:rsid w:val="00122759"/>
    <w:rsid w:val="00122E81"/>
    <w:rsid w:val="00124404"/>
    <w:rsid w:val="001253D0"/>
    <w:rsid w:val="00125BF4"/>
    <w:rsid w:val="00125D87"/>
    <w:rsid w:val="0012605E"/>
    <w:rsid w:val="00127462"/>
    <w:rsid w:val="00127676"/>
    <w:rsid w:val="00127761"/>
    <w:rsid w:val="00130D2E"/>
    <w:rsid w:val="00131485"/>
    <w:rsid w:val="00131495"/>
    <w:rsid w:val="001314CD"/>
    <w:rsid w:val="0013204D"/>
    <w:rsid w:val="0013264E"/>
    <w:rsid w:val="0013319B"/>
    <w:rsid w:val="00133685"/>
    <w:rsid w:val="0013412F"/>
    <w:rsid w:val="00135579"/>
    <w:rsid w:val="001355AE"/>
    <w:rsid w:val="00135CA4"/>
    <w:rsid w:val="00135F6D"/>
    <w:rsid w:val="00136200"/>
    <w:rsid w:val="00136421"/>
    <w:rsid w:val="001373CA"/>
    <w:rsid w:val="00137D71"/>
    <w:rsid w:val="001406F8"/>
    <w:rsid w:val="00140D65"/>
    <w:rsid w:val="00140DA3"/>
    <w:rsid w:val="001411E0"/>
    <w:rsid w:val="00141BE9"/>
    <w:rsid w:val="0014248F"/>
    <w:rsid w:val="00142CE3"/>
    <w:rsid w:val="0014325F"/>
    <w:rsid w:val="00143721"/>
    <w:rsid w:val="00146101"/>
    <w:rsid w:val="001467B0"/>
    <w:rsid w:val="001469C4"/>
    <w:rsid w:val="00146A11"/>
    <w:rsid w:val="001470E6"/>
    <w:rsid w:val="0014726D"/>
    <w:rsid w:val="0014744F"/>
    <w:rsid w:val="00150032"/>
    <w:rsid w:val="001507BE"/>
    <w:rsid w:val="00150890"/>
    <w:rsid w:val="00150B20"/>
    <w:rsid w:val="00150D7A"/>
    <w:rsid w:val="00151764"/>
    <w:rsid w:val="001518CF"/>
    <w:rsid w:val="001521FE"/>
    <w:rsid w:val="00152D72"/>
    <w:rsid w:val="001535B8"/>
    <w:rsid w:val="00153DEA"/>
    <w:rsid w:val="00153E88"/>
    <w:rsid w:val="0015446B"/>
    <w:rsid w:val="001553C5"/>
    <w:rsid w:val="00156092"/>
    <w:rsid w:val="001563D9"/>
    <w:rsid w:val="00156B7B"/>
    <w:rsid w:val="00157B83"/>
    <w:rsid w:val="00160E7A"/>
    <w:rsid w:val="00160EE0"/>
    <w:rsid w:val="00161CD5"/>
    <w:rsid w:val="00166787"/>
    <w:rsid w:val="00166961"/>
    <w:rsid w:val="001670A5"/>
    <w:rsid w:val="00167F97"/>
    <w:rsid w:val="00167FF8"/>
    <w:rsid w:val="001700E9"/>
    <w:rsid w:val="001709C4"/>
    <w:rsid w:val="00170B3E"/>
    <w:rsid w:val="00170D7A"/>
    <w:rsid w:val="00170E48"/>
    <w:rsid w:val="00171C67"/>
    <w:rsid w:val="00171FCC"/>
    <w:rsid w:val="00172314"/>
    <w:rsid w:val="0017256A"/>
    <w:rsid w:val="0017341B"/>
    <w:rsid w:val="00173470"/>
    <w:rsid w:val="00173AD1"/>
    <w:rsid w:val="00175AE1"/>
    <w:rsid w:val="00176731"/>
    <w:rsid w:val="00176890"/>
    <w:rsid w:val="00177117"/>
    <w:rsid w:val="001775AD"/>
    <w:rsid w:val="00180086"/>
    <w:rsid w:val="00180BF4"/>
    <w:rsid w:val="00181C10"/>
    <w:rsid w:val="00181D58"/>
    <w:rsid w:val="00183238"/>
    <w:rsid w:val="00183D3D"/>
    <w:rsid w:val="00184CD3"/>
    <w:rsid w:val="001859ED"/>
    <w:rsid w:val="00185EBB"/>
    <w:rsid w:val="00186433"/>
    <w:rsid w:val="0018646A"/>
    <w:rsid w:val="00186797"/>
    <w:rsid w:val="00186B03"/>
    <w:rsid w:val="00191D9B"/>
    <w:rsid w:val="0019214B"/>
    <w:rsid w:val="00192324"/>
    <w:rsid w:val="001923E9"/>
    <w:rsid w:val="00192BB0"/>
    <w:rsid w:val="00192C4E"/>
    <w:rsid w:val="0019316A"/>
    <w:rsid w:val="00193294"/>
    <w:rsid w:val="00194025"/>
    <w:rsid w:val="00194447"/>
    <w:rsid w:val="001944A9"/>
    <w:rsid w:val="00194771"/>
    <w:rsid w:val="001949EB"/>
    <w:rsid w:val="00194C47"/>
    <w:rsid w:val="00194FFC"/>
    <w:rsid w:val="0019579B"/>
    <w:rsid w:val="00195C4C"/>
    <w:rsid w:val="00196BAD"/>
    <w:rsid w:val="00196C3C"/>
    <w:rsid w:val="00196E1B"/>
    <w:rsid w:val="00197363"/>
    <w:rsid w:val="00197AA3"/>
    <w:rsid w:val="001A0240"/>
    <w:rsid w:val="001A0397"/>
    <w:rsid w:val="001A0540"/>
    <w:rsid w:val="001A0680"/>
    <w:rsid w:val="001A0E93"/>
    <w:rsid w:val="001A1DF3"/>
    <w:rsid w:val="001A3661"/>
    <w:rsid w:val="001A3F51"/>
    <w:rsid w:val="001A412B"/>
    <w:rsid w:val="001A44EB"/>
    <w:rsid w:val="001A6146"/>
    <w:rsid w:val="001A6E37"/>
    <w:rsid w:val="001A7AE4"/>
    <w:rsid w:val="001A7B95"/>
    <w:rsid w:val="001B064B"/>
    <w:rsid w:val="001B107D"/>
    <w:rsid w:val="001B11A2"/>
    <w:rsid w:val="001B12E1"/>
    <w:rsid w:val="001B1C21"/>
    <w:rsid w:val="001B20BF"/>
    <w:rsid w:val="001B2216"/>
    <w:rsid w:val="001B2D83"/>
    <w:rsid w:val="001B32D4"/>
    <w:rsid w:val="001B35F3"/>
    <w:rsid w:val="001B42FF"/>
    <w:rsid w:val="001B4F1A"/>
    <w:rsid w:val="001B598D"/>
    <w:rsid w:val="001B5BED"/>
    <w:rsid w:val="001B5BF3"/>
    <w:rsid w:val="001B60F7"/>
    <w:rsid w:val="001B6D3B"/>
    <w:rsid w:val="001B7DAA"/>
    <w:rsid w:val="001B7FB2"/>
    <w:rsid w:val="001C05E1"/>
    <w:rsid w:val="001C0874"/>
    <w:rsid w:val="001C1594"/>
    <w:rsid w:val="001C30A1"/>
    <w:rsid w:val="001C5386"/>
    <w:rsid w:val="001C5C70"/>
    <w:rsid w:val="001C68DC"/>
    <w:rsid w:val="001C6A16"/>
    <w:rsid w:val="001C71C3"/>
    <w:rsid w:val="001C7350"/>
    <w:rsid w:val="001D07D8"/>
    <w:rsid w:val="001D18BA"/>
    <w:rsid w:val="001D1EE9"/>
    <w:rsid w:val="001D271E"/>
    <w:rsid w:val="001D29AE"/>
    <w:rsid w:val="001D2AF1"/>
    <w:rsid w:val="001D374D"/>
    <w:rsid w:val="001D5104"/>
    <w:rsid w:val="001D514B"/>
    <w:rsid w:val="001D549D"/>
    <w:rsid w:val="001D5BE7"/>
    <w:rsid w:val="001D738F"/>
    <w:rsid w:val="001D74F4"/>
    <w:rsid w:val="001D77A9"/>
    <w:rsid w:val="001D7860"/>
    <w:rsid w:val="001D7FD2"/>
    <w:rsid w:val="001E037B"/>
    <w:rsid w:val="001E05F0"/>
    <w:rsid w:val="001E0B80"/>
    <w:rsid w:val="001E1F25"/>
    <w:rsid w:val="001E327C"/>
    <w:rsid w:val="001E3303"/>
    <w:rsid w:val="001E35D9"/>
    <w:rsid w:val="001E3E51"/>
    <w:rsid w:val="001E41CF"/>
    <w:rsid w:val="001E42C8"/>
    <w:rsid w:val="001E4883"/>
    <w:rsid w:val="001E4898"/>
    <w:rsid w:val="001E4EA9"/>
    <w:rsid w:val="001E5371"/>
    <w:rsid w:val="001E54A7"/>
    <w:rsid w:val="001E57E9"/>
    <w:rsid w:val="001E643D"/>
    <w:rsid w:val="001E6639"/>
    <w:rsid w:val="001E71EF"/>
    <w:rsid w:val="001E7644"/>
    <w:rsid w:val="001E76E0"/>
    <w:rsid w:val="001E7903"/>
    <w:rsid w:val="001E7FF8"/>
    <w:rsid w:val="001F023A"/>
    <w:rsid w:val="001F0765"/>
    <w:rsid w:val="001F07E5"/>
    <w:rsid w:val="001F0944"/>
    <w:rsid w:val="001F1034"/>
    <w:rsid w:val="001F10E2"/>
    <w:rsid w:val="001F1579"/>
    <w:rsid w:val="001F1903"/>
    <w:rsid w:val="001F1A79"/>
    <w:rsid w:val="001F1E77"/>
    <w:rsid w:val="001F2291"/>
    <w:rsid w:val="001F2E33"/>
    <w:rsid w:val="001F31B4"/>
    <w:rsid w:val="001F3AE8"/>
    <w:rsid w:val="001F481F"/>
    <w:rsid w:val="001F504C"/>
    <w:rsid w:val="001F52B7"/>
    <w:rsid w:val="001F5851"/>
    <w:rsid w:val="001F5E17"/>
    <w:rsid w:val="001F62B7"/>
    <w:rsid w:val="001F65F6"/>
    <w:rsid w:val="001F7B8D"/>
    <w:rsid w:val="00200037"/>
    <w:rsid w:val="00200440"/>
    <w:rsid w:val="00200E5C"/>
    <w:rsid w:val="00201CF4"/>
    <w:rsid w:val="00202030"/>
    <w:rsid w:val="0020203D"/>
    <w:rsid w:val="002020A2"/>
    <w:rsid w:val="002028A9"/>
    <w:rsid w:val="00202E61"/>
    <w:rsid w:val="002031C4"/>
    <w:rsid w:val="0020329C"/>
    <w:rsid w:val="0020359B"/>
    <w:rsid w:val="00204356"/>
    <w:rsid w:val="0020477D"/>
    <w:rsid w:val="00204935"/>
    <w:rsid w:val="00204DED"/>
    <w:rsid w:val="00205F3A"/>
    <w:rsid w:val="002060EB"/>
    <w:rsid w:val="00207129"/>
    <w:rsid w:val="002074F9"/>
    <w:rsid w:val="0021111A"/>
    <w:rsid w:val="00212024"/>
    <w:rsid w:val="002126BA"/>
    <w:rsid w:val="0021326A"/>
    <w:rsid w:val="00213E72"/>
    <w:rsid w:val="0021648F"/>
    <w:rsid w:val="00216E62"/>
    <w:rsid w:val="00217A96"/>
    <w:rsid w:val="0022087A"/>
    <w:rsid w:val="00220C6C"/>
    <w:rsid w:val="00221E28"/>
    <w:rsid w:val="0022216B"/>
    <w:rsid w:val="002221DF"/>
    <w:rsid w:val="002222F2"/>
    <w:rsid w:val="002226C3"/>
    <w:rsid w:val="00223147"/>
    <w:rsid w:val="00223588"/>
    <w:rsid w:val="00224132"/>
    <w:rsid w:val="002248C0"/>
    <w:rsid w:val="00225666"/>
    <w:rsid w:val="00225BAB"/>
    <w:rsid w:val="00225ECA"/>
    <w:rsid w:val="00226012"/>
    <w:rsid w:val="00227150"/>
    <w:rsid w:val="0022770E"/>
    <w:rsid w:val="00227900"/>
    <w:rsid w:val="00227FEE"/>
    <w:rsid w:val="00230240"/>
    <w:rsid w:val="00230943"/>
    <w:rsid w:val="0023163C"/>
    <w:rsid w:val="002318BD"/>
    <w:rsid w:val="00232101"/>
    <w:rsid w:val="00232FAE"/>
    <w:rsid w:val="00233379"/>
    <w:rsid w:val="00233E08"/>
    <w:rsid w:val="002340D8"/>
    <w:rsid w:val="0023430E"/>
    <w:rsid w:val="00234590"/>
    <w:rsid w:val="00234E2B"/>
    <w:rsid w:val="00234F4C"/>
    <w:rsid w:val="002358F8"/>
    <w:rsid w:val="0023609E"/>
    <w:rsid w:val="00236645"/>
    <w:rsid w:val="00236668"/>
    <w:rsid w:val="002368F4"/>
    <w:rsid w:val="00236D59"/>
    <w:rsid w:val="002375F9"/>
    <w:rsid w:val="00237CA1"/>
    <w:rsid w:val="00237DEA"/>
    <w:rsid w:val="00237EB0"/>
    <w:rsid w:val="00240208"/>
    <w:rsid w:val="002406B8"/>
    <w:rsid w:val="002409DE"/>
    <w:rsid w:val="00241851"/>
    <w:rsid w:val="002424A9"/>
    <w:rsid w:val="00242610"/>
    <w:rsid w:val="002428CB"/>
    <w:rsid w:val="00242EEC"/>
    <w:rsid w:val="00245A08"/>
    <w:rsid w:val="00245FCB"/>
    <w:rsid w:val="0024735B"/>
    <w:rsid w:val="00247A3B"/>
    <w:rsid w:val="002501CA"/>
    <w:rsid w:val="0025022F"/>
    <w:rsid w:val="00250AA7"/>
    <w:rsid w:val="00250FB9"/>
    <w:rsid w:val="00253C9C"/>
    <w:rsid w:val="0025464C"/>
    <w:rsid w:val="0025519F"/>
    <w:rsid w:val="00255346"/>
    <w:rsid w:val="00255A5F"/>
    <w:rsid w:val="00255C82"/>
    <w:rsid w:val="00256389"/>
    <w:rsid w:val="0025688A"/>
    <w:rsid w:val="00256D7F"/>
    <w:rsid w:val="002570F0"/>
    <w:rsid w:val="00257785"/>
    <w:rsid w:val="0025779E"/>
    <w:rsid w:val="00257BC7"/>
    <w:rsid w:val="00260CB4"/>
    <w:rsid w:val="00261748"/>
    <w:rsid w:val="00261841"/>
    <w:rsid w:val="00262769"/>
    <w:rsid w:val="00262821"/>
    <w:rsid w:val="002633D3"/>
    <w:rsid w:val="00265324"/>
    <w:rsid w:val="00265C4B"/>
    <w:rsid w:val="002661DE"/>
    <w:rsid w:val="002677F3"/>
    <w:rsid w:val="00267AFD"/>
    <w:rsid w:val="00270751"/>
    <w:rsid w:val="00272422"/>
    <w:rsid w:val="002724AE"/>
    <w:rsid w:val="002725E2"/>
    <w:rsid w:val="00272B09"/>
    <w:rsid w:val="00272CD4"/>
    <w:rsid w:val="00272FD6"/>
    <w:rsid w:val="00273F3E"/>
    <w:rsid w:val="002744FE"/>
    <w:rsid w:val="00274D92"/>
    <w:rsid w:val="002755F1"/>
    <w:rsid w:val="00275763"/>
    <w:rsid w:val="00275976"/>
    <w:rsid w:val="00275C52"/>
    <w:rsid w:val="00275F08"/>
    <w:rsid w:val="00276716"/>
    <w:rsid w:val="0027697A"/>
    <w:rsid w:val="00276B1F"/>
    <w:rsid w:val="00276D43"/>
    <w:rsid w:val="002773D9"/>
    <w:rsid w:val="002800A3"/>
    <w:rsid w:val="0028071F"/>
    <w:rsid w:val="002811A0"/>
    <w:rsid w:val="002812F5"/>
    <w:rsid w:val="00281B5B"/>
    <w:rsid w:val="002831CE"/>
    <w:rsid w:val="00283474"/>
    <w:rsid w:val="00283940"/>
    <w:rsid w:val="00284888"/>
    <w:rsid w:val="00284D2A"/>
    <w:rsid w:val="00284FAD"/>
    <w:rsid w:val="0028504E"/>
    <w:rsid w:val="002856C1"/>
    <w:rsid w:val="00286203"/>
    <w:rsid w:val="0028663D"/>
    <w:rsid w:val="002867DB"/>
    <w:rsid w:val="002869B4"/>
    <w:rsid w:val="00287021"/>
    <w:rsid w:val="00287286"/>
    <w:rsid w:val="00287560"/>
    <w:rsid w:val="002875B6"/>
    <w:rsid w:val="00287A99"/>
    <w:rsid w:val="0029017E"/>
    <w:rsid w:val="002904A6"/>
    <w:rsid w:val="002918EE"/>
    <w:rsid w:val="00292494"/>
    <w:rsid w:val="00292ACD"/>
    <w:rsid w:val="0029404E"/>
    <w:rsid w:val="0029412E"/>
    <w:rsid w:val="002942D1"/>
    <w:rsid w:val="002944C4"/>
    <w:rsid w:val="0029475E"/>
    <w:rsid w:val="00294C2F"/>
    <w:rsid w:val="00294EF9"/>
    <w:rsid w:val="00294FF4"/>
    <w:rsid w:val="0029571C"/>
    <w:rsid w:val="00295B87"/>
    <w:rsid w:val="00295DBB"/>
    <w:rsid w:val="002962B1"/>
    <w:rsid w:val="00296416"/>
    <w:rsid w:val="0029678D"/>
    <w:rsid w:val="0029686C"/>
    <w:rsid w:val="00297043"/>
    <w:rsid w:val="00297256"/>
    <w:rsid w:val="002A05D8"/>
    <w:rsid w:val="002A16D0"/>
    <w:rsid w:val="002A2BA2"/>
    <w:rsid w:val="002A2C02"/>
    <w:rsid w:val="002A309C"/>
    <w:rsid w:val="002A30E6"/>
    <w:rsid w:val="002A3532"/>
    <w:rsid w:val="002A3B19"/>
    <w:rsid w:val="002A3F10"/>
    <w:rsid w:val="002A43D9"/>
    <w:rsid w:val="002A4B9B"/>
    <w:rsid w:val="002A4C20"/>
    <w:rsid w:val="002A53D4"/>
    <w:rsid w:val="002A552A"/>
    <w:rsid w:val="002A5783"/>
    <w:rsid w:val="002A5C65"/>
    <w:rsid w:val="002A5E74"/>
    <w:rsid w:val="002A616D"/>
    <w:rsid w:val="002A6C3C"/>
    <w:rsid w:val="002A7017"/>
    <w:rsid w:val="002A7458"/>
    <w:rsid w:val="002A75F0"/>
    <w:rsid w:val="002A77ED"/>
    <w:rsid w:val="002A7862"/>
    <w:rsid w:val="002B0986"/>
    <w:rsid w:val="002B0D70"/>
    <w:rsid w:val="002B3284"/>
    <w:rsid w:val="002B3A31"/>
    <w:rsid w:val="002B3E2D"/>
    <w:rsid w:val="002B45AB"/>
    <w:rsid w:val="002B486D"/>
    <w:rsid w:val="002B4CEE"/>
    <w:rsid w:val="002B4D38"/>
    <w:rsid w:val="002B59F5"/>
    <w:rsid w:val="002B5F55"/>
    <w:rsid w:val="002B6513"/>
    <w:rsid w:val="002B6EAE"/>
    <w:rsid w:val="002B7BF5"/>
    <w:rsid w:val="002C1F04"/>
    <w:rsid w:val="002C2713"/>
    <w:rsid w:val="002C27B0"/>
    <w:rsid w:val="002C2A2E"/>
    <w:rsid w:val="002C2BCF"/>
    <w:rsid w:val="002C33A1"/>
    <w:rsid w:val="002C33D6"/>
    <w:rsid w:val="002C381D"/>
    <w:rsid w:val="002C3F56"/>
    <w:rsid w:val="002C5108"/>
    <w:rsid w:val="002C6B5C"/>
    <w:rsid w:val="002C6F29"/>
    <w:rsid w:val="002C6FA1"/>
    <w:rsid w:val="002C72FC"/>
    <w:rsid w:val="002C7ACA"/>
    <w:rsid w:val="002D08BE"/>
    <w:rsid w:val="002D0E1D"/>
    <w:rsid w:val="002D1535"/>
    <w:rsid w:val="002D19D6"/>
    <w:rsid w:val="002D1C25"/>
    <w:rsid w:val="002D1C4E"/>
    <w:rsid w:val="002D1E37"/>
    <w:rsid w:val="002D25A0"/>
    <w:rsid w:val="002D2704"/>
    <w:rsid w:val="002D350E"/>
    <w:rsid w:val="002D367C"/>
    <w:rsid w:val="002D4B51"/>
    <w:rsid w:val="002D4B7A"/>
    <w:rsid w:val="002D4BAD"/>
    <w:rsid w:val="002D5359"/>
    <w:rsid w:val="002D6191"/>
    <w:rsid w:val="002D62AA"/>
    <w:rsid w:val="002D6356"/>
    <w:rsid w:val="002D689D"/>
    <w:rsid w:val="002D6DE6"/>
    <w:rsid w:val="002D6EBD"/>
    <w:rsid w:val="002D7012"/>
    <w:rsid w:val="002D76C6"/>
    <w:rsid w:val="002D78EC"/>
    <w:rsid w:val="002D7D28"/>
    <w:rsid w:val="002E1044"/>
    <w:rsid w:val="002E155C"/>
    <w:rsid w:val="002E2238"/>
    <w:rsid w:val="002E22A5"/>
    <w:rsid w:val="002E24D7"/>
    <w:rsid w:val="002E2E3D"/>
    <w:rsid w:val="002E35A3"/>
    <w:rsid w:val="002E36E9"/>
    <w:rsid w:val="002E3E26"/>
    <w:rsid w:val="002E3FCE"/>
    <w:rsid w:val="002E528F"/>
    <w:rsid w:val="002E529E"/>
    <w:rsid w:val="002E5CBC"/>
    <w:rsid w:val="002E6C38"/>
    <w:rsid w:val="002E6EC1"/>
    <w:rsid w:val="002E6ED0"/>
    <w:rsid w:val="002E789C"/>
    <w:rsid w:val="002E7FD1"/>
    <w:rsid w:val="002F0335"/>
    <w:rsid w:val="002F0423"/>
    <w:rsid w:val="002F085E"/>
    <w:rsid w:val="002F1562"/>
    <w:rsid w:val="002F1958"/>
    <w:rsid w:val="002F1E20"/>
    <w:rsid w:val="002F2BC8"/>
    <w:rsid w:val="002F2CB2"/>
    <w:rsid w:val="002F2FAC"/>
    <w:rsid w:val="002F3685"/>
    <w:rsid w:val="002F398E"/>
    <w:rsid w:val="002F450E"/>
    <w:rsid w:val="002F6447"/>
    <w:rsid w:val="002F6800"/>
    <w:rsid w:val="002F69CB"/>
    <w:rsid w:val="0030195B"/>
    <w:rsid w:val="00302C91"/>
    <w:rsid w:val="00302FF7"/>
    <w:rsid w:val="00303078"/>
    <w:rsid w:val="003036E3"/>
    <w:rsid w:val="0030473A"/>
    <w:rsid w:val="00305015"/>
    <w:rsid w:val="003060CF"/>
    <w:rsid w:val="00306385"/>
    <w:rsid w:val="00306AF8"/>
    <w:rsid w:val="00307A31"/>
    <w:rsid w:val="003104B0"/>
    <w:rsid w:val="00310620"/>
    <w:rsid w:val="00310789"/>
    <w:rsid w:val="00310A84"/>
    <w:rsid w:val="00310F1E"/>
    <w:rsid w:val="00311604"/>
    <w:rsid w:val="00311A43"/>
    <w:rsid w:val="00311EE3"/>
    <w:rsid w:val="00312399"/>
    <w:rsid w:val="003127DF"/>
    <w:rsid w:val="00312950"/>
    <w:rsid w:val="00312984"/>
    <w:rsid w:val="00312CF3"/>
    <w:rsid w:val="00312F2B"/>
    <w:rsid w:val="00312F92"/>
    <w:rsid w:val="00313621"/>
    <w:rsid w:val="00313791"/>
    <w:rsid w:val="00313E42"/>
    <w:rsid w:val="00314027"/>
    <w:rsid w:val="00314A1B"/>
    <w:rsid w:val="003157AC"/>
    <w:rsid w:val="00315A89"/>
    <w:rsid w:val="00315B11"/>
    <w:rsid w:val="00315E6C"/>
    <w:rsid w:val="00315E92"/>
    <w:rsid w:val="0031693A"/>
    <w:rsid w:val="00317BAD"/>
    <w:rsid w:val="00320398"/>
    <w:rsid w:val="00320BDE"/>
    <w:rsid w:val="00322199"/>
    <w:rsid w:val="003222CD"/>
    <w:rsid w:val="003224CE"/>
    <w:rsid w:val="00322C37"/>
    <w:rsid w:val="00322E4A"/>
    <w:rsid w:val="0032361D"/>
    <w:rsid w:val="00323A09"/>
    <w:rsid w:val="00323DA3"/>
    <w:rsid w:val="00323F33"/>
    <w:rsid w:val="003240A9"/>
    <w:rsid w:val="003245C8"/>
    <w:rsid w:val="003261CC"/>
    <w:rsid w:val="003267B5"/>
    <w:rsid w:val="00326938"/>
    <w:rsid w:val="00326972"/>
    <w:rsid w:val="00326B7B"/>
    <w:rsid w:val="00327A84"/>
    <w:rsid w:val="0033098A"/>
    <w:rsid w:val="00331034"/>
    <w:rsid w:val="003319D6"/>
    <w:rsid w:val="00332050"/>
    <w:rsid w:val="003322FA"/>
    <w:rsid w:val="0033258D"/>
    <w:rsid w:val="00332697"/>
    <w:rsid w:val="00333CAD"/>
    <w:rsid w:val="00335069"/>
    <w:rsid w:val="00336379"/>
    <w:rsid w:val="003366C5"/>
    <w:rsid w:val="0033750F"/>
    <w:rsid w:val="00340434"/>
    <w:rsid w:val="00340436"/>
    <w:rsid w:val="00341298"/>
    <w:rsid w:val="003412B3"/>
    <w:rsid w:val="00341A3A"/>
    <w:rsid w:val="00341BBE"/>
    <w:rsid w:val="00342002"/>
    <w:rsid w:val="0034237A"/>
    <w:rsid w:val="0034262D"/>
    <w:rsid w:val="00342855"/>
    <w:rsid w:val="00342E95"/>
    <w:rsid w:val="0034420E"/>
    <w:rsid w:val="0034446F"/>
    <w:rsid w:val="003461A7"/>
    <w:rsid w:val="003477F2"/>
    <w:rsid w:val="00347C02"/>
    <w:rsid w:val="0035018A"/>
    <w:rsid w:val="00350399"/>
    <w:rsid w:val="00350518"/>
    <w:rsid w:val="00350D06"/>
    <w:rsid w:val="00350D83"/>
    <w:rsid w:val="003518C6"/>
    <w:rsid w:val="00351C9F"/>
    <w:rsid w:val="00351F80"/>
    <w:rsid w:val="00352A91"/>
    <w:rsid w:val="00352D12"/>
    <w:rsid w:val="00354673"/>
    <w:rsid w:val="00355155"/>
    <w:rsid w:val="0035578B"/>
    <w:rsid w:val="003557C0"/>
    <w:rsid w:val="00356E0D"/>
    <w:rsid w:val="00357234"/>
    <w:rsid w:val="003578F3"/>
    <w:rsid w:val="00357BA4"/>
    <w:rsid w:val="003602E9"/>
    <w:rsid w:val="003608FB"/>
    <w:rsid w:val="0036099B"/>
    <w:rsid w:val="00360C03"/>
    <w:rsid w:val="00361382"/>
    <w:rsid w:val="00362994"/>
    <w:rsid w:val="00363CEF"/>
    <w:rsid w:val="00365086"/>
    <w:rsid w:val="0036531B"/>
    <w:rsid w:val="00365750"/>
    <w:rsid w:val="00365B9C"/>
    <w:rsid w:val="00365C1B"/>
    <w:rsid w:val="00365D0C"/>
    <w:rsid w:val="003662E7"/>
    <w:rsid w:val="00366482"/>
    <w:rsid w:val="003668DC"/>
    <w:rsid w:val="003669DB"/>
    <w:rsid w:val="00366B31"/>
    <w:rsid w:val="00366F65"/>
    <w:rsid w:val="00367556"/>
    <w:rsid w:val="003678EA"/>
    <w:rsid w:val="003679C9"/>
    <w:rsid w:val="00370543"/>
    <w:rsid w:val="00370ED3"/>
    <w:rsid w:val="0037147D"/>
    <w:rsid w:val="00371A52"/>
    <w:rsid w:val="003721BA"/>
    <w:rsid w:val="00372B01"/>
    <w:rsid w:val="003734E0"/>
    <w:rsid w:val="00374727"/>
    <w:rsid w:val="00374B69"/>
    <w:rsid w:val="00375183"/>
    <w:rsid w:val="00375C69"/>
    <w:rsid w:val="00375D63"/>
    <w:rsid w:val="00376B10"/>
    <w:rsid w:val="00376D1F"/>
    <w:rsid w:val="00376D7C"/>
    <w:rsid w:val="00376EE5"/>
    <w:rsid w:val="00376F23"/>
    <w:rsid w:val="003771A3"/>
    <w:rsid w:val="0037738F"/>
    <w:rsid w:val="00377E3B"/>
    <w:rsid w:val="003813B4"/>
    <w:rsid w:val="003822C0"/>
    <w:rsid w:val="003829A5"/>
    <w:rsid w:val="00382E8E"/>
    <w:rsid w:val="003832CF"/>
    <w:rsid w:val="00383B68"/>
    <w:rsid w:val="00383F68"/>
    <w:rsid w:val="00384337"/>
    <w:rsid w:val="0038466F"/>
    <w:rsid w:val="00384883"/>
    <w:rsid w:val="00384E03"/>
    <w:rsid w:val="003855C6"/>
    <w:rsid w:val="00385946"/>
    <w:rsid w:val="00385A85"/>
    <w:rsid w:val="00385E9F"/>
    <w:rsid w:val="00386395"/>
    <w:rsid w:val="003865E6"/>
    <w:rsid w:val="0038663C"/>
    <w:rsid w:val="00386C0B"/>
    <w:rsid w:val="00386F30"/>
    <w:rsid w:val="00386F85"/>
    <w:rsid w:val="0038732B"/>
    <w:rsid w:val="00387878"/>
    <w:rsid w:val="00387FF6"/>
    <w:rsid w:val="00390753"/>
    <w:rsid w:val="00391CD6"/>
    <w:rsid w:val="00392477"/>
    <w:rsid w:val="003924CD"/>
    <w:rsid w:val="00392D0F"/>
    <w:rsid w:val="003936E8"/>
    <w:rsid w:val="00393C5E"/>
    <w:rsid w:val="00393EEB"/>
    <w:rsid w:val="00395831"/>
    <w:rsid w:val="00396272"/>
    <w:rsid w:val="00396F54"/>
    <w:rsid w:val="003A0065"/>
    <w:rsid w:val="003A0280"/>
    <w:rsid w:val="003A0690"/>
    <w:rsid w:val="003A0B7A"/>
    <w:rsid w:val="003A0CB1"/>
    <w:rsid w:val="003A0CC9"/>
    <w:rsid w:val="003A0CD0"/>
    <w:rsid w:val="003A0D84"/>
    <w:rsid w:val="003A101E"/>
    <w:rsid w:val="003A2570"/>
    <w:rsid w:val="003A26CC"/>
    <w:rsid w:val="003A2917"/>
    <w:rsid w:val="003A2A0E"/>
    <w:rsid w:val="003A2AF4"/>
    <w:rsid w:val="003A2FE5"/>
    <w:rsid w:val="003A3307"/>
    <w:rsid w:val="003A3D57"/>
    <w:rsid w:val="003A4650"/>
    <w:rsid w:val="003A48AF"/>
    <w:rsid w:val="003A5579"/>
    <w:rsid w:val="003A57E6"/>
    <w:rsid w:val="003A6C23"/>
    <w:rsid w:val="003A6CE2"/>
    <w:rsid w:val="003A7845"/>
    <w:rsid w:val="003A7DD7"/>
    <w:rsid w:val="003B0A65"/>
    <w:rsid w:val="003B175D"/>
    <w:rsid w:val="003B2791"/>
    <w:rsid w:val="003B2CE7"/>
    <w:rsid w:val="003B2E4F"/>
    <w:rsid w:val="003B40DF"/>
    <w:rsid w:val="003B49F3"/>
    <w:rsid w:val="003B4A3D"/>
    <w:rsid w:val="003B4AAE"/>
    <w:rsid w:val="003B4E23"/>
    <w:rsid w:val="003B4F1B"/>
    <w:rsid w:val="003B4FEE"/>
    <w:rsid w:val="003B50EA"/>
    <w:rsid w:val="003B5C89"/>
    <w:rsid w:val="003B5FC4"/>
    <w:rsid w:val="003B67FE"/>
    <w:rsid w:val="003B753F"/>
    <w:rsid w:val="003B7554"/>
    <w:rsid w:val="003B7758"/>
    <w:rsid w:val="003B7C20"/>
    <w:rsid w:val="003C089A"/>
    <w:rsid w:val="003C0E08"/>
    <w:rsid w:val="003C1664"/>
    <w:rsid w:val="003C1893"/>
    <w:rsid w:val="003C451A"/>
    <w:rsid w:val="003C55ED"/>
    <w:rsid w:val="003C5807"/>
    <w:rsid w:val="003C5A13"/>
    <w:rsid w:val="003C5C11"/>
    <w:rsid w:val="003C6306"/>
    <w:rsid w:val="003C6B1B"/>
    <w:rsid w:val="003C6DF0"/>
    <w:rsid w:val="003C750B"/>
    <w:rsid w:val="003C7D4D"/>
    <w:rsid w:val="003C7FF9"/>
    <w:rsid w:val="003D012F"/>
    <w:rsid w:val="003D02D5"/>
    <w:rsid w:val="003D0713"/>
    <w:rsid w:val="003D09D0"/>
    <w:rsid w:val="003D1313"/>
    <w:rsid w:val="003D1533"/>
    <w:rsid w:val="003D184C"/>
    <w:rsid w:val="003D21D5"/>
    <w:rsid w:val="003D37CB"/>
    <w:rsid w:val="003D39EC"/>
    <w:rsid w:val="003D48A9"/>
    <w:rsid w:val="003D4A06"/>
    <w:rsid w:val="003D4D89"/>
    <w:rsid w:val="003D54FF"/>
    <w:rsid w:val="003D5CC1"/>
    <w:rsid w:val="003D5E9F"/>
    <w:rsid w:val="003D5F78"/>
    <w:rsid w:val="003D601D"/>
    <w:rsid w:val="003D65BE"/>
    <w:rsid w:val="003E03E7"/>
    <w:rsid w:val="003E044E"/>
    <w:rsid w:val="003E10B6"/>
    <w:rsid w:val="003E21E7"/>
    <w:rsid w:val="003E28CC"/>
    <w:rsid w:val="003E33FE"/>
    <w:rsid w:val="003E3513"/>
    <w:rsid w:val="003E48E0"/>
    <w:rsid w:val="003E48FC"/>
    <w:rsid w:val="003E5EB7"/>
    <w:rsid w:val="003E600C"/>
    <w:rsid w:val="003E6510"/>
    <w:rsid w:val="003E6781"/>
    <w:rsid w:val="003E7432"/>
    <w:rsid w:val="003E7CE9"/>
    <w:rsid w:val="003F0372"/>
    <w:rsid w:val="003F05B4"/>
    <w:rsid w:val="003F0D20"/>
    <w:rsid w:val="003F1997"/>
    <w:rsid w:val="003F1EAA"/>
    <w:rsid w:val="003F2546"/>
    <w:rsid w:val="003F4304"/>
    <w:rsid w:val="003F4458"/>
    <w:rsid w:val="003F5188"/>
    <w:rsid w:val="003F5741"/>
    <w:rsid w:val="003F5D5D"/>
    <w:rsid w:val="003F66DD"/>
    <w:rsid w:val="003F687C"/>
    <w:rsid w:val="003F6A7B"/>
    <w:rsid w:val="003F72B7"/>
    <w:rsid w:val="003F7B51"/>
    <w:rsid w:val="004001D6"/>
    <w:rsid w:val="00400399"/>
    <w:rsid w:val="00400457"/>
    <w:rsid w:val="0040079F"/>
    <w:rsid w:val="00401084"/>
    <w:rsid w:val="004013A6"/>
    <w:rsid w:val="00402A4A"/>
    <w:rsid w:val="00403752"/>
    <w:rsid w:val="00403AAE"/>
    <w:rsid w:val="00403AEA"/>
    <w:rsid w:val="00403FDA"/>
    <w:rsid w:val="00404933"/>
    <w:rsid w:val="00404D62"/>
    <w:rsid w:val="004052BA"/>
    <w:rsid w:val="00406A4D"/>
    <w:rsid w:val="00406E35"/>
    <w:rsid w:val="00407781"/>
    <w:rsid w:val="00407C00"/>
    <w:rsid w:val="004102AE"/>
    <w:rsid w:val="004116D2"/>
    <w:rsid w:val="00411987"/>
    <w:rsid w:val="00411C06"/>
    <w:rsid w:val="004129B0"/>
    <w:rsid w:val="00412D91"/>
    <w:rsid w:val="00414DCB"/>
    <w:rsid w:val="00415103"/>
    <w:rsid w:val="00415716"/>
    <w:rsid w:val="00415813"/>
    <w:rsid w:val="00416540"/>
    <w:rsid w:val="00416B6B"/>
    <w:rsid w:val="00416B9C"/>
    <w:rsid w:val="00417718"/>
    <w:rsid w:val="00417A00"/>
    <w:rsid w:val="00417A36"/>
    <w:rsid w:val="00417BF8"/>
    <w:rsid w:val="0042034A"/>
    <w:rsid w:val="004203A9"/>
    <w:rsid w:val="00421D2A"/>
    <w:rsid w:val="004228A5"/>
    <w:rsid w:val="00422F63"/>
    <w:rsid w:val="00423655"/>
    <w:rsid w:val="00423700"/>
    <w:rsid w:val="004237D1"/>
    <w:rsid w:val="0042444F"/>
    <w:rsid w:val="00424A39"/>
    <w:rsid w:val="004250FA"/>
    <w:rsid w:val="00425F90"/>
    <w:rsid w:val="00426994"/>
    <w:rsid w:val="00427AD6"/>
    <w:rsid w:val="00430166"/>
    <w:rsid w:val="004303B5"/>
    <w:rsid w:val="004305BB"/>
    <w:rsid w:val="00430729"/>
    <w:rsid w:val="00431FCD"/>
    <w:rsid w:val="00432BBC"/>
    <w:rsid w:val="00432D2D"/>
    <w:rsid w:val="00433944"/>
    <w:rsid w:val="004339BD"/>
    <w:rsid w:val="00433E35"/>
    <w:rsid w:val="004341DE"/>
    <w:rsid w:val="004343D9"/>
    <w:rsid w:val="00434712"/>
    <w:rsid w:val="00434C3E"/>
    <w:rsid w:val="00434DE7"/>
    <w:rsid w:val="00435BC8"/>
    <w:rsid w:val="004362E5"/>
    <w:rsid w:val="00436DDA"/>
    <w:rsid w:val="00436F35"/>
    <w:rsid w:val="004370BC"/>
    <w:rsid w:val="0043787F"/>
    <w:rsid w:val="00437BD7"/>
    <w:rsid w:val="004402C4"/>
    <w:rsid w:val="004405A6"/>
    <w:rsid w:val="00440C16"/>
    <w:rsid w:val="00442384"/>
    <w:rsid w:val="0044299D"/>
    <w:rsid w:val="00442A09"/>
    <w:rsid w:val="00442F4D"/>
    <w:rsid w:val="00443031"/>
    <w:rsid w:val="004441DF"/>
    <w:rsid w:val="0044431D"/>
    <w:rsid w:val="00444C6B"/>
    <w:rsid w:val="0044587D"/>
    <w:rsid w:val="00445A38"/>
    <w:rsid w:val="00445AB0"/>
    <w:rsid w:val="00445C19"/>
    <w:rsid w:val="00446853"/>
    <w:rsid w:val="00446B97"/>
    <w:rsid w:val="00446CBD"/>
    <w:rsid w:val="0044706B"/>
    <w:rsid w:val="00450266"/>
    <w:rsid w:val="0045059B"/>
    <w:rsid w:val="004506BD"/>
    <w:rsid w:val="004508E6"/>
    <w:rsid w:val="004511D5"/>
    <w:rsid w:val="00451CD8"/>
    <w:rsid w:val="004521D3"/>
    <w:rsid w:val="00453412"/>
    <w:rsid w:val="00453B21"/>
    <w:rsid w:val="004542FC"/>
    <w:rsid w:val="004551D4"/>
    <w:rsid w:val="00455B6F"/>
    <w:rsid w:val="004565B3"/>
    <w:rsid w:val="00460628"/>
    <w:rsid w:val="00461C6C"/>
    <w:rsid w:val="00462DC2"/>
    <w:rsid w:val="004648F6"/>
    <w:rsid w:val="00465351"/>
    <w:rsid w:val="00465AB6"/>
    <w:rsid w:val="00467479"/>
    <w:rsid w:val="00467B77"/>
    <w:rsid w:val="00467F17"/>
    <w:rsid w:val="00467FBE"/>
    <w:rsid w:val="00471ABA"/>
    <w:rsid w:val="00472131"/>
    <w:rsid w:val="00472629"/>
    <w:rsid w:val="00472658"/>
    <w:rsid w:val="00472668"/>
    <w:rsid w:val="00472E4D"/>
    <w:rsid w:val="00473A30"/>
    <w:rsid w:val="00473C95"/>
    <w:rsid w:val="00473D93"/>
    <w:rsid w:val="00474119"/>
    <w:rsid w:val="0047426A"/>
    <w:rsid w:val="00474CB3"/>
    <w:rsid w:val="00474E64"/>
    <w:rsid w:val="004771E8"/>
    <w:rsid w:val="00477242"/>
    <w:rsid w:val="00477371"/>
    <w:rsid w:val="004779AE"/>
    <w:rsid w:val="00480303"/>
    <w:rsid w:val="00480619"/>
    <w:rsid w:val="004809A8"/>
    <w:rsid w:val="00480B0E"/>
    <w:rsid w:val="0048291F"/>
    <w:rsid w:val="00482B22"/>
    <w:rsid w:val="00482F5A"/>
    <w:rsid w:val="0048344C"/>
    <w:rsid w:val="00483620"/>
    <w:rsid w:val="00483881"/>
    <w:rsid w:val="00483B7F"/>
    <w:rsid w:val="00483BD1"/>
    <w:rsid w:val="00483BF0"/>
    <w:rsid w:val="00484E5B"/>
    <w:rsid w:val="00485583"/>
    <w:rsid w:val="00485940"/>
    <w:rsid w:val="00485A64"/>
    <w:rsid w:val="00485D44"/>
    <w:rsid w:val="00486D0A"/>
    <w:rsid w:val="0048745D"/>
    <w:rsid w:val="004876EB"/>
    <w:rsid w:val="004879F4"/>
    <w:rsid w:val="00490A49"/>
    <w:rsid w:val="00490E3F"/>
    <w:rsid w:val="00491588"/>
    <w:rsid w:val="00491853"/>
    <w:rsid w:val="00491B9E"/>
    <w:rsid w:val="00491F82"/>
    <w:rsid w:val="00492282"/>
    <w:rsid w:val="00492A9E"/>
    <w:rsid w:val="00492AFC"/>
    <w:rsid w:val="00494433"/>
    <w:rsid w:val="00494CAB"/>
    <w:rsid w:val="004951E1"/>
    <w:rsid w:val="004958A4"/>
    <w:rsid w:val="0049622E"/>
    <w:rsid w:val="0049639A"/>
    <w:rsid w:val="00496CE0"/>
    <w:rsid w:val="00496D1C"/>
    <w:rsid w:val="004A011D"/>
    <w:rsid w:val="004A094A"/>
    <w:rsid w:val="004A0AFB"/>
    <w:rsid w:val="004A0D6A"/>
    <w:rsid w:val="004A3262"/>
    <w:rsid w:val="004A353A"/>
    <w:rsid w:val="004A3C87"/>
    <w:rsid w:val="004A3D22"/>
    <w:rsid w:val="004A43B7"/>
    <w:rsid w:val="004A51E1"/>
    <w:rsid w:val="004A52A6"/>
    <w:rsid w:val="004A5710"/>
    <w:rsid w:val="004A6812"/>
    <w:rsid w:val="004A7E2B"/>
    <w:rsid w:val="004A7F42"/>
    <w:rsid w:val="004B000B"/>
    <w:rsid w:val="004B013F"/>
    <w:rsid w:val="004B03A6"/>
    <w:rsid w:val="004B150E"/>
    <w:rsid w:val="004B1F42"/>
    <w:rsid w:val="004B20CF"/>
    <w:rsid w:val="004B298B"/>
    <w:rsid w:val="004B302C"/>
    <w:rsid w:val="004B325B"/>
    <w:rsid w:val="004B4BE4"/>
    <w:rsid w:val="004B546A"/>
    <w:rsid w:val="004B55AA"/>
    <w:rsid w:val="004B5922"/>
    <w:rsid w:val="004B59F2"/>
    <w:rsid w:val="004B600B"/>
    <w:rsid w:val="004B62A2"/>
    <w:rsid w:val="004B63EC"/>
    <w:rsid w:val="004B64ED"/>
    <w:rsid w:val="004B751A"/>
    <w:rsid w:val="004C0588"/>
    <w:rsid w:val="004C0677"/>
    <w:rsid w:val="004C06E8"/>
    <w:rsid w:val="004C1640"/>
    <w:rsid w:val="004C2111"/>
    <w:rsid w:val="004C2277"/>
    <w:rsid w:val="004C249F"/>
    <w:rsid w:val="004C2876"/>
    <w:rsid w:val="004C3CA4"/>
    <w:rsid w:val="004C49D1"/>
    <w:rsid w:val="004C4E8D"/>
    <w:rsid w:val="004C5113"/>
    <w:rsid w:val="004C51E5"/>
    <w:rsid w:val="004C5278"/>
    <w:rsid w:val="004C56CA"/>
    <w:rsid w:val="004C57B0"/>
    <w:rsid w:val="004C5833"/>
    <w:rsid w:val="004C6202"/>
    <w:rsid w:val="004C73E7"/>
    <w:rsid w:val="004C7BAE"/>
    <w:rsid w:val="004C7F05"/>
    <w:rsid w:val="004D0C07"/>
    <w:rsid w:val="004D1020"/>
    <w:rsid w:val="004D13D5"/>
    <w:rsid w:val="004D19B5"/>
    <w:rsid w:val="004D22D6"/>
    <w:rsid w:val="004D25F6"/>
    <w:rsid w:val="004D3552"/>
    <w:rsid w:val="004D3BE7"/>
    <w:rsid w:val="004D3F36"/>
    <w:rsid w:val="004D4929"/>
    <w:rsid w:val="004D6927"/>
    <w:rsid w:val="004D733E"/>
    <w:rsid w:val="004D77DD"/>
    <w:rsid w:val="004D7D96"/>
    <w:rsid w:val="004E0352"/>
    <w:rsid w:val="004E0955"/>
    <w:rsid w:val="004E0B33"/>
    <w:rsid w:val="004E112A"/>
    <w:rsid w:val="004E113D"/>
    <w:rsid w:val="004E16AC"/>
    <w:rsid w:val="004E1781"/>
    <w:rsid w:val="004E1B62"/>
    <w:rsid w:val="004E364F"/>
    <w:rsid w:val="004E429F"/>
    <w:rsid w:val="004E473C"/>
    <w:rsid w:val="004E4EC1"/>
    <w:rsid w:val="004E61C4"/>
    <w:rsid w:val="004E6E64"/>
    <w:rsid w:val="004E7685"/>
    <w:rsid w:val="004E7D7D"/>
    <w:rsid w:val="004E7E75"/>
    <w:rsid w:val="004F018C"/>
    <w:rsid w:val="004F0CEA"/>
    <w:rsid w:val="004F1045"/>
    <w:rsid w:val="004F1080"/>
    <w:rsid w:val="004F1144"/>
    <w:rsid w:val="004F14BB"/>
    <w:rsid w:val="004F1822"/>
    <w:rsid w:val="004F32A2"/>
    <w:rsid w:val="004F380B"/>
    <w:rsid w:val="004F3AF6"/>
    <w:rsid w:val="004F3B80"/>
    <w:rsid w:val="004F46EA"/>
    <w:rsid w:val="004F4B82"/>
    <w:rsid w:val="004F52CF"/>
    <w:rsid w:val="004F5BDA"/>
    <w:rsid w:val="004F5DE5"/>
    <w:rsid w:val="004F5E62"/>
    <w:rsid w:val="004F6138"/>
    <w:rsid w:val="004F6D89"/>
    <w:rsid w:val="004F739C"/>
    <w:rsid w:val="004F75FE"/>
    <w:rsid w:val="004F76E2"/>
    <w:rsid w:val="0050004B"/>
    <w:rsid w:val="005007DD"/>
    <w:rsid w:val="00500E85"/>
    <w:rsid w:val="0050165A"/>
    <w:rsid w:val="005018FF"/>
    <w:rsid w:val="00501983"/>
    <w:rsid w:val="00501C19"/>
    <w:rsid w:val="0050237D"/>
    <w:rsid w:val="00502610"/>
    <w:rsid w:val="00502B76"/>
    <w:rsid w:val="00502C30"/>
    <w:rsid w:val="00502C9A"/>
    <w:rsid w:val="00502E63"/>
    <w:rsid w:val="005031CC"/>
    <w:rsid w:val="00503247"/>
    <w:rsid w:val="00503957"/>
    <w:rsid w:val="00503A89"/>
    <w:rsid w:val="0050552B"/>
    <w:rsid w:val="00505C83"/>
    <w:rsid w:val="00506009"/>
    <w:rsid w:val="005065B2"/>
    <w:rsid w:val="005069E5"/>
    <w:rsid w:val="00506FFB"/>
    <w:rsid w:val="00507243"/>
    <w:rsid w:val="00507394"/>
    <w:rsid w:val="0050744C"/>
    <w:rsid w:val="005075E1"/>
    <w:rsid w:val="00507CD0"/>
    <w:rsid w:val="00511AA5"/>
    <w:rsid w:val="00511C56"/>
    <w:rsid w:val="00511E07"/>
    <w:rsid w:val="00511F74"/>
    <w:rsid w:val="00514373"/>
    <w:rsid w:val="0051469E"/>
    <w:rsid w:val="005148CA"/>
    <w:rsid w:val="00514BD6"/>
    <w:rsid w:val="00514FFA"/>
    <w:rsid w:val="005158FD"/>
    <w:rsid w:val="0051597B"/>
    <w:rsid w:val="00516132"/>
    <w:rsid w:val="00516587"/>
    <w:rsid w:val="00516D14"/>
    <w:rsid w:val="00516F9E"/>
    <w:rsid w:val="00516FE4"/>
    <w:rsid w:val="00516FF9"/>
    <w:rsid w:val="00517573"/>
    <w:rsid w:val="00517766"/>
    <w:rsid w:val="005202FB"/>
    <w:rsid w:val="00520C5C"/>
    <w:rsid w:val="00520F0A"/>
    <w:rsid w:val="0052159E"/>
    <w:rsid w:val="00521817"/>
    <w:rsid w:val="005218CD"/>
    <w:rsid w:val="00522DAF"/>
    <w:rsid w:val="0052319B"/>
    <w:rsid w:val="00523292"/>
    <w:rsid w:val="005243CC"/>
    <w:rsid w:val="005250BC"/>
    <w:rsid w:val="00525289"/>
    <w:rsid w:val="0052543D"/>
    <w:rsid w:val="005254F6"/>
    <w:rsid w:val="00525ACF"/>
    <w:rsid w:val="00525AF2"/>
    <w:rsid w:val="00525D25"/>
    <w:rsid w:val="00525E5B"/>
    <w:rsid w:val="005267B2"/>
    <w:rsid w:val="00526858"/>
    <w:rsid w:val="00526CB8"/>
    <w:rsid w:val="00527285"/>
    <w:rsid w:val="005279AB"/>
    <w:rsid w:val="00530799"/>
    <w:rsid w:val="005309A7"/>
    <w:rsid w:val="00531DA9"/>
    <w:rsid w:val="0053317B"/>
    <w:rsid w:val="0053406F"/>
    <w:rsid w:val="005344A2"/>
    <w:rsid w:val="00534EB3"/>
    <w:rsid w:val="00535AE0"/>
    <w:rsid w:val="00535CAB"/>
    <w:rsid w:val="005365E4"/>
    <w:rsid w:val="0053694F"/>
    <w:rsid w:val="00536BC1"/>
    <w:rsid w:val="00537B82"/>
    <w:rsid w:val="005416E4"/>
    <w:rsid w:val="00541C18"/>
    <w:rsid w:val="00541FD5"/>
    <w:rsid w:val="00542C15"/>
    <w:rsid w:val="00542EC9"/>
    <w:rsid w:val="00542F55"/>
    <w:rsid w:val="005430F8"/>
    <w:rsid w:val="00543511"/>
    <w:rsid w:val="00543D9A"/>
    <w:rsid w:val="00544366"/>
    <w:rsid w:val="005443BD"/>
    <w:rsid w:val="00544818"/>
    <w:rsid w:val="00544BA8"/>
    <w:rsid w:val="0054535F"/>
    <w:rsid w:val="00547144"/>
    <w:rsid w:val="005471E9"/>
    <w:rsid w:val="005473CA"/>
    <w:rsid w:val="00547F8E"/>
    <w:rsid w:val="0055042B"/>
    <w:rsid w:val="005507D3"/>
    <w:rsid w:val="0055088F"/>
    <w:rsid w:val="00550FCA"/>
    <w:rsid w:val="005510CA"/>
    <w:rsid w:val="005512AE"/>
    <w:rsid w:val="005519AC"/>
    <w:rsid w:val="00552222"/>
    <w:rsid w:val="00553226"/>
    <w:rsid w:val="00553702"/>
    <w:rsid w:val="00553FBB"/>
    <w:rsid w:val="005541BC"/>
    <w:rsid w:val="00554458"/>
    <w:rsid w:val="005544ED"/>
    <w:rsid w:val="005550B8"/>
    <w:rsid w:val="00555184"/>
    <w:rsid w:val="00555808"/>
    <w:rsid w:val="00555C1E"/>
    <w:rsid w:val="00555CCD"/>
    <w:rsid w:val="00555E4B"/>
    <w:rsid w:val="00556202"/>
    <w:rsid w:val="005562E7"/>
    <w:rsid w:val="0055668A"/>
    <w:rsid w:val="005568B4"/>
    <w:rsid w:val="00556AE3"/>
    <w:rsid w:val="00556D35"/>
    <w:rsid w:val="00556D95"/>
    <w:rsid w:val="00556FA5"/>
    <w:rsid w:val="0055701E"/>
    <w:rsid w:val="005571EC"/>
    <w:rsid w:val="0056018F"/>
    <w:rsid w:val="005609B2"/>
    <w:rsid w:val="00560A3A"/>
    <w:rsid w:val="00561145"/>
    <w:rsid w:val="0056115E"/>
    <w:rsid w:val="005617FA"/>
    <w:rsid w:val="005625E1"/>
    <w:rsid w:val="00562932"/>
    <w:rsid w:val="00562A86"/>
    <w:rsid w:val="00562DE2"/>
    <w:rsid w:val="00562E02"/>
    <w:rsid w:val="005640C8"/>
    <w:rsid w:val="0056504A"/>
    <w:rsid w:val="005650DE"/>
    <w:rsid w:val="005655D1"/>
    <w:rsid w:val="00567B18"/>
    <w:rsid w:val="0057035D"/>
    <w:rsid w:val="00570D35"/>
    <w:rsid w:val="00571017"/>
    <w:rsid w:val="005717E4"/>
    <w:rsid w:val="00571F5A"/>
    <w:rsid w:val="00572778"/>
    <w:rsid w:val="00572DDC"/>
    <w:rsid w:val="005734BC"/>
    <w:rsid w:val="0057385F"/>
    <w:rsid w:val="00575E2C"/>
    <w:rsid w:val="00576C50"/>
    <w:rsid w:val="005773BB"/>
    <w:rsid w:val="005775FA"/>
    <w:rsid w:val="0057771A"/>
    <w:rsid w:val="00577F21"/>
    <w:rsid w:val="0058007A"/>
    <w:rsid w:val="0058049C"/>
    <w:rsid w:val="005804F6"/>
    <w:rsid w:val="0058071D"/>
    <w:rsid w:val="00580A10"/>
    <w:rsid w:val="00581C65"/>
    <w:rsid w:val="005827B2"/>
    <w:rsid w:val="00582C05"/>
    <w:rsid w:val="00583083"/>
    <w:rsid w:val="00583C22"/>
    <w:rsid w:val="005844A7"/>
    <w:rsid w:val="00584A49"/>
    <w:rsid w:val="00585015"/>
    <w:rsid w:val="00585413"/>
    <w:rsid w:val="00585920"/>
    <w:rsid w:val="00585E37"/>
    <w:rsid w:val="00585E3D"/>
    <w:rsid w:val="00586277"/>
    <w:rsid w:val="005863BB"/>
    <w:rsid w:val="00586B85"/>
    <w:rsid w:val="00586BE4"/>
    <w:rsid w:val="00586D40"/>
    <w:rsid w:val="00587C69"/>
    <w:rsid w:val="00590ADB"/>
    <w:rsid w:val="00590DD8"/>
    <w:rsid w:val="00590DE7"/>
    <w:rsid w:val="00590E0B"/>
    <w:rsid w:val="0059197E"/>
    <w:rsid w:val="00591CD5"/>
    <w:rsid w:val="00592C86"/>
    <w:rsid w:val="00593242"/>
    <w:rsid w:val="00593628"/>
    <w:rsid w:val="00593F87"/>
    <w:rsid w:val="0059470E"/>
    <w:rsid w:val="00594D25"/>
    <w:rsid w:val="005951C4"/>
    <w:rsid w:val="00595D63"/>
    <w:rsid w:val="00595D64"/>
    <w:rsid w:val="00596938"/>
    <w:rsid w:val="00596AD8"/>
    <w:rsid w:val="00596DBF"/>
    <w:rsid w:val="00597343"/>
    <w:rsid w:val="00597A7A"/>
    <w:rsid w:val="00597E14"/>
    <w:rsid w:val="00597EA5"/>
    <w:rsid w:val="00597ED2"/>
    <w:rsid w:val="005A104C"/>
    <w:rsid w:val="005A1250"/>
    <w:rsid w:val="005A1D42"/>
    <w:rsid w:val="005A31D8"/>
    <w:rsid w:val="005A3284"/>
    <w:rsid w:val="005A3488"/>
    <w:rsid w:val="005A3ABB"/>
    <w:rsid w:val="005A3C82"/>
    <w:rsid w:val="005A417A"/>
    <w:rsid w:val="005A46CD"/>
    <w:rsid w:val="005A4B61"/>
    <w:rsid w:val="005A4D8F"/>
    <w:rsid w:val="005A5695"/>
    <w:rsid w:val="005A5FF6"/>
    <w:rsid w:val="005A6C10"/>
    <w:rsid w:val="005A6CCA"/>
    <w:rsid w:val="005A6EDA"/>
    <w:rsid w:val="005A7AA9"/>
    <w:rsid w:val="005A7B59"/>
    <w:rsid w:val="005A7EED"/>
    <w:rsid w:val="005B0E48"/>
    <w:rsid w:val="005B1491"/>
    <w:rsid w:val="005B149D"/>
    <w:rsid w:val="005B28AA"/>
    <w:rsid w:val="005B2908"/>
    <w:rsid w:val="005B29BD"/>
    <w:rsid w:val="005B2B41"/>
    <w:rsid w:val="005B307D"/>
    <w:rsid w:val="005B3529"/>
    <w:rsid w:val="005B41FE"/>
    <w:rsid w:val="005B451E"/>
    <w:rsid w:val="005B53FD"/>
    <w:rsid w:val="005B6531"/>
    <w:rsid w:val="005B68B5"/>
    <w:rsid w:val="005B71DA"/>
    <w:rsid w:val="005B7229"/>
    <w:rsid w:val="005C04AC"/>
    <w:rsid w:val="005C07E3"/>
    <w:rsid w:val="005C0826"/>
    <w:rsid w:val="005C0AF2"/>
    <w:rsid w:val="005C0DD5"/>
    <w:rsid w:val="005C10F4"/>
    <w:rsid w:val="005C1A18"/>
    <w:rsid w:val="005C1BC0"/>
    <w:rsid w:val="005C2690"/>
    <w:rsid w:val="005C2891"/>
    <w:rsid w:val="005C2AFF"/>
    <w:rsid w:val="005C2F39"/>
    <w:rsid w:val="005C3179"/>
    <w:rsid w:val="005C3808"/>
    <w:rsid w:val="005C3FF2"/>
    <w:rsid w:val="005C424D"/>
    <w:rsid w:val="005C5E44"/>
    <w:rsid w:val="005C61BD"/>
    <w:rsid w:val="005C6363"/>
    <w:rsid w:val="005C7BE2"/>
    <w:rsid w:val="005D0B2A"/>
    <w:rsid w:val="005D129D"/>
    <w:rsid w:val="005D16F3"/>
    <w:rsid w:val="005D1D6C"/>
    <w:rsid w:val="005D2014"/>
    <w:rsid w:val="005D2A2D"/>
    <w:rsid w:val="005D3186"/>
    <w:rsid w:val="005D32F0"/>
    <w:rsid w:val="005D362E"/>
    <w:rsid w:val="005D432B"/>
    <w:rsid w:val="005D4A39"/>
    <w:rsid w:val="005D4B98"/>
    <w:rsid w:val="005D5736"/>
    <w:rsid w:val="005D6080"/>
    <w:rsid w:val="005D67F7"/>
    <w:rsid w:val="005D6D42"/>
    <w:rsid w:val="005D7300"/>
    <w:rsid w:val="005D7824"/>
    <w:rsid w:val="005E0732"/>
    <w:rsid w:val="005E0CC7"/>
    <w:rsid w:val="005E1170"/>
    <w:rsid w:val="005E1772"/>
    <w:rsid w:val="005E1893"/>
    <w:rsid w:val="005E1BF7"/>
    <w:rsid w:val="005E1EC8"/>
    <w:rsid w:val="005E2084"/>
    <w:rsid w:val="005E21FB"/>
    <w:rsid w:val="005E22D8"/>
    <w:rsid w:val="005E2734"/>
    <w:rsid w:val="005E2E12"/>
    <w:rsid w:val="005E2F7E"/>
    <w:rsid w:val="005E596E"/>
    <w:rsid w:val="005E5BD9"/>
    <w:rsid w:val="005E60E1"/>
    <w:rsid w:val="005E69A8"/>
    <w:rsid w:val="005E7001"/>
    <w:rsid w:val="005E7232"/>
    <w:rsid w:val="005F042C"/>
    <w:rsid w:val="005F0762"/>
    <w:rsid w:val="005F0E10"/>
    <w:rsid w:val="005F1115"/>
    <w:rsid w:val="005F252E"/>
    <w:rsid w:val="005F271D"/>
    <w:rsid w:val="005F284F"/>
    <w:rsid w:val="005F2E6B"/>
    <w:rsid w:val="005F309E"/>
    <w:rsid w:val="005F3DE9"/>
    <w:rsid w:val="005F43DA"/>
    <w:rsid w:val="005F4483"/>
    <w:rsid w:val="005F44AF"/>
    <w:rsid w:val="005F45F0"/>
    <w:rsid w:val="005F609A"/>
    <w:rsid w:val="005F68CC"/>
    <w:rsid w:val="005F77F4"/>
    <w:rsid w:val="00600D66"/>
    <w:rsid w:val="0060119F"/>
    <w:rsid w:val="00601FA4"/>
    <w:rsid w:val="00602244"/>
    <w:rsid w:val="00602334"/>
    <w:rsid w:val="00602E1C"/>
    <w:rsid w:val="0060310C"/>
    <w:rsid w:val="00603128"/>
    <w:rsid w:val="00603282"/>
    <w:rsid w:val="00603E15"/>
    <w:rsid w:val="00604612"/>
    <w:rsid w:val="006047F9"/>
    <w:rsid w:val="00604F51"/>
    <w:rsid w:val="00605244"/>
    <w:rsid w:val="0060605B"/>
    <w:rsid w:val="00606F19"/>
    <w:rsid w:val="00607A7E"/>
    <w:rsid w:val="0061018E"/>
    <w:rsid w:val="00611E2E"/>
    <w:rsid w:val="00611E4A"/>
    <w:rsid w:val="00611EA0"/>
    <w:rsid w:val="0061203F"/>
    <w:rsid w:val="00612452"/>
    <w:rsid w:val="00612726"/>
    <w:rsid w:val="00612E7F"/>
    <w:rsid w:val="00613898"/>
    <w:rsid w:val="00613C0A"/>
    <w:rsid w:val="00613C44"/>
    <w:rsid w:val="006140E5"/>
    <w:rsid w:val="00615477"/>
    <w:rsid w:val="006166A2"/>
    <w:rsid w:val="00617197"/>
    <w:rsid w:val="0061724A"/>
    <w:rsid w:val="00617427"/>
    <w:rsid w:val="006202D2"/>
    <w:rsid w:val="00621038"/>
    <w:rsid w:val="006220BF"/>
    <w:rsid w:val="00622189"/>
    <w:rsid w:val="00622B32"/>
    <w:rsid w:val="00622F72"/>
    <w:rsid w:val="00623690"/>
    <w:rsid w:val="00623B72"/>
    <w:rsid w:val="00624F2D"/>
    <w:rsid w:val="0062541C"/>
    <w:rsid w:val="006266AE"/>
    <w:rsid w:val="006277B3"/>
    <w:rsid w:val="006279BC"/>
    <w:rsid w:val="00627A12"/>
    <w:rsid w:val="00627E5A"/>
    <w:rsid w:val="00630102"/>
    <w:rsid w:val="00630A46"/>
    <w:rsid w:val="00630A7D"/>
    <w:rsid w:val="00630CBE"/>
    <w:rsid w:val="00631501"/>
    <w:rsid w:val="00631839"/>
    <w:rsid w:val="00631DEA"/>
    <w:rsid w:val="0063254A"/>
    <w:rsid w:val="00632FDD"/>
    <w:rsid w:val="00633210"/>
    <w:rsid w:val="00634433"/>
    <w:rsid w:val="00634C02"/>
    <w:rsid w:val="00635818"/>
    <w:rsid w:val="00635A2F"/>
    <w:rsid w:val="00635B14"/>
    <w:rsid w:val="00636C4C"/>
    <w:rsid w:val="00637022"/>
    <w:rsid w:val="0063745F"/>
    <w:rsid w:val="00637B61"/>
    <w:rsid w:val="006402F0"/>
    <w:rsid w:val="00640362"/>
    <w:rsid w:val="00640969"/>
    <w:rsid w:val="00641E0B"/>
    <w:rsid w:val="00643091"/>
    <w:rsid w:val="0064389B"/>
    <w:rsid w:val="00643E64"/>
    <w:rsid w:val="00644ACA"/>
    <w:rsid w:val="00645E3B"/>
    <w:rsid w:val="00645F5A"/>
    <w:rsid w:val="006469C2"/>
    <w:rsid w:val="00647357"/>
    <w:rsid w:val="006477BF"/>
    <w:rsid w:val="006502A9"/>
    <w:rsid w:val="006509C7"/>
    <w:rsid w:val="006514D4"/>
    <w:rsid w:val="00651C77"/>
    <w:rsid w:val="006527E5"/>
    <w:rsid w:val="00652B2D"/>
    <w:rsid w:val="00652BDB"/>
    <w:rsid w:val="00653430"/>
    <w:rsid w:val="00653AEE"/>
    <w:rsid w:val="00653B98"/>
    <w:rsid w:val="00653FA9"/>
    <w:rsid w:val="006546D8"/>
    <w:rsid w:val="00654D78"/>
    <w:rsid w:val="006555F4"/>
    <w:rsid w:val="00655EC8"/>
    <w:rsid w:val="00656009"/>
    <w:rsid w:val="006567B2"/>
    <w:rsid w:val="0065701C"/>
    <w:rsid w:val="0065738A"/>
    <w:rsid w:val="006578C8"/>
    <w:rsid w:val="006578DA"/>
    <w:rsid w:val="00660528"/>
    <w:rsid w:val="006610BF"/>
    <w:rsid w:val="00662A86"/>
    <w:rsid w:val="00663419"/>
    <w:rsid w:val="006639B1"/>
    <w:rsid w:val="00663BA6"/>
    <w:rsid w:val="006640E8"/>
    <w:rsid w:val="006640F9"/>
    <w:rsid w:val="006646EF"/>
    <w:rsid w:val="00664A94"/>
    <w:rsid w:val="006650D3"/>
    <w:rsid w:val="006666A5"/>
    <w:rsid w:val="006667DC"/>
    <w:rsid w:val="00666BBE"/>
    <w:rsid w:val="00666DA6"/>
    <w:rsid w:val="00667D1A"/>
    <w:rsid w:val="00667E41"/>
    <w:rsid w:val="0067016A"/>
    <w:rsid w:val="006701DA"/>
    <w:rsid w:val="0067058F"/>
    <w:rsid w:val="00672048"/>
    <w:rsid w:val="0067343E"/>
    <w:rsid w:val="00675AA1"/>
    <w:rsid w:val="00675CF7"/>
    <w:rsid w:val="00676215"/>
    <w:rsid w:val="006771A3"/>
    <w:rsid w:val="0068094A"/>
    <w:rsid w:val="00680A5F"/>
    <w:rsid w:val="006824AC"/>
    <w:rsid w:val="00683C9E"/>
    <w:rsid w:val="00683FE5"/>
    <w:rsid w:val="006846F0"/>
    <w:rsid w:val="00685BD4"/>
    <w:rsid w:val="00685C5D"/>
    <w:rsid w:val="00685E31"/>
    <w:rsid w:val="0068763A"/>
    <w:rsid w:val="006876DC"/>
    <w:rsid w:val="006906C3"/>
    <w:rsid w:val="00691204"/>
    <w:rsid w:val="00691818"/>
    <w:rsid w:val="00691930"/>
    <w:rsid w:val="00691D6E"/>
    <w:rsid w:val="00692B2C"/>
    <w:rsid w:val="00694586"/>
    <w:rsid w:val="0069499B"/>
    <w:rsid w:val="00695510"/>
    <w:rsid w:val="006961BA"/>
    <w:rsid w:val="006967BC"/>
    <w:rsid w:val="00696E00"/>
    <w:rsid w:val="00696EA6"/>
    <w:rsid w:val="006973D9"/>
    <w:rsid w:val="006977DD"/>
    <w:rsid w:val="00697D74"/>
    <w:rsid w:val="006A1A61"/>
    <w:rsid w:val="006A1A93"/>
    <w:rsid w:val="006A2AD4"/>
    <w:rsid w:val="006A36D9"/>
    <w:rsid w:val="006A38C5"/>
    <w:rsid w:val="006A4A5D"/>
    <w:rsid w:val="006A5280"/>
    <w:rsid w:val="006A58D6"/>
    <w:rsid w:val="006A6E81"/>
    <w:rsid w:val="006A6EBD"/>
    <w:rsid w:val="006A738E"/>
    <w:rsid w:val="006A7E2E"/>
    <w:rsid w:val="006B0312"/>
    <w:rsid w:val="006B06EF"/>
    <w:rsid w:val="006B0A48"/>
    <w:rsid w:val="006B0F3C"/>
    <w:rsid w:val="006B1438"/>
    <w:rsid w:val="006B265D"/>
    <w:rsid w:val="006B271E"/>
    <w:rsid w:val="006B2D9A"/>
    <w:rsid w:val="006B38C3"/>
    <w:rsid w:val="006B42FF"/>
    <w:rsid w:val="006B461D"/>
    <w:rsid w:val="006B4EBE"/>
    <w:rsid w:val="006B5072"/>
    <w:rsid w:val="006B5D2F"/>
    <w:rsid w:val="006B61B5"/>
    <w:rsid w:val="006B6276"/>
    <w:rsid w:val="006B6B58"/>
    <w:rsid w:val="006B78C1"/>
    <w:rsid w:val="006C04A3"/>
    <w:rsid w:val="006C18CB"/>
    <w:rsid w:val="006C195A"/>
    <w:rsid w:val="006C1B22"/>
    <w:rsid w:val="006C2424"/>
    <w:rsid w:val="006C2C2C"/>
    <w:rsid w:val="006C3B92"/>
    <w:rsid w:val="006C53F1"/>
    <w:rsid w:val="006C58E0"/>
    <w:rsid w:val="006C6C29"/>
    <w:rsid w:val="006C6D78"/>
    <w:rsid w:val="006C7044"/>
    <w:rsid w:val="006C716E"/>
    <w:rsid w:val="006C77B5"/>
    <w:rsid w:val="006D0731"/>
    <w:rsid w:val="006D1646"/>
    <w:rsid w:val="006D1818"/>
    <w:rsid w:val="006D248F"/>
    <w:rsid w:val="006D2B46"/>
    <w:rsid w:val="006D2CB4"/>
    <w:rsid w:val="006D380D"/>
    <w:rsid w:val="006D383D"/>
    <w:rsid w:val="006D404A"/>
    <w:rsid w:val="006D41C4"/>
    <w:rsid w:val="006D4357"/>
    <w:rsid w:val="006D439A"/>
    <w:rsid w:val="006D47D3"/>
    <w:rsid w:val="006D4920"/>
    <w:rsid w:val="006D4BD7"/>
    <w:rsid w:val="006D4F2A"/>
    <w:rsid w:val="006D5749"/>
    <w:rsid w:val="006D5EAE"/>
    <w:rsid w:val="006D5EE8"/>
    <w:rsid w:val="006D61DB"/>
    <w:rsid w:val="006D669D"/>
    <w:rsid w:val="006D680F"/>
    <w:rsid w:val="006D69B7"/>
    <w:rsid w:val="006D6F20"/>
    <w:rsid w:val="006D7145"/>
    <w:rsid w:val="006D7CA9"/>
    <w:rsid w:val="006D7EE8"/>
    <w:rsid w:val="006E121C"/>
    <w:rsid w:val="006E1278"/>
    <w:rsid w:val="006E12BF"/>
    <w:rsid w:val="006E1430"/>
    <w:rsid w:val="006E1D3D"/>
    <w:rsid w:val="006E21AF"/>
    <w:rsid w:val="006E2C00"/>
    <w:rsid w:val="006E3384"/>
    <w:rsid w:val="006E33DA"/>
    <w:rsid w:val="006E3802"/>
    <w:rsid w:val="006E456D"/>
    <w:rsid w:val="006E4979"/>
    <w:rsid w:val="006E5DEB"/>
    <w:rsid w:val="006E5DEE"/>
    <w:rsid w:val="006E6695"/>
    <w:rsid w:val="006E67C9"/>
    <w:rsid w:val="006E6876"/>
    <w:rsid w:val="006E7570"/>
    <w:rsid w:val="006E7F69"/>
    <w:rsid w:val="006F0425"/>
    <w:rsid w:val="006F0CD7"/>
    <w:rsid w:val="006F0ED9"/>
    <w:rsid w:val="006F1552"/>
    <w:rsid w:val="006F179F"/>
    <w:rsid w:val="006F17E4"/>
    <w:rsid w:val="006F1A43"/>
    <w:rsid w:val="006F21D4"/>
    <w:rsid w:val="006F2404"/>
    <w:rsid w:val="006F273A"/>
    <w:rsid w:val="006F3137"/>
    <w:rsid w:val="006F33CD"/>
    <w:rsid w:val="006F4DE7"/>
    <w:rsid w:val="006F5499"/>
    <w:rsid w:val="006F55F6"/>
    <w:rsid w:val="006F5742"/>
    <w:rsid w:val="006F577D"/>
    <w:rsid w:val="006F69BC"/>
    <w:rsid w:val="006F6E22"/>
    <w:rsid w:val="00700569"/>
    <w:rsid w:val="00701222"/>
    <w:rsid w:val="0070147C"/>
    <w:rsid w:val="00701C17"/>
    <w:rsid w:val="007023AA"/>
    <w:rsid w:val="00703322"/>
    <w:rsid w:val="007034ED"/>
    <w:rsid w:val="007036B1"/>
    <w:rsid w:val="00704767"/>
    <w:rsid w:val="0070477B"/>
    <w:rsid w:val="007047AB"/>
    <w:rsid w:val="00705B9B"/>
    <w:rsid w:val="0070659C"/>
    <w:rsid w:val="00706A92"/>
    <w:rsid w:val="00706E54"/>
    <w:rsid w:val="00707731"/>
    <w:rsid w:val="00707965"/>
    <w:rsid w:val="00707D66"/>
    <w:rsid w:val="00707EEE"/>
    <w:rsid w:val="007113AC"/>
    <w:rsid w:val="007122B4"/>
    <w:rsid w:val="007124DA"/>
    <w:rsid w:val="00712D20"/>
    <w:rsid w:val="00713858"/>
    <w:rsid w:val="00713C8E"/>
    <w:rsid w:val="00714002"/>
    <w:rsid w:val="0071431A"/>
    <w:rsid w:val="00714ACD"/>
    <w:rsid w:val="007151D6"/>
    <w:rsid w:val="007151EF"/>
    <w:rsid w:val="007154F7"/>
    <w:rsid w:val="00715535"/>
    <w:rsid w:val="00715E14"/>
    <w:rsid w:val="00715FD7"/>
    <w:rsid w:val="007163E2"/>
    <w:rsid w:val="007175B0"/>
    <w:rsid w:val="00721B0D"/>
    <w:rsid w:val="00722163"/>
    <w:rsid w:val="007236FF"/>
    <w:rsid w:val="00723708"/>
    <w:rsid w:val="00724AFB"/>
    <w:rsid w:val="0072670E"/>
    <w:rsid w:val="00726B9E"/>
    <w:rsid w:val="00727337"/>
    <w:rsid w:val="00727347"/>
    <w:rsid w:val="0072738B"/>
    <w:rsid w:val="007301C3"/>
    <w:rsid w:val="007310E4"/>
    <w:rsid w:val="00731C45"/>
    <w:rsid w:val="00731F50"/>
    <w:rsid w:val="007323D7"/>
    <w:rsid w:val="007335E7"/>
    <w:rsid w:val="00733A6C"/>
    <w:rsid w:val="00733BF1"/>
    <w:rsid w:val="00734448"/>
    <w:rsid w:val="00734983"/>
    <w:rsid w:val="00734B7A"/>
    <w:rsid w:val="00734C38"/>
    <w:rsid w:val="00734DC5"/>
    <w:rsid w:val="00734E3E"/>
    <w:rsid w:val="00735CD1"/>
    <w:rsid w:val="00735DE9"/>
    <w:rsid w:val="00735F2A"/>
    <w:rsid w:val="00736163"/>
    <w:rsid w:val="00736822"/>
    <w:rsid w:val="0073720B"/>
    <w:rsid w:val="007404B4"/>
    <w:rsid w:val="00740937"/>
    <w:rsid w:val="00740A5F"/>
    <w:rsid w:val="00741F7E"/>
    <w:rsid w:val="0074291A"/>
    <w:rsid w:val="00743B94"/>
    <w:rsid w:val="00743D2B"/>
    <w:rsid w:val="00744E1D"/>
    <w:rsid w:val="00745592"/>
    <w:rsid w:val="007478C3"/>
    <w:rsid w:val="00750452"/>
    <w:rsid w:val="00750F79"/>
    <w:rsid w:val="00751256"/>
    <w:rsid w:val="00751356"/>
    <w:rsid w:val="007514D5"/>
    <w:rsid w:val="00751DA7"/>
    <w:rsid w:val="0075297B"/>
    <w:rsid w:val="007532E6"/>
    <w:rsid w:val="007538FF"/>
    <w:rsid w:val="007546EF"/>
    <w:rsid w:val="00755602"/>
    <w:rsid w:val="007559AF"/>
    <w:rsid w:val="00755C68"/>
    <w:rsid w:val="00755F4D"/>
    <w:rsid w:val="007567AE"/>
    <w:rsid w:val="00756E11"/>
    <w:rsid w:val="00756F70"/>
    <w:rsid w:val="00756FB4"/>
    <w:rsid w:val="00757A8A"/>
    <w:rsid w:val="00760237"/>
    <w:rsid w:val="007603A3"/>
    <w:rsid w:val="007605C9"/>
    <w:rsid w:val="007610FB"/>
    <w:rsid w:val="007611A1"/>
    <w:rsid w:val="007621CE"/>
    <w:rsid w:val="007623BC"/>
    <w:rsid w:val="007625EF"/>
    <w:rsid w:val="00762770"/>
    <w:rsid w:val="007630E5"/>
    <w:rsid w:val="007631EC"/>
    <w:rsid w:val="0076450F"/>
    <w:rsid w:val="00765A50"/>
    <w:rsid w:val="00766025"/>
    <w:rsid w:val="00766430"/>
    <w:rsid w:val="0076648A"/>
    <w:rsid w:val="00766808"/>
    <w:rsid w:val="00766C70"/>
    <w:rsid w:val="00766FDD"/>
    <w:rsid w:val="0077011B"/>
    <w:rsid w:val="007709CD"/>
    <w:rsid w:val="00770D4A"/>
    <w:rsid w:val="00770D90"/>
    <w:rsid w:val="007714AB"/>
    <w:rsid w:val="00772402"/>
    <w:rsid w:val="0077255F"/>
    <w:rsid w:val="0077351A"/>
    <w:rsid w:val="007735E5"/>
    <w:rsid w:val="00773C22"/>
    <w:rsid w:val="00774045"/>
    <w:rsid w:val="007743DC"/>
    <w:rsid w:val="0077485A"/>
    <w:rsid w:val="00775059"/>
    <w:rsid w:val="00775331"/>
    <w:rsid w:val="00775C14"/>
    <w:rsid w:val="00775DCB"/>
    <w:rsid w:val="00776A0D"/>
    <w:rsid w:val="00776ED6"/>
    <w:rsid w:val="007777AC"/>
    <w:rsid w:val="00777C57"/>
    <w:rsid w:val="00777D4D"/>
    <w:rsid w:val="007805E1"/>
    <w:rsid w:val="00780DC8"/>
    <w:rsid w:val="007818E9"/>
    <w:rsid w:val="007834D7"/>
    <w:rsid w:val="00783E8F"/>
    <w:rsid w:val="0078499D"/>
    <w:rsid w:val="00784A50"/>
    <w:rsid w:val="00784CBE"/>
    <w:rsid w:val="00784E92"/>
    <w:rsid w:val="00784FF3"/>
    <w:rsid w:val="007858AD"/>
    <w:rsid w:val="00785D45"/>
    <w:rsid w:val="0078761E"/>
    <w:rsid w:val="007878F4"/>
    <w:rsid w:val="0079039E"/>
    <w:rsid w:val="00790421"/>
    <w:rsid w:val="0079075C"/>
    <w:rsid w:val="0079122E"/>
    <w:rsid w:val="00791DB8"/>
    <w:rsid w:val="00792830"/>
    <w:rsid w:val="00792978"/>
    <w:rsid w:val="00792E53"/>
    <w:rsid w:val="0079312D"/>
    <w:rsid w:val="007935E9"/>
    <w:rsid w:val="0079361E"/>
    <w:rsid w:val="007941A9"/>
    <w:rsid w:val="007946AE"/>
    <w:rsid w:val="00794C70"/>
    <w:rsid w:val="00794F23"/>
    <w:rsid w:val="00794F5C"/>
    <w:rsid w:val="007956FF"/>
    <w:rsid w:val="00795C13"/>
    <w:rsid w:val="007A04D6"/>
    <w:rsid w:val="007A1E43"/>
    <w:rsid w:val="007A25B7"/>
    <w:rsid w:val="007A29DA"/>
    <w:rsid w:val="007A2FFE"/>
    <w:rsid w:val="007A314F"/>
    <w:rsid w:val="007A3ACB"/>
    <w:rsid w:val="007A3BB8"/>
    <w:rsid w:val="007A45AC"/>
    <w:rsid w:val="007A47A2"/>
    <w:rsid w:val="007A4980"/>
    <w:rsid w:val="007A4EAD"/>
    <w:rsid w:val="007A5AB9"/>
    <w:rsid w:val="007A70DB"/>
    <w:rsid w:val="007A7507"/>
    <w:rsid w:val="007B03FD"/>
    <w:rsid w:val="007B045F"/>
    <w:rsid w:val="007B087C"/>
    <w:rsid w:val="007B16AA"/>
    <w:rsid w:val="007B293B"/>
    <w:rsid w:val="007B2E58"/>
    <w:rsid w:val="007B301A"/>
    <w:rsid w:val="007B3661"/>
    <w:rsid w:val="007B39DE"/>
    <w:rsid w:val="007B3C04"/>
    <w:rsid w:val="007B42D3"/>
    <w:rsid w:val="007B44BC"/>
    <w:rsid w:val="007B4813"/>
    <w:rsid w:val="007B4A54"/>
    <w:rsid w:val="007B65E7"/>
    <w:rsid w:val="007B6FFE"/>
    <w:rsid w:val="007C072A"/>
    <w:rsid w:val="007C0FF1"/>
    <w:rsid w:val="007C1C2D"/>
    <w:rsid w:val="007C22D6"/>
    <w:rsid w:val="007C28FF"/>
    <w:rsid w:val="007C31A5"/>
    <w:rsid w:val="007C3C5C"/>
    <w:rsid w:val="007C3FCA"/>
    <w:rsid w:val="007C46FC"/>
    <w:rsid w:val="007C558F"/>
    <w:rsid w:val="007C5F3D"/>
    <w:rsid w:val="007C5FA2"/>
    <w:rsid w:val="007C6AD6"/>
    <w:rsid w:val="007D020E"/>
    <w:rsid w:val="007D105B"/>
    <w:rsid w:val="007D1C9D"/>
    <w:rsid w:val="007D2257"/>
    <w:rsid w:val="007D3041"/>
    <w:rsid w:val="007D3432"/>
    <w:rsid w:val="007D41AD"/>
    <w:rsid w:val="007D5C6F"/>
    <w:rsid w:val="007D642D"/>
    <w:rsid w:val="007D652F"/>
    <w:rsid w:val="007D65F4"/>
    <w:rsid w:val="007D700F"/>
    <w:rsid w:val="007D7091"/>
    <w:rsid w:val="007D7A4F"/>
    <w:rsid w:val="007D7CEE"/>
    <w:rsid w:val="007E03CB"/>
    <w:rsid w:val="007E0DED"/>
    <w:rsid w:val="007E17EF"/>
    <w:rsid w:val="007E25A1"/>
    <w:rsid w:val="007E2914"/>
    <w:rsid w:val="007E2E66"/>
    <w:rsid w:val="007E3856"/>
    <w:rsid w:val="007E3C8F"/>
    <w:rsid w:val="007E3EAB"/>
    <w:rsid w:val="007E45A4"/>
    <w:rsid w:val="007E4865"/>
    <w:rsid w:val="007E59D9"/>
    <w:rsid w:val="007E6C6A"/>
    <w:rsid w:val="007E7436"/>
    <w:rsid w:val="007F0639"/>
    <w:rsid w:val="007F10BB"/>
    <w:rsid w:val="007F144A"/>
    <w:rsid w:val="007F182F"/>
    <w:rsid w:val="007F24EA"/>
    <w:rsid w:val="007F2897"/>
    <w:rsid w:val="007F2BB1"/>
    <w:rsid w:val="007F2E2F"/>
    <w:rsid w:val="007F3936"/>
    <w:rsid w:val="007F3BC1"/>
    <w:rsid w:val="007F40B2"/>
    <w:rsid w:val="007F436F"/>
    <w:rsid w:val="007F47A6"/>
    <w:rsid w:val="007F48E1"/>
    <w:rsid w:val="007F4D6C"/>
    <w:rsid w:val="007F4F23"/>
    <w:rsid w:val="007F5042"/>
    <w:rsid w:val="007F523E"/>
    <w:rsid w:val="007F642F"/>
    <w:rsid w:val="007F6CB7"/>
    <w:rsid w:val="007F75B4"/>
    <w:rsid w:val="008003CC"/>
    <w:rsid w:val="00801501"/>
    <w:rsid w:val="00801876"/>
    <w:rsid w:val="0080233B"/>
    <w:rsid w:val="00803084"/>
    <w:rsid w:val="00803A0D"/>
    <w:rsid w:val="00803BB1"/>
    <w:rsid w:val="00803EE3"/>
    <w:rsid w:val="008044D1"/>
    <w:rsid w:val="00804C10"/>
    <w:rsid w:val="008055B9"/>
    <w:rsid w:val="0080586B"/>
    <w:rsid w:val="00805E23"/>
    <w:rsid w:val="00806201"/>
    <w:rsid w:val="00806233"/>
    <w:rsid w:val="008067CE"/>
    <w:rsid w:val="00806CC9"/>
    <w:rsid w:val="00806D95"/>
    <w:rsid w:val="0080734C"/>
    <w:rsid w:val="008079B9"/>
    <w:rsid w:val="00807CC2"/>
    <w:rsid w:val="00810868"/>
    <w:rsid w:val="00810B81"/>
    <w:rsid w:val="00811AA2"/>
    <w:rsid w:val="00811DF5"/>
    <w:rsid w:val="00811FDD"/>
    <w:rsid w:val="008121E5"/>
    <w:rsid w:val="0081228E"/>
    <w:rsid w:val="008125F7"/>
    <w:rsid w:val="008129AB"/>
    <w:rsid w:val="00812BC9"/>
    <w:rsid w:val="00813C87"/>
    <w:rsid w:val="00814180"/>
    <w:rsid w:val="00814D91"/>
    <w:rsid w:val="008152B2"/>
    <w:rsid w:val="008152E2"/>
    <w:rsid w:val="00815566"/>
    <w:rsid w:val="00815AFD"/>
    <w:rsid w:val="00815D74"/>
    <w:rsid w:val="00815F52"/>
    <w:rsid w:val="00816A35"/>
    <w:rsid w:val="00816C43"/>
    <w:rsid w:val="00817762"/>
    <w:rsid w:val="008177E1"/>
    <w:rsid w:val="00817E40"/>
    <w:rsid w:val="00821924"/>
    <w:rsid w:val="0082312A"/>
    <w:rsid w:val="00823C7E"/>
    <w:rsid w:val="008245FF"/>
    <w:rsid w:val="00824843"/>
    <w:rsid w:val="00824A37"/>
    <w:rsid w:val="008255F6"/>
    <w:rsid w:val="008256CB"/>
    <w:rsid w:val="00825753"/>
    <w:rsid w:val="00825B2A"/>
    <w:rsid w:val="00825C28"/>
    <w:rsid w:val="0082646D"/>
    <w:rsid w:val="008278AF"/>
    <w:rsid w:val="00830069"/>
    <w:rsid w:val="008307BA"/>
    <w:rsid w:val="0083097D"/>
    <w:rsid w:val="00830A9C"/>
    <w:rsid w:val="008317AF"/>
    <w:rsid w:val="0083216D"/>
    <w:rsid w:val="0083245E"/>
    <w:rsid w:val="008327DD"/>
    <w:rsid w:val="008327F7"/>
    <w:rsid w:val="0083374F"/>
    <w:rsid w:val="00833DF2"/>
    <w:rsid w:val="00834863"/>
    <w:rsid w:val="008348CA"/>
    <w:rsid w:val="00834DAD"/>
    <w:rsid w:val="0083569A"/>
    <w:rsid w:val="00835952"/>
    <w:rsid w:val="00835D65"/>
    <w:rsid w:val="0083604F"/>
    <w:rsid w:val="008363B1"/>
    <w:rsid w:val="0083651C"/>
    <w:rsid w:val="00836E29"/>
    <w:rsid w:val="00837115"/>
    <w:rsid w:val="008372F6"/>
    <w:rsid w:val="008375CC"/>
    <w:rsid w:val="00837779"/>
    <w:rsid w:val="0084008F"/>
    <w:rsid w:val="008403EC"/>
    <w:rsid w:val="00841464"/>
    <w:rsid w:val="00841905"/>
    <w:rsid w:val="008419EA"/>
    <w:rsid w:val="00841D92"/>
    <w:rsid w:val="00841E11"/>
    <w:rsid w:val="008427F5"/>
    <w:rsid w:val="00842A7E"/>
    <w:rsid w:val="0084343A"/>
    <w:rsid w:val="00844C99"/>
    <w:rsid w:val="008453C4"/>
    <w:rsid w:val="00845AED"/>
    <w:rsid w:val="00845C90"/>
    <w:rsid w:val="00847C72"/>
    <w:rsid w:val="008505BA"/>
    <w:rsid w:val="00851205"/>
    <w:rsid w:val="00851707"/>
    <w:rsid w:val="008540D8"/>
    <w:rsid w:val="00854864"/>
    <w:rsid w:val="00854E96"/>
    <w:rsid w:val="008557D3"/>
    <w:rsid w:val="00857054"/>
    <w:rsid w:val="00860115"/>
    <w:rsid w:val="00860A4E"/>
    <w:rsid w:val="0086136A"/>
    <w:rsid w:val="008616CB"/>
    <w:rsid w:val="00862435"/>
    <w:rsid w:val="008631B5"/>
    <w:rsid w:val="008659C7"/>
    <w:rsid w:val="0086641A"/>
    <w:rsid w:val="00866506"/>
    <w:rsid w:val="008666B5"/>
    <w:rsid w:val="00867024"/>
    <w:rsid w:val="0086733B"/>
    <w:rsid w:val="0086775D"/>
    <w:rsid w:val="0087016E"/>
    <w:rsid w:val="00871984"/>
    <w:rsid w:val="0087226E"/>
    <w:rsid w:val="00872E3C"/>
    <w:rsid w:val="00873D03"/>
    <w:rsid w:val="008745B1"/>
    <w:rsid w:val="00874C25"/>
    <w:rsid w:val="00874DFD"/>
    <w:rsid w:val="00875033"/>
    <w:rsid w:val="0087545B"/>
    <w:rsid w:val="008754DB"/>
    <w:rsid w:val="00875EAE"/>
    <w:rsid w:val="0087651C"/>
    <w:rsid w:val="00877E9C"/>
    <w:rsid w:val="0088112A"/>
    <w:rsid w:val="008815B9"/>
    <w:rsid w:val="008819AD"/>
    <w:rsid w:val="00881F71"/>
    <w:rsid w:val="00882023"/>
    <w:rsid w:val="008827CF"/>
    <w:rsid w:val="0088377E"/>
    <w:rsid w:val="00884451"/>
    <w:rsid w:val="00884B72"/>
    <w:rsid w:val="00885692"/>
    <w:rsid w:val="00885ADD"/>
    <w:rsid w:val="00886451"/>
    <w:rsid w:val="00886509"/>
    <w:rsid w:val="008865EF"/>
    <w:rsid w:val="00886FA9"/>
    <w:rsid w:val="0088721C"/>
    <w:rsid w:val="0088767E"/>
    <w:rsid w:val="00887CCD"/>
    <w:rsid w:val="008905E3"/>
    <w:rsid w:val="008908D1"/>
    <w:rsid w:val="00891C12"/>
    <w:rsid w:val="00892542"/>
    <w:rsid w:val="00893848"/>
    <w:rsid w:val="00893982"/>
    <w:rsid w:val="00893B9D"/>
    <w:rsid w:val="008942B1"/>
    <w:rsid w:val="0089481E"/>
    <w:rsid w:val="00894F49"/>
    <w:rsid w:val="008956EB"/>
    <w:rsid w:val="00895E76"/>
    <w:rsid w:val="008967CA"/>
    <w:rsid w:val="00897347"/>
    <w:rsid w:val="00897AB1"/>
    <w:rsid w:val="00897C55"/>
    <w:rsid w:val="00897E63"/>
    <w:rsid w:val="008A02CB"/>
    <w:rsid w:val="008A0D16"/>
    <w:rsid w:val="008A1339"/>
    <w:rsid w:val="008A1F0F"/>
    <w:rsid w:val="008A22F5"/>
    <w:rsid w:val="008A2333"/>
    <w:rsid w:val="008A4147"/>
    <w:rsid w:val="008A4F38"/>
    <w:rsid w:val="008A56A0"/>
    <w:rsid w:val="008A61FB"/>
    <w:rsid w:val="008A62B0"/>
    <w:rsid w:val="008A6366"/>
    <w:rsid w:val="008A6978"/>
    <w:rsid w:val="008A739D"/>
    <w:rsid w:val="008B036B"/>
    <w:rsid w:val="008B0563"/>
    <w:rsid w:val="008B0896"/>
    <w:rsid w:val="008B110E"/>
    <w:rsid w:val="008B138A"/>
    <w:rsid w:val="008B1530"/>
    <w:rsid w:val="008B180E"/>
    <w:rsid w:val="008B1846"/>
    <w:rsid w:val="008B1B8F"/>
    <w:rsid w:val="008B2C58"/>
    <w:rsid w:val="008B30C2"/>
    <w:rsid w:val="008B413A"/>
    <w:rsid w:val="008B462C"/>
    <w:rsid w:val="008B47E6"/>
    <w:rsid w:val="008B4C52"/>
    <w:rsid w:val="008B4C77"/>
    <w:rsid w:val="008B4F94"/>
    <w:rsid w:val="008B5174"/>
    <w:rsid w:val="008B5545"/>
    <w:rsid w:val="008B5596"/>
    <w:rsid w:val="008B5B20"/>
    <w:rsid w:val="008B5E44"/>
    <w:rsid w:val="008B5EC7"/>
    <w:rsid w:val="008B6A12"/>
    <w:rsid w:val="008B6D1A"/>
    <w:rsid w:val="008B78DB"/>
    <w:rsid w:val="008B7F1A"/>
    <w:rsid w:val="008B7F46"/>
    <w:rsid w:val="008C08BD"/>
    <w:rsid w:val="008C14DD"/>
    <w:rsid w:val="008C1594"/>
    <w:rsid w:val="008C18CF"/>
    <w:rsid w:val="008C23E2"/>
    <w:rsid w:val="008C27F2"/>
    <w:rsid w:val="008C3787"/>
    <w:rsid w:val="008C4B13"/>
    <w:rsid w:val="008C4E65"/>
    <w:rsid w:val="008C5905"/>
    <w:rsid w:val="008C5978"/>
    <w:rsid w:val="008C5DBE"/>
    <w:rsid w:val="008C5F1F"/>
    <w:rsid w:val="008C5F66"/>
    <w:rsid w:val="008C638A"/>
    <w:rsid w:val="008C6737"/>
    <w:rsid w:val="008C69E2"/>
    <w:rsid w:val="008C6BF9"/>
    <w:rsid w:val="008C711A"/>
    <w:rsid w:val="008C711E"/>
    <w:rsid w:val="008C748C"/>
    <w:rsid w:val="008C76BA"/>
    <w:rsid w:val="008C7D1E"/>
    <w:rsid w:val="008D0C5F"/>
    <w:rsid w:val="008D0D21"/>
    <w:rsid w:val="008D0EE9"/>
    <w:rsid w:val="008D1BBE"/>
    <w:rsid w:val="008D206D"/>
    <w:rsid w:val="008D231A"/>
    <w:rsid w:val="008D29C5"/>
    <w:rsid w:val="008D2B58"/>
    <w:rsid w:val="008D3A4E"/>
    <w:rsid w:val="008D3DC1"/>
    <w:rsid w:val="008D4242"/>
    <w:rsid w:val="008D45AF"/>
    <w:rsid w:val="008D492A"/>
    <w:rsid w:val="008D540B"/>
    <w:rsid w:val="008D54F7"/>
    <w:rsid w:val="008D55B0"/>
    <w:rsid w:val="008D59CA"/>
    <w:rsid w:val="008D622D"/>
    <w:rsid w:val="008D6243"/>
    <w:rsid w:val="008D62E1"/>
    <w:rsid w:val="008D658F"/>
    <w:rsid w:val="008D6747"/>
    <w:rsid w:val="008E0EEA"/>
    <w:rsid w:val="008E0EF0"/>
    <w:rsid w:val="008E0F80"/>
    <w:rsid w:val="008E25BF"/>
    <w:rsid w:val="008E25E3"/>
    <w:rsid w:val="008E2B32"/>
    <w:rsid w:val="008E2D75"/>
    <w:rsid w:val="008E3253"/>
    <w:rsid w:val="008E4242"/>
    <w:rsid w:val="008E4509"/>
    <w:rsid w:val="008E492D"/>
    <w:rsid w:val="008E5019"/>
    <w:rsid w:val="008E57BC"/>
    <w:rsid w:val="008E5B71"/>
    <w:rsid w:val="008E6EC4"/>
    <w:rsid w:val="008E748B"/>
    <w:rsid w:val="008E75C0"/>
    <w:rsid w:val="008E76CF"/>
    <w:rsid w:val="008F0464"/>
    <w:rsid w:val="008F04D9"/>
    <w:rsid w:val="008F078D"/>
    <w:rsid w:val="008F0BD3"/>
    <w:rsid w:val="008F1A36"/>
    <w:rsid w:val="008F262D"/>
    <w:rsid w:val="008F284E"/>
    <w:rsid w:val="008F2948"/>
    <w:rsid w:val="008F2B9C"/>
    <w:rsid w:val="008F2D14"/>
    <w:rsid w:val="008F2FAC"/>
    <w:rsid w:val="008F396B"/>
    <w:rsid w:val="008F39B2"/>
    <w:rsid w:val="008F4061"/>
    <w:rsid w:val="008F4377"/>
    <w:rsid w:val="008F4800"/>
    <w:rsid w:val="008F4D96"/>
    <w:rsid w:val="008F5357"/>
    <w:rsid w:val="008F5358"/>
    <w:rsid w:val="008F732C"/>
    <w:rsid w:val="008F75C1"/>
    <w:rsid w:val="008F77E7"/>
    <w:rsid w:val="009007B1"/>
    <w:rsid w:val="009015C3"/>
    <w:rsid w:val="009021C2"/>
    <w:rsid w:val="00902660"/>
    <w:rsid w:val="00902B91"/>
    <w:rsid w:val="00902CA9"/>
    <w:rsid w:val="0090359A"/>
    <w:rsid w:val="0090382C"/>
    <w:rsid w:val="00903847"/>
    <w:rsid w:val="009039CD"/>
    <w:rsid w:val="00903E28"/>
    <w:rsid w:val="0090418D"/>
    <w:rsid w:val="00904786"/>
    <w:rsid w:val="00904D66"/>
    <w:rsid w:val="00907431"/>
    <w:rsid w:val="009078AF"/>
    <w:rsid w:val="00907BC0"/>
    <w:rsid w:val="00907FE6"/>
    <w:rsid w:val="00911492"/>
    <w:rsid w:val="00911828"/>
    <w:rsid w:val="0091191D"/>
    <w:rsid w:val="00911C95"/>
    <w:rsid w:val="00911D05"/>
    <w:rsid w:val="009120C9"/>
    <w:rsid w:val="00912C38"/>
    <w:rsid w:val="0091321A"/>
    <w:rsid w:val="00913A11"/>
    <w:rsid w:val="00913BC3"/>
    <w:rsid w:val="00913D71"/>
    <w:rsid w:val="009146C3"/>
    <w:rsid w:val="00914720"/>
    <w:rsid w:val="009149CC"/>
    <w:rsid w:val="00914F62"/>
    <w:rsid w:val="009157CE"/>
    <w:rsid w:val="00915803"/>
    <w:rsid w:val="0091632D"/>
    <w:rsid w:val="00916468"/>
    <w:rsid w:val="009167A4"/>
    <w:rsid w:val="009168A7"/>
    <w:rsid w:val="009170EE"/>
    <w:rsid w:val="009173E6"/>
    <w:rsid w:val="0091765D"/>
    <w:rsid w:val="00917AF8"/>
    <w:rsid w:val="00920D03"/>
    <w:rsid w:val="009216AB"/>
    <w:rsid w:val="009218A8"/>
    <w:rsid w:val="00921FF5"/>
    <w:rsid w:val="00922077"/>
    <w:rsid w:val="009227C9"/>
    <w:rsid w:val="00922859"/>
    <w:rsid w:val="00922E0D"/>
    <w:rsid w:val="00922F05"/>
    <w:rsid w:val="009236FE"/>
    <w:rsid w:val="00923A72"/>
    <w:rsid w:val="00923C60"/>
    <w:rsid w:val="00924099"/>
    <w:rsid w:val="009243E3"/>
    <w:rsid w:val="009257B8"/>
    <w:rsid w:val="00925D97"/>
    <w:rsid w:val="00926110"/>
    <w:rsid w:val="009266F8"/>
    <w:rsid w:val="00926B45"/>
    <w:rsid w:val="00927106"/>
    <w:rsid w:val="009278B6"/>
    <w:rsid w:val="00927A5F"/>
    <w:rsid w:val="0093118F"/>
    <w:rsid w:val="0093121D"/>
    <w:rsid w:val="00931263"/>
    <w:rsid w:val="00931AC0"/>
    <w:rsid w:val="00931F5D"/>
    <w:rsid w:val="0093215B"/>
    <w:rsid w:val="00932387"/>
    <w:rsid w:val="00932426"/>
    <w:rsid w:val="00932B05"/>
    <w:rsid w:val="00933243"/>
    <w:rsid w:val="00933663"/>
    <w:rsid w:val="00933752"/>
    <w:rsid w:val="00933B59"/>
    <w:rsid w:val="00933CF3"/>
    <w:rsid w:val="0093550E"/>
    <w:rsid w:val="009357FC"/>
    <w:rsid w:val="0093584A"/>
    <w:rsid w:val="00935C04"/>
    <w:rsid w:val="009362D3"/>
    <w:rsid w:val="009373DD"/>
    <w:rsid w:val="00937D60"/>
    <w:rsid w:val="00940AB5"/>
    <w:rsid w:val="00941069"/>
    <w:rsid w:val="00941445"/>
    <w:rsid w:val="0094191E"/>
    <w:rsid w:val="0094227F"/>
    <w:rsid w:val="0094254D"/>
    <w:rsid w:val="009427CC"/>
    <w:rsid w:val="009444F5"/>
    <w:rsid w:val="009469FB"/>
    <w:rsid w:val="009501AA"/>
    <w:rsid w:val="00950321"/>
    <w:rsid w:val="00951136"/>
    <w:rsid w:val="009516D2"/>
    <w:rsid w:val="00951B4F"/>
    <w:rsid w:val="00951E10"/>
    <w:rsid w:val="00952E9F"/>
    <w:rsid w:val="009531F2"/>
    <w:rsid w:val="00953B39"/>
    <w:rsid w:val="00954930"/>
    <w:rsid w:val="009554BB"/>
    <w:rsid w:val="00955C22"/>
    <w:rsid w:val="009561C3"/>
    <w:rsid w:val="00956626"/>
    <w:rsid w:val="00956633"/>
    <w:rsid w:val="009567E8"/>
    <w:rsid w:val="0095775D"/>
    <w:rsid w:val="009578EB"/>
    <w:rsid w:val="00960E54"/>
    <w:rsid w:val="00962913"/>
    <w:rsid w:val="0096295D"/>
    <w:rsid w:val="00962D2A"/>
    <w:rsid w:val="00962FA4"/>
    <w:rsid w:val="009632D1"/>
    <w:rsid w:val="00963468"/>
    <w:rsid w:val="0096410C"/>
    <w:rsid w:val="00964826"/>
    <w:rsid w:val="009648F8"/>
    <w:rsid w:val="00964B82"/>
    <w:rsid w:val="00964EF0"/>
    <w:rsid w:val="00964F30"/>
    <w:rsid w:val="00964FA7"/>
    <w:rsid w:val="00965398"/>
    <w:rsid w:val="0096685C"/>
    <w:rsid w:val="00966F4E"/>
    <w:rsid w:val="009672DB"/>
    <w:rsid w:val="0096754C"/>
    <w:rsid w:val="009679CD"/>
    <w:rsid w:val="00967AD6"/>
    <w:rsid w:val="0097006D"/>
    <w:rsid w:val="00971119"/>
    <w:rsid w:val="00971B5B"/>
    <w:rsid w:val="00971D7B"/>
    <w:rsid w:val="00972360"/>
    <w:rsid w:val="00972C99"/>
    <w:rsid w:val="00972F8C"/>
    <w:rsid w:val="00974140"/>
    <w:rsid w:val="009746A5"/>
    <w:rsid w:val="00975191"/>
    <w:rsid w:val="00975305"/>
    <w:rsid w:val="00975D4C"/>
    <w:rsid w:val="009762C7"/>
    <w:rsid w:val="0097630C"/>
    <w:rsid w:val="00976A04"/>
    <w:rsid w:val="00976B59"/>
    <w:rsid w:val="00977120"/>
    <w:rsid w:val="009779EC"/>
    <w:rsid w:val="00977A4D"/>
    <w:rsid w:val="00977B2A"/>
    <w:rsid w:val="00977D2D"/>
    <w:rsid w:val="00977ED7"/>
    <w:rsid w:val="00980BCD"/>
    <w:rsid w:val="00980ED4"/>
    <w:rsid w:val="00980F70"/>
    <w:rsid w:val="0098112D"/>
    <w:rsid w:val="0098178A"/>
    <w:rsid w:val="00981AF4"/>
    <w:rsid w:val="0098239F"/>
    <w:rsid w:val="00982458"/>
    <w:rsid w:val="009829B8"/>
    <w:rsid w:val="00982CAE"/>
    <w:rsid w:val="0098415F"/>
    <w:rsid w:val="00984547"/>
    <w:rsid w:val="00984FB4"/>
    <w:rsid w:val="00985613"/>
    <w:rsid w:val="00986C43"/>
    <w:rsid w:val="009879B9"/>
    <w:rsid w:val="00987AAD"/>
    <w:rsid w:val="00987C26"/>
    <w:rsid w:val="00987C2E"/>
    <w:rsid w:val="00987F11"/>
    <w:rsid w:val="00987FC1"/>
    <w:rsid w:val="009905ED"/>
    <w:rsid w:val="00990B5F"/>
    <w:rsid w:val="00991200"/>
    <w:rsid w:val="00991618"/>
    <w:rsid w:val="0099221C"/>
    <w:rsid w:val="00992AFA"/>
    <w:rsid w:val="00992D27"/>
    <w:rsid w:val="00992FB3"/>
    <w:rsid w:val="009930F8"/>
    <w:rsid w:val="00993352"/>
    <w:rsid w:val="0099509F"/>
    <w:rsid w:val="00996BB6"/>
    <w:rsid w:val="00996D93"/>
    <w:rsid w:val="009970A0"/>
    <w:rsid w:val="00997703"/>
    <w:rsid w:val="00997DB1"/>
    <w:rsid w:val="009A00A2"/>
    <w:rsid w:val="009A081E"/>
    <w:rsid w:val="009A0B95"/>
    <w:rsid w:val="009A0EAF"/>
    <w:rsid w:val="009A10C9"/>
    <w:rsid w:val="009A167A"/>
    <w:rsid w:val="009A1E3D"/>
    <w:rsid w:val="009A2637"/>
    <w:rsid w:val="009A2DDE"/>
    <w:rsid w:val="009A331D"/>
    <w:rsid w:val="009A38B6"/>
    <w:rsid w:val="009A406E"/>
    <w:rsid w:val="009A4328"/>
    <w:rsid w:val="009A455D"/>
    <w:rsid w:val="009A45C4"/>
    <w:rsid w:val="009A4A86"/>
    <w:rsid w:val="009A4C8E"/>
    <w:rsid w:val="009A4F3A"/>
    <w:rsid w:val="009A5D84"/>
    <w:rsid w:val="009A6530"/>
    <w:rsid w:val="009A7AFB"/>
    <w:rsid w:val="009B0B45"/>
    <w:rsid w:val="009B126B"/>
    <w:rsid w:val="009B1730"/>
    <w:rsid w:val="009B1B33"/>
    <w:rsid w:val="009B2A2A"/>
    <w:rsid w:val="009B30C9"/>
    <w:rsid w:val="009B36C8"/>
    <w:rsid w:val="009B3EBF"/>
    <w:rsid w:val="009B41AE"/>
    <w:rsid w:val="009B4657"/>
    <w:rsid w:val="009B4C8D"/>
    <w:rsid w:val="009B4F5A"/>
    <w:rsid w:val="009B52B7"/>
    <w:rsid w:val="009B5B7B"/>
    <w:rsid w:val="009B743C"/>
    <w:rsid w:val="009B7A81"/>
    <w:rsid w:val="009B7B06"/>
    <w:rsid w:val="009B7E5A"/>
    <w:rsid w:val="009C00C4"/>
    <w:rsid w:val="009C11A2"/>
    <w:rsid w:val="009C1642"/>
    <w:rsid w:val="009C1FF7"/>
    <w:rsid w:val="009C2BF5"/>
    <w:rsid w:val="009C35B7"/>
    <w:rsid w:val="009C3E18"/>
    <w:rsid w:val="009C4061"/>
    <w:rsid w:val="009C44C2"/>
    <w:rsid w:val="009C50AA"/>
    <w:rsid w:val="009C5882"/>
    <w:rsid w:val="009C5BF3"/>
    <w:rsid w:val="009C7C1B"/>
    <w:rsid w:val="009C7DA3"/>
    <w:rsid w:val="009D09D3"/>
    <w:rsid w:val="009D10B7"/>
    <w:rsid w:val="009D22CF"/>
    <w:rsid w:val="009D234E"/>
    <w:rsid w:val="009D2667"/>
    <w:rsid w:val="009D3620"/>
    <w:rsid w:val="009D3FD0"/>
    <w:rsid w:val="009D401F"/>
    <w:rsid w:val="009D50D7"/>
    <w:rsid w:val="009D5638"/>
    <w:rsid w:val="009D5740"/>
    <w:rsid w:val="009D5C4C"/>
    <w:rsid w:val="009D7589"/>
    <w:rsid w:val="009D76EF"/>
    <w:rsid w:val="009D7971"/>
    <w:rsid w:val="009D7B90"/>
    <w:rsid w:val="009E1578"/>
    <w:rsid w:val="009E1AC8"/>
    <w:rsid w:val="009E2264"/>
    <w:rsid w:val="009E3343"/>
    <w:rsid w:val="009E4589"/>
    <w:rsid w:val="009E5FB9"/>
    <w:rsid w:val="009E656C"/>
    <w:rsid w:val="009E7C74"/>
    <w:rsid w:val="009F0514"/>
    <w:rsid w:val="009F0C63"/>
    <w:rsid w:val="009F17FA"/>
    <w:rsid w:val="009F18F8"/>
    <w:rsid w:val="009F23A3"/>
    <w:rsid w:val="009F2B08"/>
    <w:rsid w:val="009F3ACB"/>
    <w:rsid w:val="009F3B2D"/>
    <w:rsid w:val="009F3BAB"/>
    <w:rsid w:val="009F40D6"/>
    <w:rsid w:val="009F4ECA"/>
    <w:rsid w:val="009F5114"/>
    <w:rsid w:val="009F59B6"/>
    <w:rsid w:val="009F62B1"/>
    <w:rsid w:val="009F65CB"/>
    <w:rsid w:val="009F66E4"/>
    <w:rsid w:val="009F6EC0"/>
    <w:rsid w:val="009F717C"/>
    <w:rsid w:val="009F7C76"/>
    <w:rsid w:val="009F7CCB"/>
    <w:rsid w:val="00A01A6E"/>
    <w:rsid w:val="00A01A84"/>
    <w:rsid w:val="00A01E47"/>
    <w:rsid w:val="00A04776"/>
    <w:rsid w:val="00A047DF"/>
    <w:rsid w:val="00A05464"/>
    <w:rsid w:val="00A05EF8"/>
    <w:rsid w:val="00A06012"/>
    <w:rsid w:val="00A0619F"/>
    <w:rsid w:val="00A06914"/>
    <w:rsid w:val="00A07388"/>
    <w:rsid w:val="00A07968"/>
    <w:rsid w:val="00A10A60"/>
    <w:rsid w:val="00A1100E"/>
    <w:rsid w:val="00A11366"/>
    <w:rsid w:val="00A1146A"/>
    <w:rsid w:val="00A1154A"/>
    <w:rsid w:val="00A1170B"/>
    <w:rsid w:val="00A128E6"/>
    <w:rsid w:val="00A13314"/>
    <w:rsid w:val="00A135A5"/>
    <w:rsid w:val="00A13700"/>
    <w:rsid w:val="00A13915"/>
    <w:rsid w:val="00A13CDD"/>
    <w:rsid w:val="00A1485F"/>
    <w:rsid w:val="00A14F73"/>
    <w:rsid w:val="00A15A19"/>
    <w:rsid w:val="00A15CF6"/>
    <w:rsid w:val="00A15D1B"/>
    <w:rsid w:val="00A15DF2"/>
    <w:rsid w:val="00A16003"/>
    <w:rsid w:val="00A1667F"/>
    <w:rsid w:val="00A20188"/>
    <w:rsid w:val="00A20499"/>
    <w:rsid w:val="00A20A0B"/>
    <w:rsid w:val="00A2107E"/>
    <w:rsid w:val="00A217D1"/>
    <w:rsid w:val="00A21A88"/>
    <w:rsid w:val="00A227AF"/>
    <w:rsid w:val="00A22D32"/>
    <w:rsid w:val="00A2317C"/>
    <w:rsid w:val="00A2404F"/>
    <w:rsid w:val="00A24066"/>
    <w:rsid w:val="00A243C9"/>
    <w:rsid w:val="00A2478D"/>
    <w:rsid w:val="00A24BA7"/>
    <w:rsid w:val="00A24E8A"/>
    <w:rsid w:val="00A257EB"/>
    <w:rsid w:val="00A260F5"/>
    <w:rsid w:val="00A268DB"/>
    <w:rsid w:val="00A2775C"/>
    <w:rsid w:val="00A27AEE"/>
    <w:rsid w:val="00A301D4"/>
    <w:rsid w:val="00A3027C"/>
    <w:rsid w:val="00A3066E"/>
    <w:rsid w:val="00A30E77"/>
    <w:rsid w:val="00A316ED"/>
    <w:rsid w:val="00A318BE"/>
    <w:rsid w:val="00A31A6C"/>
    <w:rsid w:val="00A31C4C"/>
    <w:rsid w:val="00A32CF3"/>
    <w:rsid w:val="00A33AFA"/>
    <w:rsid w:val="00A33F78"/>
    <w:rsid w:val="00A34148"/>
    <w:rsid w:val="00A348EE"/>
    <w:rsid w:val="00A34D81"/>
    <w:rsid w:val="00A35009"/>
    <w:rsid w:val="00A3507E"/>
    <w:rsid w:val="00A35D7C"/>
    <w:rsid w:val="00A36FF1"/>
    <w:rsid w:val="00A37730"/>
    <w:rsid w:val="00A37DDE"/>
    <w:rsid w:val="00A41547"/>
    <w:rsid w:val="00A41D9E"/>
    <w:rsid w:val="00A42187"/>
    <w:rsid w:val="00A42DB6"/>
    <w:rsid w:val="00A43018"/>
    <w:rsid w:val="00A43130"/>
    <w:rsid w:val="00A43A15"/>
    <w:rsid w:val="00A43C90"/>
    <w:rsid w:val="00A44A7C"/>
    <w:rsid w:val="00A44F3F"/>
    <w:rsid w:val="00A45119"/>
    <w:rsid w:val="00A452DD"/>
    <w:rsid w:val="00A46D20"/>
    <w:rsid w:val="00A47D03"/>
    <w:rsid w:val="00A506C8"/>
    <w:rsid w:val="00A5070D"/>
    <w:rsid w:val="00A51F3B"/>
    <w:rsid w:val="00A527BE"/>
    <w:rsid w:val="00A52D1E"/>
    <w:rsid w:val="00A5313E"/>
    <w:rsid w:val="00A532A0"/>
    <w:rsid w:val="00A5364B"/>
    <w:rsid w:val="00A537CF"/>
    <w:rsid w:val="00A5432B"/>
    <w:rsid w:val="00A5469D"/>
    <w:rsid w:val="00A54E7E"/>
    <w:rsid w:val="00A552F0"/>
    <w:rsid w:val="00A55474"/>
    <w:rsid w:val="00A5575D"/>
    <w:rsid w:val="00A55FD6"/>
    <w:rsid w:val="00A560BA"/>
    <w:rsid w:val="00A5641C"/>
    <w:rsid w:val="00A56C43"/>
    <w:rsid w:val="00A56E1D"/>
    <w:rsid w:val="00A57A86"/>
    <w:rsid w:val="00A60654"/>
    <w:rsid w:val="00A60865"/>
    <w:rsid w:val="00A60C98"/>
    <w:rsid w:val="00A613B9"/>
    <w:rsid w:val="00A6176E"/>
    <w:rsid w:val="00A619CE"/>
    <w:rsid w:val="00A61BCC"/>
    <w:rsid w:val="00A61E6F"/>
    <w:rsid w:val="00A623B2"/>
    <w:rsid w:val="00A6289A"/>
    <w:rsid w:val="00A63A8F"/>
    <w:rsid w:val="00A64E2D"/>
    <w:rsid w:val="00A6601F"/>
    <w:rsid w:val="00A66036"/>
    <w:rsid w:val="00A663D7"/>
    <w:rsid w:val="00A673D0"/>
    <w:rsid w:val="00A6766C"/>
    <w:rsid w:val="00A70063"/>
    <w:rsid w:val="00A70CB9"/>
    <w:rsid w:val="00A71370"/>
    <w:rsid w:val="00A72598"/>
    <w:rsid w:val="00A727B4"/>
    <w:rsid w:val="00A72BDC"/>
    <w:rsid w:val="00A72CDB"/>
    <w:rsid w:val="00A73487"/>
    <w:rsid w:val="00A734E3"/>
    <w:rsid w:val="00A73874"/>
    <w:rsid w:val="00A74286"/>
    <w:rsid w:val="00A74EF7"/>
    <w:rsid w:val="00A75D82"/>
    <w:rsid w:val="00A76159"/>
    <w:rsid w:val="00A76627"/>
    <w:rsid w:val="00A76F92"/>
    <w:rsid w:val="00A77404"/>
    <w:rsid w:val="00A77562"/>
    <w:rsid w:val="00A77591"/>
    <w:rsid w:val="00A77E19"/>
    <w:rsid w:val="00A800E8"/>
    <w:rsid w:val="00A80CFF"/>
    <w:rsid w:val="00A80EEE"/>
    <w:rsid w:val="00A81175"/>
    <w:rsid w:val="00A81516"/>
    <w:rsid w:val="00A81881"/>
    <w:rsid w:val="00A822C5"/>
    <w:rsid w:val="00A82552"/>
    <w:rsid w:val="00A82A0E"/>
    <w:rsid w:val="00A82A53"/>
    <w:rsid w:val="00A82E4B"/>
    <w:rsid w:val="00A83612"/>
    <w:rsid w:val="00A8470C"/>
    <w:rsid w:val="00A852DE"/>
    <w:rsid w:val="00A85460"/>
    <w:rsid w:val="00A85593"/>
    <w:rsid w:val="00A858F6"/>
    <w:rsid w:val="00A85937"/>
    <w:rsid w:val="00A8600C"/>
    <w:rsid w:val="00A868FE"/>
    <w:rsid w:val="00A86BA7"/>
    <w:rsid w:val="00A86E5A"/>
    <w:rsid w:val="00A871AC"/>
    <w:rsid w:val="00A878A2"/>
    <w:rsid w:val="00A90699"/>
    <w:rsid w:val="00A90AA8"/>
    <w:rsid w:val="00A91396"/>
    <w:rsid w:val="00A9216B"/>
    <w:rsid w:val="00A92209"/>
    <w:rsid w:val="00A92BF8"/>
    <w:rsid w:val="00A93398"/>
    <w:rsid w:val="00A9377C"/>
    <w:rsid w:val="00A93C7E"/>
    <w:rsid w:val="00A93DD3"/>
    <w:rsid w:val="00A93E28"/>
    <w:rsid w:val="00A94291"/>
    <w:rsid w:val="00A95914"/>
    <w:rsid w:val="00A95F86"/>
    <w:rsid w:val="00A96671"/>
    <w:rsid w:val="00A97614"/>
    <w:rsid w:val="00AA2256"/>
    <w:rsid w:val="00AA2379"/>
    <w:rsid w:val="00AA2392"/>
    <w:rsid w:val="00AA2D78"/>
    <w:rsid w:val="00AA2E2F"/>
    <w:rsid w:val="00AA3CB9"/>
    <w:rsid w:val="00AA444E"/>
    <w:rsid w:val="00AA4D5A"/>
    <w:rsid w:val="00AA52C6"/>
    <w:rsid w:val="00AA54DE"/>
    <w:rsid w:val="00AA5740"/>
    <w:rsid w:val="00AA5E94"/>
    <w:rsid w:val="00AA6687"/>
    <w:rsid w:val="00AA77D0"/>
    <w:rsid w:val="00AA7FAF"/>
    <w:rsid w:val="00AB04A2"/>
    <w:rsid w:val="00AB0852"/>
    <w:rsid w:val="00AB1220"/>
    <w:rsid w:val="00AB16A9"/>
    <w:rsid w:val="00AB1FC4"/>
    <w:rsid w:val="00AB2F0F"/>
    <w:rsid w:val="00AB2FE1"/>
    <w:rsid w:val="00AB321E"/>
    <w:rsid w:val="00AB333B"/>
    <w:rsid w:val="00AB363C"/>
    <w:rsid w:val="00AB409D"/>
    <w:rsid w:val="00AB48A7"/>
    <w:rsid w:val="00AB4972"/>
    <w:rsid w:val="00AB4C2D"/>
    <w:rsid w:val="00AB5414"/>
    <w:rsid w:val="00AB5421"/>
    <w:rsid w:val="00AB5E95"/>
    <w:rsid w:val="00AB61E3"/>
    <w:rsid w:val="00AB66CE"/>
    <w:rsid w:val="00AB6872"/>
    <w:rsid w:val="00AB6AC5"/>
    <w:rsid w:val="00AB6C30"/>
    <w:rsid w:val="00AB6E32"/>
    <w:rsid w:val="00AB751C"/>
    <w:rsid w:val="00AB774C"/>
    <w:rsid w:val="00AB788C"/>
    <w:rsid w:val="00AC01EC"/>
    <w:rsid w:val="00AC0322"/>
    <w:rsid w:val="00AC128F"/>
    <w:rsid w:val="00AC15DF"/>
    <w:rsid w:val="00AC3026"/>
    <w:rsid w:val="00AC3785"/>
    <w:rsid w:val="00AC4383"/>
    <w:rsid w:val="00AC526B"/>
    <w:rsid w:val="00AC58BF"/>
    <w:rsid w:val="00AC6461"/>
    <w:rsid w:val="00AC67CB"/>
    <w:rsid w:val="00AC6B24"/>
    <w:rsid w:val="00AC757F"/>
    <w:rsid w:val="00AD1AD9"/>
    <w:rsid w:val="00AD1D82"/>
    <w:rsid w:val="00AD290C"/>
    <w:rsid w:val="00AD39F8"/>
    <w:rsid w:val="00AD619B"/>
    <w:rsid w:val="00AD65B5"/>
    <w:rsid w:val="00AD6904"/>
    <w:rsid w:val="00AD7554"/>
    <w:rsid w:val="00AD762D"/>
    <w:rsid w:val="00AE06FF"/>
    <w:rsid w:val="00AE0891"/>
    <w:rsid w:val="00AE0A6B"/>
    <w:rsid w:val="00AE1838"/>
    <w:rsid w:val="00AE1A3A"/>
    <w:rsid w:val="00AE1BD4"/>
    <w:rsid w:val="00AE218B"/>
    <w:rsid w:val="00AE2B04"/>
    <w:rsid w:val="00AE2C0A"/>
    <w:rsid w:val="00AE383A"/>
    <w:rsid w:val="00AE4189"/>
    <w:rsid w:val="00AE4299"/>
    <w:rsid w:val="00AE429B"/>
    <w:rsid w:val="00AE494D"/>
    <w:rsid w:val="00AE4D59"/>
    <w:rsid w:val="00AE52D0"/>
    <w:rsid w:val="00AE5E21"/>
    <w:rsid w:val="00AE6A27"/>
    <w:rsid w:val="00AE77A5"/>
    <w:rsid w:val="00AF0308"/>
    <w:rsid w:val="00AF0516"/>
    <w:rsid w:val="00AF10F1"/>
    <w:rsid w:val="00AF1771"/>
    <w:rsid w:val="00AF1AB5"/>
    <w:rsid w:val="00AF26D2"/>
    <w:rsid w:val="00AF34D2"/>
    <w:rsid w:val="00AF36C6"/>
    <w:rsid w:val="00AF37DB"/>
    <w:rsid w:val="00AF3837"/>
    <w:rsid w:val="00AF3A26"/>
    <w:rsid w:val="00AF4854"/>
    <w:rsid w:val="00AF4F18"/>
    <w:rsid w:val="00AF505D"/>
    <w:rsid w:val="00AF51A0"/>
    <w:rsid w:val="00AF5507"/>
    <w:rsid w:val="00AF578B"/>
    <w:rsid w:val="00AF6EB5"/>
    <w:rsid w:val="00AF7167"/>
    <w:rsid w:val="00AF7E5D"/>
    <w:rsid w:val="00AF7EA6"/>
    <w:rsid w:val="00B0007C"/>
    <w:rsid w:val="00B01123"/>
    <w:rsid w:val="00B012F2"/>
    <w:rsid w:val="00B01B3B"/>
    <w:rsid w:val="00B01BE2"/>
    <w:rsid w:val="00B01ED9"/>
    <w:rsid w:val="00B03305"/>
    <w:rsid w:val="00B0359A"/>
    <w:rsid w:val="00B03810"/>
    <w:rsid w:val="00B03905"/>
    <w:rsid w:val="00B03941"/>
    <w:rsid w:val="00B039E5"/>
    <w:rsid w:val="00B04204"/>
    <w:rsid w:val="00B0461A"/>
    <w:rsid w:val="00B049D8"/>
    <w:rsid w:val="00B04B81"/>
    <w:rsid w:val="00B04D45"/>
    <w:rsid w:val="00B05A2E"/>
    <w:rsid w:val="00B06421"/>
    <w:rsid w:val="00B0671D"/>
    <w:rsid w:val="00B07094"/>
    <w:rsid w:val="00B070FE"/>
    <w:rsid w:val="00B07428"/>
    <w:rsid w:val="00B07B62"/>
    <w:rsid w:val="00B101C0"/>
    <w:rsid w:val="00B1042D"/>
    <w:rsid w:val="00B107C4"/>
    <w:rsid w:val="00B113AC"/>
    <w:rsid w:val="00B11A3F"/>
    <w:rsid w:val="00B131F8"/>
    <w:rsid w:val="00B1344D"/>
    <w:rsid w:val="00B134C2"/>
    <w:rsid w:val="00B13B42"/>
    <w:rsid w:val="00B13B4A"/>
    <w:rsid w:val="00B1527C"/>
    <w:rsid w:val="00B152FE"/>
    <w:rsid w:val="00B16694"/>
    <w:rsid w:val="00B16715"/>
    <w:rsid w:val="00B167E4"/>
    <w:rsid w:val="00B16EDD"/>
    <w:rsid w:val="00B17619"/>
    <w:rsid w:val="00B17694"/>
    <w:rsid w:val="00B2067C"/>
    <w:rsid w:val="00B2090A"/>
    <w:rsid w:val="00B20EB2"/>
    <w:rsid w:val="00B210FC"/>
    <w:rsid w:val="00B22241"/>
    <w:rsid w:val="00B23322"/>
    <w:rsid w:val="00B23B8B"/>
    <w:rsid w:val="00B23D3C"/>
    <w:rsid w:val="00B249CF"/>
    <w:rsid w:val="00B25230"/>
    <w:rsid w:val="00B2534C"/>
    <w:rsid w:val="00B253E9"/>
    <w:rsid w:val="00B26857"/>
    <w:rsid w:val="00B26A08"/>
    <w:rsid w:val="00B26C91"/>
    <w:rsid w:val="00B274F9"/>
    <w:rsid w:val="00B27D52"/>
    <w:rsid w:val="00B30017"/>
    <w:rsid w:val="00B300BC"/>
    <w:rsid w:val="00B3022D"/>
    <w:rsid w:val="00B30D4D"/>
    <w:rsid w:val="00B310BD"/>
    <w:rsid w:val="00B31921"/>
    <w:rsid w:val="00B31E8B"/>
    <w:rsid w:val="00B31F04"/>
    <w:rsid w:val="00B3277B"/>
    <w:rsid w:val="00B33A5D"/>
    <w:rsid w:val="00B34337"/>
    <w:rsid w:val="00B34531"/>
    <w:rsid w:val="00B3502F"/>
    <w:rsid w:val="00B35868"/>
    <w:rsid w:val="00B36676"/>
    <w:rsid w:val="00B374C6"/>
    <w:rsid w:val="00B3782F"/>
    <w:rsid w:val="00B40034"/>
    <w:rsid w:val="00B407F4"/>
    <w:rsid w:val="00B4272C"/>
    <w:rsid w:val="00B42B58"/>
    <w:rsid w:val="00B42CD6"/>
    <w:rsid w:val="00B43B2E"/>
    <w:rsid w:val="00B445AD"/>
    <w:rsid w:val="00B4462A"/>
    <w:rsid w:val="00B463EC"/>
    <w:rsid w:val="00B47143"/>
    <w:rsid w:val="00B4733D"/>
    <w:rsid w:val="00B479FC"/>
    <w:rsid w:val="00B47E7C"/>
    <w:rsid w:val="00B508A8"/>
    <w:rsid w:val="00B50B9C"/>
    <w:rsid w:val="00B512B4"/>
    <w:rsid w:val="00B52AA3"/>
    <w:rsid w:val="00B52E90"/>
    <w:rsid w:val="00B53EA4"/>
    <w:rsid w:val="00B53F90"/>
    <w:rsid w:val="00B54496"/>
    <w:rsid w:val="00B55615"/>
    <w:rsid w:val="00B55E12"/>
    <w:rsid w:val="00B563A3"/>
    <w:rsid w:val="00B567AF"/>
    <w:rsid w:val="00B574B3"/>
    <w:rsid w:val="00B57671"/>
    <w:rsid w:val="00B5777A"/>
    <w:rsid w:val="00B6030B"/>
    <w:rsid w:val="00B6033A"/>
    <w:rsid w:val="00B61F7E"/>
    <w:rsid w:val="00B626BB"/>
    <w:rsid w:val="00B62931"/>
    <w:rsid w:val="00B629C0"/>
    <w:rsid w:val="00B62BF2"/>
    <w:rsid w:val="00B62CC8"/>
    <w:rsid w:val="00B63735"/>
    <w:rsid w:val="00B643A1"/>
    <w:rsid w:val="00B64B3D"/>
    <w:rsid w:val="00B658A0"/>
    <w:rsid w:val="00B65BBC"/>
    <w:rsid w:val="00B65EB8"/>
    <w:rsid w:val="00B66162"/>
    <w:rsid w:val="00B66163"/>
    <w:rsid w:val="00B6637F"/>
    <w:rsid w:val="00B669BC"/>
    <w:rsid w:val="00B67743"/>
    <w:rsid w:val="00B67CED"/>
    <w:rsid w:val="00B67EEA"/>
    <w:rsid w:val="00B700D0"/>
    <w:rsid w:val="00B716DF"/>
    <w:rsid w:val="00B717CC"/>
    <w:rsid w:val="00B71811"/>
    <w:rsid w:val="00B71F86"/>
    <w:rsid w:val="00B72A90"/>
    <w:rsid w:val="00B72ED7"/>
    <w:rsid w:val="00B72F66"/>
    <w:rsid w:val="00B73417"/>
    <w:rsid w:val="00B73587"/>
    <w:rsid w:val="00B74D24"/>
    <w:rsid w:val="00B74FA3"/>
    <w:rsid w:val="00B762D5"/>
    <w:rsid w:val="00B76BB7"/>
    <w:rsid w:val="00B809B7"/>
    <w:rsid w:val="00B80A6D"/>
    <w:rsid w:val="00B80E9B"/>
    <w:rsid w:val="00B81079"/>
    <w:rsid w:val="00B8193F"/>
    <w:rsid w:val="00B81A1F"/>
    <w:rsid w:val="00B81AD6"/>
    <w:rsid w:val="00B81CDE"/>
    <w:rsid w:val="00B81F05"/>
    <w:rsid w:val="00B826F2"/>
    <w:rsid w:val="00B83D89"/>
    <w:rsid w:val="00B854AE"/>
    <w:rsid w:val="00B858D0"/>
    <w:rsid w:val="00B85C8E"/>
    <w:rsid w:val="00B8681B"/>
    <w:rsid w:val="00B86A4E"/>
    <w:rsid w:val="00B87580"/>
    <w:rsid w:val="00B9002C"/>
    <w:rsid w:val="00B902D2"/>
    <w:rsid w:val="00B90592"/>
    <w:rsid w:val="00B9062C"/>
    <w:rsid w:val="00B90790"/>
    <w:rsid w:val="00B912FD"/>
    <w:rsid w:val="00B91885"/>
    <w:rsid w:val="00B9200E"/>
    <w:rsid w:val="00B9211B"/>
    <w:rsid w:val="00B92486"/>
    <w:rsid w:val="00B92F2D"/>
    <w:rsid w:val="00B92FA2"/>
    <w:rsid w:val="00B93172"/>
    <w:rsid w:val="00B93E45"/>
    <w:rsid w:val="00B9449F"/>
    <w:rsid w:val="00B94F7C"/>
    <w:rsid w:val="00B95578"/>
    <w:rsid w:val="00B95795"/>
    <w:rsid w:val="00B95F68"/>
    <w:rsid w:val="00B96377"/>
    <w:rsid w:val="00B9676E"/>
    <w:rsid w:val="00B9687E"/>
    <w:rsid w:val="00B96E36"/>
    <w:rsid w:val="00B97498"/>
    <w:rsid w:val="00B975E2"/>
    <w:rsid w:val="00B97B33"/>
    <w:rsid w:val="00B97C75"/>
    <w:rsid w:val="00BA1B83"/>
    <w:rsid w:val="00BA1FA7"/>
    <w:rsid w:val="00BA2252"/>
    <w:rsid w:val="00BA2286"/>
    <w:rsid w:val="00BA245A"/>
    <w:rsid w:val="00BA265E"/>
    <w:rsid w:val="00BA2D07"/>
    <w:rsid w:val="00BA2EB0"/>
    <w:rsid w:val="00BA2FAF"/>
    <w:rsid w:val="00BA30EA"/>
    <w:rsid w:val="00BA33C6"/>
    <w:rsid w:val="00BA35C4"/>
    <w:rsid w:val="00BA3638"/>
    <w:rsid w:val="00BA3B8A"/>
    <w:rsid w:val="00BA43E7"/>
    <w:rsid w:val="00BA4E5F"/>
    <w:rsid w:val="00BA5AB5"/>
    <w:rsid w:val="00BA5B10"/>
    <w:rsid w:val="00BA5BC1"/>
    <w:rsid w:val="00BA5DC9"/>
    <w:rsid w:val="00BA6480"/>
    <w:rsid w:val="00BA6842"/>
    <w:rsid w:val="00BA6A8E"/>
    <w:rsid w:val="00BA74D7"/>
    <w:rsid w:val="00BA7DCD"/>
    <w:rsid w:val="00BB0230"/>
    <w:rsid w:val="00BB0E74"/>
    <w:rsid w:val="00BB264C"/>
    <w:rsid w:val="00BB29B6"/>
    <w:rsid w:val="00BB3463"/>
    <w:rsid w:val="00BB3688"/>
    <w:rsid w:val="00BB3A47"/>
    <w:rsid w:val="00BB46AD"/>
    <w:rsid w:val="00BB47D8"/>
    <w:rsid w:val="00BB5154"/>
    <w:rsid w:val="00BB5710"/>
    <w:rsid w:val="00BB64A1"/>
    <w:rsid w:val="00BB6C5C"/>
    <w:rsid w:val="00BB796A"/>
    <w:rsid w:val="00BB7F8C"/>
    <w:rsid w:val="00BC0558"/>
    <w:rsid w:val="00BC111B"/>
    <w:rsid w:val="00BC1A7B"/>
    <w:rsid w:val="00BC285D"/>
    <w:rsid w:val="00BC3646"/>
    <w:rsid w:val="00BC3C6E"/>
    <w:rsid w:val="00BC3F6C"/>
    <w:rsid w:val="00BC3FEF"/>
    <w:rsid w:val="00BC4255"/>
    <w:rsid w:val="00BC508A"/>
    <w:rsid w:val="00BC5544"/>
    <w:rsid w:val="00BC5C35"/>
    <w:rsid w:val="00BC5ED8"/>
    <w:rsid w:val="00BC5F39"/>
    <w:rsid w:val="00BC6255"/>
    <w:rsid w:val="00BC627C"/>
    <w:rsid w:val="00BC6F9A"/>
    <w:rsid w:val="00BD1315"/>
    <w:rsid w:val="00BD1540"/>
    <w:rsid w:val="00BD1AB0"/>
    <w:rsid w:val="00BD1AB7"/>
    <w:rsid w:val="00BD2260"/>
    <w:rsid w:val="00BD278B"/>
    <w:rsid w:val="00BD2833"/>
    <w:rsid w:val="00BD39CF"/>
    <w:rsid w:val="00BD3BD7"/>
    <w:rsid w:val="00BD452D"/>
    <w:rsid w:val="00BD4C29"/>
    <w:rsid w:val="00BD63CD"/>
    <w:rsid w:val="00BD6B1F"/>
    <w:rsid w:val="00BD7E04"/>
    <w:rsid w:val="00BE0441"/>
    <w:rsid w:val="00BE0C7A"/>
    <w:rsid w:val="00BE1F86"/>
    <w:rsid w:val="00BE2DF0"/>
    <w:rsid w:val="00BE2EA4"/>
    <w:rsid w:val="00BE3113"/>
    <w:rsid w:val="00BE3A26"/>
    <w:rsid w:val="00BE3F04"/>
    <w:rsid w:val="00BE4922"/>
    <w:rsid w:val="00BE4E16"/>
    <w:rsid w:val="00BE4FB7"/>
    <w:rsid w:val="00BE5064"/>
    <w:rsid w:val="00BE5183"/>
    <w:rsid w:val="00BE54FD"/>
    <w:rsid w:val="00BE5903"/>
    <w:rsid w:val="00BE61EE"/>
    <w:rsid w:val="00BE629F"/>
    <w:rsid w:val="00BE746F"/>
    <w:rsid w:val="00BF0E28"/>
    <w:rsid w:val="00BF0F30"/>
    <w:rsid w:val="00BF1403"/>
    <w:rsid w:val="00BF1411"/>
    <w:rsid w:val="00BF155A"/>
    <w:rsid w:val="00BF1957"/>
    <w:rsid w:val="00BF2021"/>
    <w:rsid w:val="00BF253C"/>
    <w:rsid w:val="00BF29DF"/>
    <w:rsid w:val="00BF2E37"/>
    <w:rsid w:val="00BF3437"/>
    <w:rsid w:val="00BF35EB"/>
    <w:rsid w:val="00BF3D76"/>
    <w:rsid w:val="00BF4A25"/>
    <w:rsid w:val="00BF4ABB"/>
    <w:rsid w:val="00BF4C1F"/>
    <w:rsid w:val="00BF4D8D"/>
    <w:rsid w:val="00BF5CA9"/>
    <w:rsid w:val="00BF69C1"/>
    <w:rsid w:val="00BF6AA7"/>
    <w:rsid w:val="00BF6C7A"/>
    <w:rsid w:val="00BF6CBA"/>
    <w:rsid w:val="00BF6DB8"/>
    <w:rsid w:val="00BF6EAA"/>
    <w:rsid w:val="00BF7EDD"/>
    <w:rsid w:val="00C00840"/>
    <w:rsid w:val="00C00FA4"/>
    <w:rsid w:val="00C018E1"/>
    <w:rsid w:val="00C01D8B"/>
    <w:rsid w:val="00C026C5"/>
    <w:rsid w:val="00C0339A"/>
    <w:rsid w:val="00C04191"/>
    <w:rsid w:val="00C0490F"/>
    <w:rsid w:val="00C04C52"/>
    <w:rsid w:val="00C04E8C"/>
    <w:rsid w:val="00C05054"/>
    <w:rsid w:val="00C0648D"/>
    <w:rsid w:val="00C06EC0"/>
    <w:rsid w:val="00C071C5"/>
    <w:rsid w:val="00C07420"/>
    <w:rsid w:val="00C0796E"/>
    <w:rsid w:val="00C07EA8"/>
    <w:rsid w:val="00C101A9"/>
    <w:rsid w:val="00C103DD"/>
    <w:rsid w:val="00C114E7"/>
    <w:rsid w:val="00C115C0"/>
    <w:rsid w:val="00C118C0"/>
    <w:rsid w:val="00C1592F"/>
    <w:rsid w:val="00C16A60"/>
    <w:rsid w:val="00C16CF3"/>
    <w:rsid w:val="00C16D31"/>
    <w:rsid w:val="00C16D9B"/>
    <w:rsid w:val="00C1768A"/>
    <w:rsid w:val="00C17A5E"/>
    <w:rsid w:val="00C2080E"/>
    <w:rsid w:val="00C20DE9"/>
    <w:rsid w:val="00C21399"/>
    <w:rsid w:val="00C21784"/>
    <w:rsid w:val="00C21AB1"/>
    <w:rsid w:val="00C21F07"/>
    <w:rsid w:val="00C226C7"/>
    <w:rsid w:val="00C2288D"/>
    <w:rsid w:val="00C24289"/>
    <w:rsid w:val="00C24A9C"/>
    <w:rsid w:val="00C25301"/>
    <w:rsid w:val="00C25561"/>
    <w:rsid w:val="00C25838"/>
    <w:rsid w:val="00C25D35"/>
    <w:rsid w:val="00C26582"/>
    <w:rsid w:val="00C265AE"/>
    <w:rsid w:val="00C27188"/>
    <w:rsid w:val="00C27414"/>
    <w:rsid w:val="00C27521"/>
    <w:rsid w:val="00C27B89"/>
    <w:rsid w:val="00C27B8A"/>
    <w:rsid w:val="00C3020D"/>
    <w:rsid w:val="00C30F9F"/>
    <w:rsid w:val="00C31121"/>
    <w:rsid w:val="00C31CFC"/>
    <w:rsid w:val="00C3276B"/>
    <w:rsid w:val="00C32A0A"/>
    <w:rsid w:val="00C33430"/>
    <w:rsid w:val="00C33D03"/>
    <w:rsid w:val="00C3448E"/>
    <w:rsid w:val="00C34895"/>
    <w:rsid w:val="00C349CB"/>
    <w:rsid w:val="00C34B86"/>
    <w:rsid w:val="00C34F32"/>
    <w:rsid w:val="00C353D0"/>
    <w:rsid w:val="00C36076"/>
    <w:rsid w:val="00C361EE"/>
    <w:rsid w:val="00C367D3"/>
    <w:rsid w:val="00C36891"/>
    <w:rsid w:val="00C36BD4"/>
    <w:rsid w:val="00C372EA"/>
    <w:rsid w:val="00C37998"/>
    <w:rsid w:val="00C40A1E"/>
    <w:rsid w:val="00C41980"/>
    <w:rsid w:val="00C41DDA"/>
    <w:rsid w:val="00C42999"/>
    <w:rsid w:val="00C42C12"/>
    <w:rsid w:val="00C43395"/>
    <w:rsid w:val="00C43639"/>
    <w:rsid w:val="00C43763"/>
    <w:rsid w:val="00C4463E"/>
    <w:rsid w:val="00C447DA"/>
    <w:rsid w:val="00C44918"/>
    <w:rsid w:val="00C44ECC"/>
    <w:rsid w:val="00C44FCE"/>
    <w:rsid w:val="00C45B78"/>
    <w:rsid w:val="00C45F89"/>
    <w:rsid w:val="00C47109"/>
    <w:rsid w:val="00C474C6"/>
    <w:rsid w:val="00C47C53"/>
    <w:rsid w:val="00C5036F"/>
    <w:rsid w:val="00C5046F"/>
    <w:rsid w:val="00C5047F"/>
    <w:rsid w:val="00C510FA"/>
    <w:rsid w:val="00C514A1"/>
    <w:rsid w:val="00C51D96"/>
    <w:rsid w:val="00C523D9"/>
    <w:rsid w:val="00C52BA8"/>
    <w:rsid w:val="00C535AA"/>
    <w:rsid w:val="00C53EBD"/>
    <w:rsid w:val="00C54034"/>
    <w:rsid w:val="00C54444"/>
    <w:rsid w:val="00C54534"/>
    <w:rsid w:val="00C54D61"/>
    <w:rsid w:val="00C554DC"/>
    <w:rsid w:val="00C55A81"/>
    <w:rsid w:val="00C56098"/>
    <w:rsid w:val="00C5635C"/>
    <w:rsid w:val="00C56B1F"/>
    <w:rsid w:val="00C5735F"/>
    <w:rsid w:val="00C57766"/>
    <w:rsid w:val="00C57923"/>
    <w:rsid w:val="00C6030A"/>
    <w:rsid w:val="00C604D8"/>
    <w:rsid w:val="00C6057C"/>
    <w:rsid w:val="00C61A4D"/>
    <w:rsid w:val="00C62C50"/>
    <w:rsid w:val="00C638AF"/>
    <w:rsid w:val="00C63A3B"/>
    <w:rsid w:val="00C63E00"/>
    <w:rsid w:val="00C64ADF"/>
    <w:rsid w:val="00C65430"/>
    <w:rsid w:val="00C6583D"/>
    <w:rsid w:val="00C666C0"/>
    <w:rsid w:val="00C667A6"/>
    <w:rsid w:val="00C675B6"/>
    <w:rsid w:val="00C67CA2"/>
    <w:rsid w:val="00C707A5"/>
    <w:rsid w:val="00C70869"/>
    <w:rsid w:val="00C71818"/>
    <w:rsid w:val="00C718E5"/>
    <w:rsid w:val="00C737DD"/>
    <w:rsid w:val="00C73D4C"/>
    <w:rsid w:val="00C73FBF"/>
    <w:rsid w:val="00C74957"/>
    <w:rsid w:val="00C759AF"/>
    <w:rsid w:val="00C75F81"/>
    <w:rsid w:val="00C7699D"/>
    <w:rsid w:val="00C77420"/>
    <w:rsid w:val="00C77D73"/>
    <w:rsid w:val="00C81089"/>
    <w:rsid w:val="00C81134"/>
    <w:rsid w:val="00C81689"/>
    <w:rsid w:val="00C816E4"/>
    <w:rsid w:val="00C818C0"/>
    <w:rsid w:val="00C81D18"/>
    <w:rsid w:val="00C828E9"/>
    <w:rsid w:val="00C82A37"/>
    <w:rsid w:val="00C83415"/>
    <w:rsid w:val="00C8427E"/>
    <w:rsid w:val="00C844B3"/>
    <w:rsid w:val="00C849AE"/>
    <w:rsid w:val="00C84AD5"/>
    <w:rsid w:val="00C84BF7"/>
    <w:rsid w:val="00C84D20"/>
    <w:rsid w:val="00C8546B"/>
    <w:rsid w:val="00C85947"/>
    <w:rsid w:val="00C862BE"/>
    <w:rsid w:val="00C86524"/>
    <w:rsid w:val="00C865E3"/>
    <w:rsid w:val="00C86A3F"/>
    <w:rsid w:val="00C87C26"/>
    <w:rsid w:val="00C905AF"/>
    <w:rsid w:val="00C90917"/>
    <w:rsid w:val="00C90C57"/>
    <w:rsid w:val="00C90CB8"/>
    <w:rsid w:val="00C9122D"/>
    <w:rsid w:val="00C91911"/>
    <w:rsid w:val="00C91CF9"/>
    <w:rsid w:val="00C91E95"/>
    <w:rsid w:val="00C9206D"/>
    <w:rsid w:val="00C92686"/>
    <w:rsid w:val="00C9269A"/>
    <w:rsid w:val="00C92808"/>
    <w:rsid w:val="00C92E63"/>
    <w:rsid w:val="00C931F6"/>
    <w:rsid w:val="00C9330B"/>
    <w:rsid w:val="00C93698"/>
    <w:rsid w:val="00C937FF"/>
    <w:rsid w:val="00C93EFE"/>
    <w:rsid w:val="00C9442A"/>
    <w:rsid w:val="00C944EB"/>
    <w:rsid w:val="00C946C9"/>
    <w:rsid w:val="00C95385"/>
    <w:rsid w:val="00C95B61"/>
    <w:rsid w:val="00C96269"/>
    <w:rsid w:val="00C96357"/>
    <w:rsid w:val="00C97049"/>
    <w:rsid w:val="00C97648"/>
    <w:rsid w:val="00CA061F"/>
    <w:rsid w:val="00CA0C52"/>
    <w:rsid w:val="00CA0E18"/>
    <w:rsid w:val="00CA1A19"/>
    <w:rsid w:val="00CA2263"/>
    <w:rsid w:val="00CA2312"/>
    <w:rsid w:val="00CA2467"/>
    <w:rsid w:val="00CA2472"/>
    <w:rsid w:val="00CA248D"/>
    <w:rsid w:val="00CA2CB6"/>
    <w:rsid w:val="00CA363E"/>
    <w:rsid w:val="00CA3D01"/>
    <w:rsid w:val="00CA53AD"/>
    <w:rsid w:val="00CA56AD"/>
    <w:rsid w:val="00CA594D"/>
    <w:rsid w:val="00CA6CA6"/>
    <w:rsid w:val="00CA70D5"/>
    <w:rsid w:val="00CA735D"/>
    <w:rsid w:val="00CA738E"/>
    <w:rsid w:val="00CA76D4"/>
    <w:rsid w:val="00CB07B8"/>
    <w:rsid w:val="00CB0A16"/>
    <w:rsid w:val="00CB1566"/>
    <w:rsid w:val="00CB23D9"/>
    <w:rsid w:val="00CB257A"/>
    <w:rsid w:val="00CB2772"/>
    <w:rsid w:val="00CB2D83"/>
    <w:rsid w:val="00CB313C"/>
    <w:rsid w:val="00CB366A"/>
    <w:rsid w:val="00CB4945"/>
    <w:rsid w:val="00CB4C99"/>
    <w:rsid w:val="00CB4CAB"/>
    <w:rsid w:val="00CB52DB"/>
    <w:rsid w:val="00CB6736"/>
    <w:rsid w:val="00CB72F7"/>
    <w:rsid w:val="00CB73D5"/>
    <w:rsid w:val="00CB73F8"/>
    <w:rsid w:val="00CB7584"/>
    <w:rsid w:val="00CC075E"/>
    <w:rsid w:val="00CC0920"/>
    <w:rsid w:val="00CC0D69"/>
    <w:rsid w:val="00CC185B"/>
    <w:rsid w:val="00CC26C1"/>
    <w:rsid w:val="00CC2AD2"/>
    <w:rsid w:val="00CC2D0D"/>
    <w:rsid w:val="00CC3121"/>
    <w:rsid w:val="00CC34E9"/>
    <w:rsid w:val="00CC372C"/>
    <w:rsid w:val="00CC392E"/>
    <w:rsid w:val="00CC3EFE"/>
    <w:rsid w:val="00CC402B"/>
    <w:rsid w:val="00CC42C0"/>
    <w:rsid w:val="00CC43F7"/>
    <w:rsid w:val="00CC44E1"/>
    <w:rsid w:val="00CC50C4"/>
    <w:rsid w:val="00CC5774"/>
    <w:rsid w:val="00CC5889"/>
    <w:rsid w:val="00CC6E29"/>
    <w:rsid w:val="00CC6FA2"/>
    <w:rsid w:val="00CC70E3"/>
    <w:rsid w:val="00CC771A"/>
    <w:rsid w:val="00CC7C5E"/>
    <w:rsid w:val="00CD1287"/>
    <w:rsid w:val="00CD19E9"/>
    <w:rsid w:val="00CD1F32"/>
    <w:rsid w:val="00CD26C0"/>
    <w:rsid w:val="00CD2BEA"/>
    <w:rsid w:val="00CD330E"/>
    <w:rsid w:val="00CD33FD"/>
    <w:rsid w:val="00CD3471"/>
    <w:rsid w:val="00CD497D"/>
    <w:rsid w:val="00CD4A72"/>
    <w:rsid w:val="00CD4F81"/>
    <w:rsid w:val="00CD5222"/>
    <w:rsid w:val="00CD5D38"/>
    <w:rsid w:val="00CD619C"/>
    <w:rsid w:val="00CD641F"/>
    <w:rsid w:val="00CD6591"/>
    <w:rsid w:val="00CD6B50"/>
    <w:rsid w:val="00CD6B9F"/>
    <w:rsid w:val="00CD6E03"/>
    <w:rsid w:val="00CD6FD8"/>
    <w:rsid w:val="00CD72A3"/>
    <w:rsid w:val="00CD730C"/>
    <w:rsid w:val="00CD7330"/>
    <w:rsid w:val="00CE0158"/>
    <w:rsid w:val="00CE05EA"/>
    <w:rsid w:val="00CE133A"/>
    <w:rsid w:val="00CE149A"/>
    <w:rsid w:val="00CE23E7"/>
    <w:rsid w:val="00CE2E79"/>
    <w:rsid w:val="00CE442C"/>
    <w:rsid w:val="00CE4845"/>
    <w:rsid w:val="00CE4978"/>
    <w:rsid w:val="00CE55CF"/>
    <w:rsid w:val="00CE60CF"/>
    <w:rsid w:val="00CE60D1"/>
    <w:rsid w:val="00CE6687"/>
    <w:rsid w:val="00CE69C8"/>
    <w:rsid w:val="00CE6BDF"/>
    <w:rsid w:val="00CE7408"/>
    <w:rsid w:val="00CE7D56"/>
    <w:rsid w:val="00CE7EE5"/>
    <w:rsid w:val="00CE7F58"/>
    <w:rsid w:val="00CF078C"/>
    <w:rsid w:val="00CF0FCB"/>
    <w:rsid w:val="00CF133E"/>
    <w:rsid w:val="00CF133F"/>
    <w:rsid w:val="00CF1E61"/>
    <w:rsid w:val="00CF21C0"/>
    <w:rsid w:val="00CF21D4"/>
    <w:rsid w:val="00CF29EC"/>
    <w:rsid w:val="00CF2DFC"/>
    <w:rsid w:val="00CF2E6E"/>
    <w:rsid w:val="00CF33E0"/>
    <w:rsid w:val="00CF3513"/>
    <w:rsid w:val="00CF3946"/>
    <w:rsid w:val="00CF438C"/>
    <w:rsid w:val="00CF4FDD"/>
    <w:rsid w:val="00CF5A9E"/>
    <w:rsid w:val="00CF644E"/>
    <w:rsid w:val="00CF716E"/>
    <w:rsid w:val="00D00350"/>
    <w:rsid w:val="00D01329"/>
    <w:rsid w:val="00D0173E"/>
    <w:rsid w:val="00D02D65"/>
    <w:rsid w:val="00D02FC1"/>
    <w:rsid w:val="00D03095"/>
    <w:rsid w:val="00D03DC9"/>
    <w:rsid w:val="00D04387"/>
    <w:rsid w:val="00D04A1B"/>
    <w:rsid w:val="00D052C6"/>
    <w:rsid w:val="00D05381"/>
    <w:rsid w:val="00D062C1"/>
    <w:rsid w:val="00D0664E"/>
    <w:rsid w:val="00D10CF1"/>
    <w:rsid w:val="00D10D82"/>
    <w:rsid w:val="00D10DCF"/>
    <w:rsid w:val="00D12269"/>
    <w:rsid w:val="00D14271"/>
    <w:rsid w:val="00D14E26"/>
    <w:rsid w:val="00D16022"/>
    <w:rsid w:val="00D1670C"/>
    <w:rsid w:val="00D16755"/>
    <w:rsid w:val="00D1688B"/>
    <w:rsid w:val="00D169EA"/>
    <w:rsid w:val="00D176A8"/>
    <w:rsid w:val="00D17F11"/>
    <w:rsid w:val="00D21526"/>
    <w:rsid w:val="00D2195E"/>
    <w:rsid w:val="00D21A58"/>
    <w:rsid w:val="00D21E74"/>
    <w:rsid w:val="00D21EC6"/>
    <w:rsid w:val="00D224FF"/>
    <w:rsid w:val="00D2287B"/>
    <w:rsid w:val="00D235BA"/>
    <w:rsid w:val="00D23EA4"/>
    <w:rsid w:val="00D23FD0"/>
    <w:rsid w:val="00D24221"/>
    <w:rsid w:val="00D25017"/>
    <w:rsid w:val="00D2510A"/>
    <w:rsid w:val="00D25B5F"/>
    <w:rsid w:val="00D25F89"/>
    <w:rsid w:val="00D26288"/>
    <w:rsid w:val="00D2634D"/>
    <w:rsid w:val="00D26BF5"/>
    <w:rsid w:val="00D26D75"/>
    <w:rsid w:val="00D277B8"/>
    <w:rsid w:val="00D30267"/>
    <w:rsid w:val="00D30C7C"/>
    <w:rsid w:val="00D312DE"/>
    <w:rsid w:val="00D320FD"/>
    <w:rsid w:val="00D32957"/>
    <w:rsid w:val="00D32C4F"/>
    <w:rsid w:val="00D32C63"/>
    <w:rsid w:val="00D32EB7"/>
    <w:rsid w:val="00D32F61"/>
    <w:rsid w:val="00D33160"/>
    <w:rsid w:val="00D336AB"/>
    <w:rsid w:val="00D33B8B"/>
    <w:rsid w:val="00D33C06"/>
    <w:rsid w:val="00D347FE"/>
    <w:rsid w:val="00D348E0"/>
    <w:rsid w:val="00D34D94"/>
    <w:rsid w:val="00D351BC"/>
    <w:rsid w:val="00D36508"/>
    <w:rsid w:val="00D3666C"/>
    <w:rsid w:val="00D36737"/>
    <w:rsid w:val="00D36F2D"/>
    <w:rsid w:val="00D376DC"/>
    <w:rsid w:val="00D37AD4"/>
    <w:rsid w:val="00D37D6F"/>
    <w:rsid w:val="00D40853"/>
    <w:rsid w:val="00D415D3"/>
    <w:rsid w:val="00D416AC"/>
    <w:rsid w:val="00D41A83"/>
    <w:rsid w:val="00D4232A"/>
    <w:rsid w:val="00D430B1"/>
    <w:rsid w:val="00D43466"/>
    <w:rsid w:val="00D43642"/>
    <w:rsid w:val="00D43FCF"/>
    <w:rsid w:val="00D44078"/>
    <w:rsid w:val="00D45009"/>
    <w:rsid w:val="00D462B1"/>
    <w:rsid w:val="00D46350"/>
    <w:rsid w:val="00D463E0"/>
    <w:rsid w:val="00D465D6"/>
    <w:rsid w:val="00D46896"/>
    <w:rsid w:val="00D475C2"/>
    <w:rsid w:val="00D50310"/>
    <w:rsid w:val="00D504B5"/>
    <w:rsid w:val="00D5096D"/>
    <w:rsid w:val="00D5100F"/>
    <w:rsid w:val="00D514AF"/>
    <w:rsid w:val="00D51A1E"/>
    <w:rsid w:val="00D520A0"/>
    <w:rsid w:val="00D520AE"/>
    <w:rsid w:val="00D52DFD"/>
    <w:rsid w:val="00D52E46"/>
    <w:rsid w:val="00D53409"/>
    <w:rsid w:val="00D541FD"/>
    <w:rsid w:val="00D548F6"/>
    <w:rsid w:val="00D54ADA"/>
    <w:rsid w:val="00D552F4"/>
    <w:rsid w:val="00D554B3"/>
    <w:rsid w:val="00D55E34"/>
    <w:rsid w:val="00D55F7C"/>
    <w:rsid w:val="00D5625E"/>
    <w:rsid w:val="00D57079"/>
    <w:rsid w:val="00D57712"/>
    <w:rsid w:val="00D605B8"/>
    <w:rsid w:val="00D615B6"/>
    <w:rsid w:val="00D61BA9"/>
    <w:rsid w:val="00D61CB7"/>
    <w:rsid w:val="00D61CFE"/>
    <w:rsid w:val="00D63065"/>
    <w:rsid w:val="00D630B3"/>
    <w:rsid w:val="00D638EC"/>
    <w:rsid w:val="00D63B59"/>
    <w:rsid w:val="00D64F38"/>
    <w:rsid w:val="00D652F3"/>
    <w:rsid w:val="00D655E0"/>
    <w:rsid w:val="00D65EB7"/>
    <w:rsid w:val="00D66910"/>
    <w:rsid w:val="00D672D0"/>
    <w:rsid w:val="00D6751E"/>
    <w:rsid w:val="00D67726"/>
    <w:rsid w:val="00D679DC"/>
    <w:rsid w:val="00D67D6C"/>
    <w:rsid w:val="00D67DB7"/>
    <w:rsid w:val="00D704BD"/>
    <w:rsid w:val="00D706EB"/>
    <w:rsid w:val="00D70970"/>
    <w:rsid w:val="00D70D85"/>
    <w:rsid w:val="00D713B0"/>
    <w:rsid w:val="00D71A03"/>
    <w:rsid w:val="00D7209F"/>
    <w:rsid w:val="00D735D1"/>
    <w:rsid w:val="00D73B85"/>
    <w:rsid w:val="00D73E15"/>
    <w:rsid w:val="00D74097"/>
    <w:rsid w:val="00D7412D"/>
    <w:rsid w:val="00D7463A"/>
    <w:rsid w:val="00D7486C"/>
    <w:rsid w:val="00D74F70"/>
    <w:rsid w:val="00D759E7"/>
    <w:rsid w:val="00D75F17"/>
    <w:rsid w:val="00D763C3"/>
    <w:rsid w:val="00D763FF"/>
    <w:rsid w:val="00D76E55"/>
    <w:rsid w:val="00D77C77"/>
    <w:rsid w:val="00D80A31"/>
    <w:rsid w:val="00D80FA1"/>
    <w:rsid w:val="00D81548"/>
    <w:rsid w:val="00D82953"/>
    <w:rsid w:val="00D83393"/>
    <w:rsid w:val="00D83D47"/>
    <w:rsid w:val="00D84154"/>
    <w:rsid w:val="00D841AC"/>
    <w:rsid w:val="00D84332"/>
    <w:rsid w:val="00D84453"/>
    <w:rsid w:val="00D845CD"/>
    <w:rsid w:val="00D847A8"/>
    <w:rsid w:val="00D84908"/>
    <w:rsid w:val="00D84932"/>
    <w:rsid w:val="00D84C14"/>
    <w:rsid w:val="00D85169"/>
    <w:rsid w:val="00D85766"/>
    <w:rsid w:val="00D85D7E"/>
    <w:rsid w:val="00D86138"/>
    <w:rsid w:val="00D8642F"/>
    <w:rsid w:val="00D86817"/>
    <w:rsid w:val="00D86A6F"/>
    <w:rsid w:val="00D872C5"/>
    <w:rsid w:val="00D877F7"/>
    <w:rsid w:val="00D9007E"/>
    <w:rsid w:val="00D903A7"/>
    <w:rsid w:val="00D904F4"/>
    <w:rsid w:val="00D90568"/>
    <w:rsid w:val="00D90629"/>
    <w:rsid w:val="00D911A4"/>
    <w:rsid w:val="00D92521"/>
    <w:rsid w:val="00D92D2A"/>
    <w:rsid w:val="00D93F50"/>
    <w:rsid w:val="00D94E24"/>
    <w:rsid w:val="00D95052"/>
    <w:rsid w:val="00D9515C"/>
    <w:rsid w:val="00D95367"/>
    <w:rsid w:val="00D958AD"/>
    <w:rsid w:val="00D958D5"/>
    <w:rsid w:val="00D95CD2"/>
    <w:rsid w:val="00D95DED"/>
    <w:rsid w:val="00D9685A"/>
    <w:rsid w:val="00D96C32"/>
    <w:rsid w:val="00D974B1"/>
    <w:rsid w:val="00D97636"/>
    <w:rsid w:val="00D9764B"/>
    <w:rsid w:val="00D97BE0"/>
    <w:rsid w:val="00DA04AE"/>
    <w:rsid w:val="00DA0B9F"/>
    <w:rsid w:val="00DA11D9"/>
    <w:rsid w:val="00DA1F3F"/>
    <w:rsid w:val="00DA21D5"/>
    <w:rsid w:val="00DA2958"/>
    <w:rsid w:val="00DA2AF6"/>
    <w:rsid w:val="00DA2D99"/>
    <w:rsid w:val="00DA3B14"/>
    <w:rsid w:val="00DA46B7"/>
    <w:rsid w:val="00DA5172"/>
    <w:rsid w:val="00DA54E9"/>
    <w:rsid w:val="00DA5635"/>
    <w:rsid w:val="00DA60C3"/>
    <w:rsid w:val="00DA62FC"/>
    <w:rsid w:val="00DA68FB"/>
    <w:rsid w:val="00DA6973"/>
    <w:rsid w:val="00DA697D"/>
    <w:rsid w:val="00DA71DD"/>
    <w:rsid w:val="00DA7AE8"/>
    <w:rsid w:val="00DB027B"/>
    <w:rsid w:val="00DB0474"/>
    <w:rsid w:val="00DB0571"/>
    <w:rsid w:val="00DB0DDC"/>
    <w:rsid w:val="00DB1614"/>
    <w:rsid w:val="00DB19F2"/>
    <w:rsid w:val="00DB1A0A"/>
    <w:rsid w:val="00DB1E3A"/>
    <w:rsid w:val="00DB27F4"/>
    <w:rsid w:val="00DB2D87"/>
    <w:rsid w:val="00DB3565"/>
    <w:rsid w:val="00DB3575"/>
    <w:rsid w:val="00DB3E0E"/>
    <w:rsid w:val="00DB44DD"/>
    <w:rsid w:val="00DB450F"/>
    <w:rsid w:val="00DB4EED"/>
    <w:rsid w:val="00DB6E46"/>
    <w:rsid w:val="00DB7B85"/>
    <w:rsid w:val="00DB7EB6"/>
    <w:rsid w:val="00DC039D"/>
    <w:rsid w:val="00DC05BA"/>
    <w:rsid w:val="00DC0668"/>
    <w:rsid w:val="00DC0AA7"/>
    <w:rsid w:val="00DC1ABB"/>
    <w:rsid w:val="00DC1D1F"/>
    <w:rsid w:val="00DC1E6A"/>
    <w:rsid w:val="00DC20B5"/>
    <w:rsid w:val="00DC2D40"/>
    <w:rsid w:val="00DC2DC7"/>
    <w:rsid w:val="00DC3D84"/>
    <w:rsid w:val="00DC45EB"/>
    <w:rsid w:val="00DC6582"/>
    <w:rsid w:val="00DC673A"/>
    <w:rsid w:val="00DC7131"/>
    <w:rsid w:val="00DC785D"/>
    <w:rsid w:val="00DD2104"/>
    <w:rsid w:val="00DD2352"/>
    <w:rsid w:val="00DD2483"/>
    <w:rsid w:val="00DD2E77"/>
    <w:rsid w:val="00DD3C10"/>
    <w:rsid w:val="00DD3DAC"/>
    <w:rsid w:val="00DD40B2"/>
    <w:rsid w:val="00DD433F"/>
    <w:rsid w:val="00DD43B7"/>
    <w:rsid w:val="00DD43C4"/>
    <w:rsid w:val="00DD4A7F"/>
    <w:rsid w:val="00DD4EF4"/>
    <w:rsid w:val="00DD52DE"/>
    <w:rsid w:val="00DD59E5"/>
    <w:rsid w:val="00DD5BCB"/>
    <w:rsid w:val="00DD603B"/>
    <w:rsid w:val="00DD6B44"/>
    <w:rsid w:val="00DD79F6"/>
    <w:rsid w:val="00DD7A9F"/>
    <w:rsid w:val="00DD7F77"/>
    <w:rsid w:val="00DE19B1"/>
    <w:rsid w:val="00DE2200"/>
    <w:rsid w:val="00DE28DE"/>
    <w:rsid w:val="00DE29CB"/>
    <w:rsid w:val="00DE343B"/>
    <w:rsid w:val="00DE4FC1"/>
    <w:rsid w:val="00DE52B0"/>
    <w:rsid w:val="00DE64E6"/>
    <w:rsid w:val="00DE6BA9"/>
    <w:rsid w:val="00DE6CAD"/>
    <w:rsid w:val="00DE6D80"/>
    <w:rsid w:val="00DE6DB3"/>
    <w:rsid w:val="00DE6F56"/>
    <w:rsid w:val="00DE76D4"/>
    <w:rsid w:val="00DE77EA"/>
    <w:rsid w:val="00DE7897"/>
    <w:rsid w:val="00DE7C29"/>
    <w:rsid w:val="00DE7CAA"/>
    <w:rsid w:val="00DE7CF2"/>
    <w:rsid w:val="00DE7D08"/>
    <w:rsid w:val="00DE7D57"/>
    <w:rsid w:val="00DF144D"/>
    <w:rsid w:val="00DF190B"/>
    <w:rsid w:val="00DF227E"/>
    <w:rsid w:val="00DF2716"/>
    <w:rsid w:val="00DF3238"/>
    <w:rsid w:val="00DF4F37"/>
    <w:rsid w:val="00DF520E"/>
    <w:rsid w:val="00DF5693"/>
    <w:rsid w:val="00DF5D38"/>
    <w:rsid w:val="00DF610D"/>
    <w:rsid w:val="00DF63CF"/>
    <w:rsid w:val="00DF6E20"/>
    <w:rsid w:val="00DF784A"/>
    <w:rsid w:val="00DF7A82"/>
    <w:rsid w:val="00DF7CE6"/>
    <w:rsid w:val="00E00033"/>
    <w:rsid w:val="00E00479"/>
    <w:rsid w:val="00E007A4"/>
    <w:rsid w:val="00E0093B"/>
    <w:rsid w:val="00E00A91"/>
    <w:rsid w:val="00E00F06"/>
    <w:rsid w:val="00E01424"/>
    <w:rsid w:val="00E01A31"/>
    <w:rsid w:val="00E01BA0"/>
    <w:rsid w:val="00E02663"/>
    <w:rsid w:val="00E028C9"/>
    <w:rsid w:val="00E02CF2"/>
    <w:rsid w:val="00E034A5"/>
    <w:rsid w:val="00E0396B"/>
    <w:rsid w:val="00E03B11"/>
    <w:rsid w:val="00E03D56"/>
    <w:rsid w:val="00E03F84"/>
    <w:rsid w:val="00E040DA"/>
    <w:rsid w:val="00E043C5"/>
    <w:rsid w:val="00E0468F"/>
    <w:rsid w:val="00E04BBD"/>
    <w:rsid w:val="00E051B6"/>
    <w:rsid w:val="00E0566C"/>
    <w:rsid w:val="00E05690"/>
    <w:rsid w:val="00E062D4"/>
    <w:rsid w:val="00E064D6"/>
    <w:rsid w:val="00E06D0D"/>
    <w:rsid w:val="00E07058"/>
    <w:rsid w:val="00E070E0"/>
    <w:rsid w:val="00E07127"/>
    <w:rsid w:val="00E079AB"/>
    <w:rsid w:val="00E10FFE"/>
    <w:rsid w:val="00E115D9"/>
    <w:rsid w:val="00E12834"/>
    <w:rsid w:val="00E12CEA"/>
    <w:rsid w:val="00E130DD"/>
    <w:rsid w:val="00E1339E"/>
    <w:rsid w:val="00E14915"/>
    <w:rsid w:val="00E14D9E"/>
    <w:rsid w:val="00E15AB0"/>
    <w:rsid w:val="00E160BC"/>
    <w:rsid w:val="00E16107"/>
    <w:rsid w:val="00E162BD"/>
    <w:rsid w:val="00E167C0"/>
    <w:rsid w:val="00E168FD"/>
    <w:rsid w:val="00E175F7"/>
    <w:rsid w:val="00E17B9F"/>
    <w:rsid w:val="00E17E09"/>
    <w:rsid w:val="00E17EC2"/>
    <w:rsid w:val="00E20558"/>
    <w:rsid w:val="00E20D3C"/>
    <w:rsid w:val="00E215AD"/>
    <w:rsid w:val="00E222E2"/>
    <w:rsid w:val="00E226E2"/>
    <w:rsid w:val="00E22A62"/>
    <w:rsid w:val="00E23545"/>
    <w:rsid w:val="00E2354C"/>
    <w:rsid w:val="00E23B3C"/>
    <w:rsid w:val="00E23EAF"/>
    <w:rsid w:val="00E240C2"/>
    <w:rsid w:val="00E241A6"/>
    <w:rsid w:val="00E242E0"/>
    <w:rsid w:val="00E243A8"/>
    <w:rsid w:val="00E247AE"/>
    <w:rsid w:val="00E249B9"/>
    <w:rsid w:val="00E24B65"/>
    <w:rsid w:val="00E24C56"/>
    <w:rsid w:val="00E2560D"/>
    <w:rsid w:val="00E26355"/>
    <w:rsid w:val="00E26596"/>
    <w:rsid w:val="00E26FCE"/>
    <w:rsid w:val="00E30646"/>
    <w:rsid w:val="00E31B17"/>
    <w:rsid w:val="00E31E81"/>
    <w:rsid w:val="00E3280B"/>
    <w:rsid w:val="00E32B3A"/>
    <w:rsid w:val="00E32BB5"/>
    <w:rsid w:val="00E3313C"/>
    <w:rsid w:val="00E332A6"/>
    <w:rsid w:val="00E33D30"/>
    <w:rsid w:val="00E342C0"/>
    <w:rsid w:val="00E34331"/>
    <w:rsid w:val="00E35859"/>
    <w:rsid w:val="00E35868"/>
    <w:rsid w:val="00E363F6"/>
    <w:rsid w:val="00E368F2"/>
    <w:rsid w:val="00E36D58"/>
    <w:rsid w:val="00E37BDA"/>
    <w:rsid w:val="00E37C62"/>
    <w:rsid w:val="00E40045"/>
    <w:rsid w:val="00E40099"/>
    <w:rsid w:val="00E40542"/>
    <w:rsid w:val="00E405EC"/>
    <w:rsid w:val="00E40FCA"/>
    <w:rsid w:val="00E41407"/>
    <w:rsid w:val="00E4143A"/>
    <w:rsid w:val="00E41A4A"/>
    <w:rsid w:val="00E42196"/>
    <w:rsid w:val="00E42F35"/>
    <w:rsid w:val="00E43814"/>
    <w:rsid w:val="00E4388F"/>
    <w:rsid w:val="00E43BAA"/>
    <w:rsid w:val="00E444E6"/>
    <w:rsid w:val="00E44C36"/>
    <w:rsid w:val="00E44E38"/>
    <w:rsid w:val="00E45E14"/>
    <w:rsid w:val="00E46104"/>
    <w:rsid w:val="00E46508"/>
    <w:rsid w:val="00E46B9A"/>
    <w:rsid w:val="00E4716D"/>
    <w:rsid w:val="00E50948"/>
    <w:rsid w:val="00E51556"/>
    <w:rsid w:val="00E51FE7"/>
    <w:rsid w:val="00E52344"/>
    <w:rsid w:val="00E52913"/>
    <w:rsid w:val="00E52D7F"/>
    <w:rsid w:val="00E53841"/>
    <w:rsid w:val="00E53BBF"/>
    <w:rsid w:val="00E53C67"/>
    <w:rsid w:val="00E53DCC"/>
    <w:rsid w:val="00E541F2"/>
    <w:rsid w:val="00E54CD1"/>
    <w:rsid w:val="00E54E45"/>
    <w:rsid w:val="00E54F0E"/>
    <w:rsid w:val="00E55B5F"/>
    <w:rsid w:val="00E56A93"/>
    <w:rsid w:val="00E57230"/>
    <w:rsid w:val="00E575E7"/>
    <w:rsid w:val="00E576C1"/>
    <w:rsid w:val="00E608B8"/>
    <w:rsid w:val="00E60D29"/>
    <w:rsid w:val="00E60E00"/>
    <w:rsid w:val="00E61020"/>
    <w:rsid w:val="00E614AC"/>
    <w:rsid w:val="00E617B9"/>
    <w:rsid w:val="00E61C88"/>
    <w:rsid w:val="00E61F74"/>
    <w:rsid w:val="00E6248E"/>
    <w:rsid w:val="00E63A98"/>
    <w:rsid w:val="00E63EC7"/>
    <w:rsid w:val="00E645BE"/>
    <w:rsid w:val="00E64BDC"/>
    <w:rsid w:val="00E64DC7"/>
    <w:rsid w:val="00E65095"/>
    <w:rsid w:val="00E66369"/>
    <w:rsid w:val="00E66A1F"/>
    <w:rsid w:val="00E66F07"/>
    <w:rsid w:val="00E66F0B"/>
    <w:rsid w:val="00E67100"/>
    <w:rsid w:val="00E67BF1"/>
    <w:rsid w:val="00E67E63"/>
    <w:rsid w:val="00E70091"/>
    <w:rsid w:val="00E70274"/>
    <w:rsid w:val="00E716F4"/>
    <w:rsid w:val="00E71790"/>
    <w:rsid w:val="00E72060"/>
    <w:rsid w:val="00E72431"/>
    <w:rsid w:val="00E7283F"/>
    <w:rsid w:val="00E73294"/>
    <w:rsid w:val="00E739F0"/>
    <w:rsid w:val="00E73A29"/>
    <w:rsid w:val="00E73EAF"/>
    <w:rsid w:val="00E74692"/>
    <w:rsid w:val="00E74A2F"/>
    <w:rsid w:val="00E74FA3"/>
    <w:rsid w:val="00E755CC"/>
    <w:rsid w:val="00E764F1"/>
    <w:rsid w:val="00E77ABB"/>
    <w:rsid w:val="00E77B17"/>
    <w:rsid w:val="00E80430"/>
    <w:rsid w:val="00E808C3"/>
    <w:rsid w:val="00E80D6A"/>
    <w:rsid w:val="00E81FE5"/>
    <w:rsid w:val="00E824E1"/>
    <w:rsid w:val="00E82F3D"/>
    <w:rsid w:val="00E831F8"/>
    <w:rsid w:val="00E834D1"/>
    <w:rsid w:val="00E83635"/>
    <w:rsid w:val="00E83790"/>
    <w:rsid w:val="00E83DA9"/>
    <w:rsid w:val="00E84765"/>
    <w:rsid w:val="00E85029"/>
    <w:rsid w:val="00E850DE"/>
    <w:rsid w:val="00E866C9"/>
    <w:rsid w:val="00E87F36"/>
    <w:rsid w:val="00E90129"/>
    <w:rsid w:val="00E904A5"/>
    <w:rsid w:val="00E90791"/>
    <w:rsid w:val="00E90BA4"/>
    <w:rsid w:val="00E91BB0"/>
    <w:rsid w:val="00E92650"/>
    <w:rsid w:val="00E9317A"/>
    <w:rsid w:val="00E93512"/>
    <w:rsid w:val="00E93548"/>
    <w:rsid w:val="00E93D6D"/>
    <w:rsid w:val="00E93E56"/>
    <w:rsid w:val="00E946F5"/>
    <w:rsid w:val="00E94DDB"/>
    <w:rsid w:val="00E94EE5"/>
    <w:rsid w:val="00E94F85"/>
    <w:rsid w:val="00E95099"/>
    <w:rsid w:val="00E954EA"/>
    <w:rsid w:val="00E95515"/>
    <w:rsid w:val="00E958C5"/>
    <w:rsid w:val="00E95998"/>
    <w:rsid w:val="00E95DED"/>
    <w:rsid w:val="00E965C1"/>
    <w:rsid w:val="00E9752F"/>
    <w:rsid w:val="00E97C6A"/>
    <w:rsid w:val="00EA020F"/>
    <w:rsid w:val="00EA1B0B"/>
    <w:rsid w:val="00EA1C7F"/>
    <w:rsid w:val="00EA1DC3"/>
    <w:rsid w:val="00EA2029"/>
    <w:rsid w:val="00EA281B"/>
    <w:rsid w:val="00EA2B10"/>
    <w:rsid w:val="00EA3B52"/>
    <w:rsid w:val="00EA3F89"/>
    <w:rsid w:val="00EA453C"/>
    <w:rsid w:val="00EA4FF1"/>
    <w:rsid w:val="00EA5248"/>
    <w:rsid w:val="00EA5B62"/>
    <w:rsid w:val="00EA5DA5"/>
    <w:rsid w:val="00EA6FB3"/>
    <w:rsid w:val="00EA7713"/>
    <w:rsid w:val="00EB050C"/>
    <w:rsid w:val="00EB0BA9"/>
    <w:rsid w:val="00EB1BE5"/>
    <w:rsid w:val="00EB1F66"/>
    <w:rsid w:val="00EB262D"/>
    <w:rsid w:val="00EB29A4"/>
    <w:rsid w:val="00EB2A1B"/>
    <w:rsid w:val="00EB2B7D"/>
    <w:rsid w:val="00EB2E25"/>
    <w:rsid w:val="00EB302D"/>
    <w:rsid w:val="00EB312C"/>
    <w:rsid w:val="00EB3164"/>
    <w:rsid w:val="00EB549B"/>
    <w:rsid w:val="00EB6390"/>
    <w:rsid w:val="00EB71B8"/>
    <w:rsid w:val="00EB7688"/>
    <w:rsid w:val="00EB7CD7"/>
    <w:rsid w:val="00EB7FA1"/>
    <w:rsid w:val="00EC0359"/>
    <w:rsid w:val="00EC0CFB"/>
    <w:rsid w:val="00EC104B"/>
    <w:rsid w:val="00EC12A8"/>
    <w:rsid w:val="00EC2120"/>
    <w:rsid w:val="00EC299C"/>
    <w:rsid w:val="00EC2A3F"/>
    <w:rsid w:val="00EC2E18"/>
    <w:rsid w:val="00EC330F"/>
    <w:rsid w:val="00EC39AB"/>
    <w:rsid w:val="00EC3B56"/>
    <w:rsid w:val="00EC3CF6"/>
    <w:rsid w:val="00EC4076"/>
    <w:rsid w:val="00EC4C24"/>
    <w:rsid w:val="00EC4CEB"/>
    <w:rsid w:val="00EC4E10"/>
    <w:rsid w:val="00EC5093"/>
    <w:rsid w:val="00EC5C72"/>
    <w:rsid w:val="00EC5D94"/>
    <w:rsid w:val="00EC6829"/>
    <w:rsid w:val="00EC6A31"/>
    <w:rsid w:val="00EC718F"/>
    <w:rsid w:val="00EC79F3"/>
    <w:rsid w:val="00EC7A65"/>
    <w:rsid w:val="00ED0C3D"/>
    <w:rsid w:val="00ED0EF3"/>
    <w:rsid w:val="00ED11EE"/>
    <w:rsid w:val="00ED128C"/>
    <w:rsid w:val="00ED1F88"/>
    <w:rsid w:val="00ED2A10"/>
    <w:rsid w:val="00ED3457"/>
    <w:rsid w:val="00ED359F"/>
    <w:rsid w:val="00ED38BB"/>
    <w:rsid w:val="00ED4601"/>
    <w:rsid w:val="00ED4E4E"/>
    <w:rsid w:val="00ED510E"/>
    <w:rsid w:val="00ED5581"/>
    <w:rsid w:val="00ED55A2"/>
    <w:rsid w:val="00ED5A8C"/>
    <w:rsid w:val="00ED5B33"/>
    <w:rsid w:val="00ED67E7"/>
    <w:rsid w:val="00ED6C9C"/>
    <w:rsid w:val="00ED6DA2"/>
    <w:rsid w:val="00ED725D"/>
    <w:rsid w:val="00ED791F"/>
    <w:rsid w:val="00ED7D7B"/>
    <w:rsid w:val="00EE0497"/>
    <w:rsid w:val="00EE0DC7"/>
    <w:rsid w:val="00EE10AD"/>
    <w:rsid w:val="00EE1376"/>
    <w:rsid w:val="00EE169C"/>
    <w:rsid w:val="00EE1AF8"/>
    <w:rsid w:val="00EE1BC8"/>
    <w:rsid w:val="00EE25CB"/>
    <w:rsid w:val="00EE2883"/>
    <w:rsid w:val="00EE29A2"/>
    <w:rsid w:val="00EE2B4E"/>
    <w:rsid w:val="00EE2BFD"/>
    <w:rsid w:val="00EE2D90"/>
    <w:rsid w:val="00EE2E08"/>
    <w:rsid w:val="00EE2ECE"/>
    <w:rsid w:val="00EE3F4B"/>
    <w:rsid w:val="00EE4393"/>
    <w:rsid w:val="00EE4A3B"/>
    <w:rsid w:val="00EE4D19"/>
    <w:rsid w:val="00EE4D73"/>
    <w:rsid w:val="00EE4FA9"/>
    <w:rsid w:val="00EE57C4"/>
    <w:rsid w:val="00EE5994"/>
    <w:rsid w:val="00EE61E2"/>
    <w:rsid w:val="00EE6636"/>
    <w:rsid w:val="00EE6B65"/>
    <w:rsid w:val="00EE785F"/>
    <w:rsid w:val="00EE7A15"/>
    <w:rsid w:val="00EF07C4"/>
    <w:rsid w:val="00EF1CF9"/>
    <w:rsid w:val="00EF24DE"/>
    <w:rsid w:val="00EF2BF2"/>
    <w:rsid w:val="00EF2FE4"/>
    <w:rsid w:val="00EF3831"/>
    <w:rsid w:val="00EF3DE1"/>
    <w:rsid w:val="00EF4463"/>
    <w:rsid w:val="00EF4A67"/>
    <w:rsid w:val="00EF4C55"/>
    <w:rsid w:val="00EF4CD1"/>
    <w:rsid w:val="00EF56E8"/>
    <w:rsid w:val="00EF62F6"/>
    <w:rsid w:val="00EF71B0"/>
    <w:rsid w:val="00EF7670"/>
    <w:rsid w:val="00EF7B0B"/>
    <w:rsid w:val="00F002AE"/>
    <w:rsid w:val="00F01359"/>
    <w:rsid w:val="00F0159A"/>
    <w:rsid w:val="00F03D93"/>
    <w:rsid w:val="00F047A2"/>
    <w:rsid w:val="00F05903"/>
    <w:rsid w:val="00F059E5"/>
    <w:rsid w:val="00F05B1E"/>
    <w:rsid w:val="00F05E16"/>
    <w:rsid w:val="00F06701"/>
    <w:rsid w:val="00F06D5C"/>
    <w:rsid w:val="00F06DE0"/>
    <w:rsid w:val="00F06F13"/>
    <w:rsid w:val="00F07529"/>
    <w:rsid w:val="00F075B0"/>
    <w:rsid w:val="00F0763D"/>
    <w:rsid w:val="00F10377"/>
    <w:rsid w:val="00F10984"/>
    <w:rsid w:val="00F10C30"/>
    <w:rsid w:val="00F11A32"/>
    <w:rsid w:val="00F12DC7"/>
    <w:rsid w:val="00F13449"/>
    <w:rsid w:val="00F139C1"/>
    <w:rsid w:val="00F13E1C"/>
    <w:rsid w:val="00F148DF"/>
    <w:rsid w:val="00F157CD"/>
    <w:rsid w:val="00F15E4E"/>
    <w:rsid w:val="00F16684"/>
    <w:rsid w:val="00F16AC3"/>
    <w:rsid w:val="00F16AF8"/>
    <w:rsid w:val="00F170D2"/>
    <w:rsid w:val="00F17117"/>
    <w:rsid w:val="00F17446"/>
    <w:rsid w:val="00F176F2"/>
    <w:rsid w:val="00F17B95"/>
    <w:rsid w:val="00F17D97"/>
    <w:rsid w:val="00F20351"/>
    <w:rsid w:val="00F20BA8"/>
    <w:rsid w:val="00F20DBC"/>
    <w:rsid w:val="00F211D0"/>
    <w:rsid w:val="00F21B8E"/>
    <w:rsid w:val="00F21FD5"/>
    <w:rsid w:val="00F22027"/>
    <w:rsid w:val="00F22145"/>
    <w:rsid w:val="00F22D73"/>
    <w:rsid w:val="00F22FDA"/>
    <w:rsid w:val="00F231F7"/>
    <w:rsid w:val="00F23875"/>
    <w:rsid w:val="00F23B40"/>
    <w:rsid w:val="00F23B43"/>
    <w:rsid w:val="00F23BD7"/>
    <w:rsid w:val="00F24173"/>
    <w:rsid w:val="00F247FF"/>
    <w:rsid w:val="00F24B37"/>
    <w:rsid w:val="00F24DA7"/>
    <w:rsid w:val="00F24DC4"/>
    <w:rsid w:val="00F24E3C"/>
    <w:rsid w:val="00F24EE0"/>
    <w:rsid w:val="00F258DF"/>
    <w:rsid w:val="00F26BC5"/>
    <w:rsid w:val="00F26D29"/>
    <w:rsid w:val="00F302F0"/>
    <w:rsid w:val="00F30C78"/>
    <w:rsid w:val="00F312BB"/>
    <w:rsid w:val="00F31D6E"/>
    <w:rsid w:val="00F323FD"/>
    <w:rsid w:val="00F32EF5"/>
    <w:rsid w:val="00F336DB"/>
    <w:rsid w:val="00F33C2A"/>
    <w:rsid w:val="00F348E1"/>
    <w:rsid w:val="00F35087"/>
    <w:rsid w:val="00F35EC5"/>
    <w:rsid w:val="00F3617E"/>
    <w:rsid w:val="00F368F1"/>
    <w:rsid w:val="00F37104"/>
    <w:rsid w:val="00F3765E"/>
    <w:rsid w:val="00F4013B"/>
    <w:rsid w:val="00F406F3"/>
    <w:rsid w:val="00F409C2"/>
    <w:rsid w:val="00F40CB0"/>
    <w:rsid w:val="00F40E75"/>
    <w:rsid w:val="00F41D25"/>
    <w:rsid w:val="00F41EE3"/>
    <w:rsid w:val="00F42A62"/>
    <w:rsid w:val="00F42A71"/>
    <w:rsid w:val="00F42D66"/>
    <w:rsid w:val="00F435AA"/>
    <w:rsid w:val="00F438AA"/>
    <w:rsid w:val="00F43C09"/>
    <w:rsid w:val="00F4473D"/>
    <w:rsid w:val="00F4504D"/>
    <w:rsid w:val="00F452E1"/>
    <w:rsid w:val="00F458BF"/>
    <w:rsid w:val="00F464A4"/>
    <w:rsid w:val="00F465E5"/>
    <w:rsid w:val="00F46D36"/>
    <w:rsid w:val="00F47028"/>
    <w:rsid w:val="00F479B5"/>
    <w:rsid w:val="00F47D33"/>
    <w:rsid w:val="00F47D9E"/>
    <w:rsid w:val="00F5011F"/>
    <w:rsid w:val="00F50275"/>
    <w:rsid w:val="00F50BB8"/>
    <w:rsid w:val="00F50D58"/>
    <w:rsid w:val="00F51B0D"/>
    <w:rsid w:val="00F51F76"/>
    <w:rsid w:val="00F52E41"/>
    <w:rsid w:val="00F533F7"/>
    <w:rsid w:val="00F53678"/>
    <w:rsid w:val="00F53FBB"/>
    <w:rsid w:val="00F53FC7"/>
    <w:rsid w:val="00F54109"/>
    <w:rsid w:val="00F541E4"/>
    <w:rsid w:val="00F54220"/>
    <w:rsid w:val="00F54BFB"/>
    <w:rsid w:val="00F54CFF"/>
    <w:rsid w:val="00F558F9"/>
    <w:rsid w:val="00F55E85"/>
    <w:rsid w:val="00F55FC4"/>
    <w:rsid w:val="00F56405"/>
    <w:rsid w:val="00F57290"/>
    <w:rsid w:val="00F5735E"/>
    <w:rsid w:val="00F603D1"/>
    <w:rsid w:val="00F60787"/>
    <w:rsid w:val="00F60BB1"/>
    <w:rsid w:val="00F6170C"/>
    <w:rsid w:val="00F61730"/>
    <w:rsid w:val="00F617AE"/>
    <w:rsid w:val="00F61D76"/>
    <w:rsid w:val="00F622C5"/>
    <w:rsid w:val="00F622DC"/>
    <w:rsid w:val="00F625B4"/>
    <w:rsid w:val="00F62678"/>
    <w:rsid w:val="00F62EBC"/>
    <w:rsid w:val="00F62F71"/>
    <w:rsid w:val="00F63838"/>
    <w:rsid w:val="00F65135"/>
    <w:rsid w:val="00F65A85"/>
    <w:rsid w:val="00F66A2C"/>
    <w:rsid w:val="00F67207"/>
    <w:rsid w:val="00F67251"/>
    <w:rsid w:val="00F678EA"/>
    <w:rsid w:val="00F70B24"/>
    <w:rsid w:val="00F70CD5"/>
    <w:rsid w:val="00F71046"/>
    <w:rsid w:val="00F71FBF"/>
    <w:rsid w:val="00F73F4B"/>
    <w:rsid w:val="00F73F58"/>
    <w:rsid w:val="00F740B8"/>
    <w:rsid w:val="00F75A11"/>
    <w:rsid w:val="00F7661B"/>
    <w:rsid w:val="00F767D5"/>
    <w:rsid w:val="00F76968"/>
    <w:rsid w:val="00F76BD0"/>
    <w:rsid w:val="00F76C02"/>
    <w:rsid w:val="00F76F32"/>
    <w:rsid w:val="00F770CF"/>
    <w:rsid w:val="00F7710B"/>
    <w:rsid w:val="00F771D2"/>
    <w:rsid w:val="00F778DA"/>
    <w:rsid w:val="00F81253"/>
    <w:rsid w:val="00F81648"/>
    <w:rsid w:val="00F81FC4"/>
    <w:rsid w:val="00F8258C"/>
    <w:rsid w:val="00F8282A"/>
    <w:rsid w:val="00F82C16"/>
    <w:rsid w:val="00F83157"/>
    <w:rsid w:val="00F83EF2"/>
    <w:rsid w:val="00F8405D"/>
    <w:rsid w:val="00F84452"/>
    <w:rsid w:val="00F84534"/>
    <w:rsid w:val="00F8467F"/>
    <w:rsid w:val="00F84DB9"/>
    <w:rsid w:val="00F85405"/>
    <w:rsid w:val="00F857C0"/>
    <w:rsid w:val="00F86426"/>
    <w:rsid w:val="00F86466"/>
    <w:rsid w:val="00F869C0"/>
    <w:rsid w:val="00F86A09"/>
    <w:rsid w:val="00F8748C"/>
    <w:rsid w:val="00F90879"/>
    <w:rsid w:val="00F91235"/>
    <w:rsid w:val="00F91E0F"/>
    <w:rsid w:val="00F922E4"/>
    <w:rsid w:val="00F9234A"/>
    <w:rsid w:val="00F92556"/>
    <w:rsid w:val="00F9306A"/>
    <w:rsid w:val="00F94466"/>
    <w:rsid w:val="00F94CBD"/>
    <w:rsid w:val="00F94E68"/>
    <w:rsid w:val="00F951A7"/>
    <w:rsid w:val="00F9623A"/>
    <w:rsid w:val="00F96308"/>
    <w:rsid w:val="00F96366"/>
    <w:rsid w:val="00F96B83"/>
    <w:rsid w:val="00F973EF"/>
    <w:rsid w:val="00F97A85"/>
    <w:rsid w:val="00F97F12"/>
    <w:rsid w:val="00FA0203"/>
    <w:rsid w:val="00FA0632"/>
    <w:rsid w:val="00FA08A5"/>
    <w:rsid w:val="00FA0918"/>
    <w:rsid w:val="00FA0C3D"/>
    <w:rsid w:val="00FA0FCB"/>
    <w:rsid w:val="00FA111A"/>
    <w:rsid w:val="00FA128B"/>
    <w:rsid w:val="00FA1421"/>
    <w:rsid w:val="00FA18FB"/>
    <w:rsid w:val="00FA2390"/>
    <w:rsid w:val="00FA2435"/>
    <w:rsid w:val="00FA27EB"/>
    <w:rsid w:val="00FA281A"/>
    <w:rsid w:val="00FA34D8"/>
    <w:rsid w:val="00FA3E41"/>
    <w:rsid w:val="00FA46A4"/>
    <w:rsid w:val="00FA47C8"/>
    <w:rsid w:val="00FA55EE"/>
    <w:rsid w:val="00FA5AA8"/>
    <w:rsid w:val="00FA6EB9"/>
    <w:rsid w:val="00FA7161"/>
    <w:rsid w:val="00FA7EC4"/>
    <w:rsid w:val="00FB0AB1"/>
    <w:rsid w:val="00FB1A05"/>
    <w:rsid w:val="00FB1CE0"/>
    <w:rsid w:val="00FB1DA5"/>
    <w:rsid w:val="00FB2226"/>
    <w:rsid w:val="00FB3811"/>
    <w:rsid w:val="00FB3812"/>
    <w:rsid w:val="00FB3D34"/>
    <w:rsid w:val="00FB3E04"/>
    <w:rsid w:val="00FB3EAA"/>
    <w:rsid w:val="00FB4783"/>
    <w:rsid w:val="00FB4A91"/>
    <w:rsid w:val="00FB5DA9"/>
    <w:rsid w:val="00FB65DB"/>
    <w:rsid w:val="00FB7AB9"/>
    <w:rsid w:val="00FB7D04"/>
    <w:rsid w:val="00FB7EC8"/>
    <w:rsid w:val="00FC08DF"/>
    <w:rsid w:val="00FC0EB8"/>
    <w:rsid w:val="00FC0F52"/>
    <w:rsid w:val="00FC1905"/>
    <w:rsid w:val="00FC2034"/>
    <w:rsid w:val="00FC2067"/>
    <w:rsid w:val="00FC2762"/>
    <w:rsid w:val="00FC2AAD"/>
    <w:rsid w:val="00FC32D9"/>
    <w:rsid w:val="00FC3579"/>
    <w:rsid w:val="00FC4345"/>
    <w:rsid w:val="00FC4BA1"/>
    <w:rsid w:val="00FC4D1F"/>
    <w:rsid w:val="00FC5CF5"/>
    <w:rsid w:val="00FC5D1D"/>
    <w:rsid w:val="00FC6608"/>
    <w:rsid w:val="00FC6E55"/>
    <w:rsid w:val="00FD039C"/>
    <w:rsid w:val="00FD135D"/>
    <w:rsid w:val="00FD1EC9"/>
    <w:rsid w:val="00FD20A6"/>
    <w:rsid w:val="00FD268A"/>
    <w:rsid w:val="00FD29BB"/>
    <w:rsid w:val="00FD30DD"/>
    <w:rsid w:val="00FD4CB7"/>
    <w:rsid w:val="00FD4EE7"/>
    <w:rsid w:val="00FD4EEA"/>
    <w:rsid w:val="00FD61C6"/>
    <w:rsid w:val="00FD6927"/>
    <w:rsid w:val="00FD75EC"/>
    <w:rsid w:val="00FE0703"/>
    <w:rsid w:val="00FE081B"/>
    <w:rsid w:val="00FE0A8D"/>
    <w:rsid w:val="00FE0C39"/>
    <w:rsid w:val="00FE0D6B"/>
    <w:rsid w:val="00FE18A1"/>
    <w:rsid w:val="00FE27D9"/>
    <w:rsid w:val="00FE2B53"/>
    <w:rsid w:val="00FE2D6B"/>
    <w:rsid w:val="00FE3028"/>
    <w:rsid w:val="00FE3C78"/>
    <w:rsid w:val="00FE5A81"/>
    <w:rsid w:val="00FE5AEC"/>
    <w:rsid w:val="00FE5F5D"/>
    <w:rsid w:val="00FE6AB8"/>
    <w:rsid w:val="00FE6B07"/>
    <w:rsid w:val="00FE6C6E"/>
    <w:rsid w:val="00FE7018"/>
    <w:rsid w:val="00FE7D00"/>
    <w:rsid w:val="00FF020C"/>
    <w:rsid w:val="00FF074D"/>
    <w:rsid w:val="00FF0865"/>
    <w:rsid w:val="00FF141A"/>
    <w:rsid w:val="00FF1426"/>
    <w:rsid w:val="00FF177A"/>
    <w:rsid w:val="00FF1B91"/>
    <w:rsid w:val="00FF24D7"/>
    <w:rsid w:val="00FF2BE6"/>
    <w:rsid w:val="00FF32D1"/>
    <w:rsid w:val="00FF3722"/>
    <w:rsid w:val="00FF3EC8"/>
    <w:rsid w:val="00FF468B"/>
    <w:rsid w:val="00FF4783"/>
    <w:rsid w:val="00FF5521"/>
    <w:rsid w:val="00FF5F69"/>
    <w:rsid w:val="00FF61FD"/>
    <w:rsid w:val="00FF6325"/>
    <w:rsid w:val="00FF687D"/>
    <w:rsid w:val="00FF69AA"/>
    <w:rsid w:val="00FF6D2F"/>
    <w:rsid w:val="00FF7073"/>
    <w:rsid w:val="00FF7099"/>
    <w:rsid w:val="00FF7599"/>
    <w:rsid w:val="0539337B"/>
    <w:rsid w:val="0BDC36B4"/>
    <w:rsid w:val="10833FD2"/>
    <w:rsid w:val="55DB61F0"/>
    <w:rsid w:val="587A37B8"/>
    <w:rsid w:val="5C7133B8"/>
    <w:rsid w:val="74C67254"/>
    <w:rsid w:val="775B2710"/>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楷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semiHidden="0" w:unhideWhenUsed="0" w:qFormat="1"/>
    <w:lsdException w:name="Normal (Web)" w:semiHidden="0" w:uiPriority="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BF"/>
    <w:pPr>
      <w:widowControl w:val="0"/>
      <w:jc w:val="both"/>
    </w:pPr>
    <w:rPr>
      <w:rFonts w:eastAsia="宋体"/>
      <w:kern w:val="2"/>
      <w:sz w:val="21"/>
      <w:szCs w:val="24"/>
    </w:rPr>
  </w:style>
  <w:style w:type="paragraph" w:styleId="1">
    <w:name w:val="heading 1"/>
    <w:basedOn w:val="a"/>
    <w:next w:val="a"/>
    <w:link w:val="1Char"/>
    <w:qFormat/>
    <w:locked/>
    <w:rsid w:val="00A80EEE"/>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link w:val="2Char"/>
    <w:qFormat/>
    <w:locked/>
    <w:rsid w:val="00D21EC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8E25BF"/>
    <w:rPr>
      <w:rFonts w:cs="Times New Roman"/>
      <w:color w:val="CC0000"/>
    </w:rPr>
  </w:style>
  <w:style w:type="character" w:styleId="a4">
    <w:name w:val="page number"/>
    <w:uiPriority w:val="99"/>
    <w:rsid w:val="008E25BF"/>
    <w:rPr>
      <w:rFonts w:cs="Times New Roman"/>
    </w:rPr>
  </w:style>
  <w:style w:type="character" w:styleId="a5">
    <w:name w:val="annotation reference"/>
    <w:uiPriority w:val="99"/>
    <w:rsid w:val="008E25BF"/>
    <w:rPr>
      <w:rFonts w:cs="Times New Roman"/>
      <w:sz w:val="21"/>
      <w:szCs w:val="21"/>
    </w:rPr>
  </w:style>
  <w:style w:type="character" w:customStyle="1" w:styleId="Char">
    <w:name w:val="批注框文本 Char"/>
    <w:link w:val="a6"/>
    <w:uiPriority w:val="99"/>
    <w:locked/>
    <w:rsid w:val="008E25BF"/>
    <w:rPr>
      <w:rFonts w:ascii="Tahoma" w:eastAsia="宋体" w:hAnsi="Tahoma" w:cs="Tahoma"/>
      <w:kern w:val="2"/>
      <w:sz w:val="16"/>
      <w:szCs w:val="16"/>
    </w:rPr>
  </w:style>
  <w:style w:type="character" w:customStyle="1" w:styleId="Char0">
    <w:name w:val="批注主题 Char"/>
    <w:link w:val="a7"/>
    <w:uiPriority w:val="99"/>
    <w:locked/>
    <w:rsid w:val="008E25BF"/>
    <w:rPr>
      <w:rFonts w:eastAsia="宋体" w:cs="Times New Roman"/>
      <w:b/>
      <w:bCs/>
      <w:kern w:val="2"/>
      <w:sz w:val="24"/>
      <w:szCs w:val="24"/>
    </w:rPr>
  </w:style>
  <w:style w:type="character" w:customStyle="1" w:styleId="Char1">
    <w:name w:val="页眉 Char"/>
    <w:link w:val="a8"/>
    <w:uiPriority w:val="99"/>
    <w:locked/>
    <w:rsid w:val="008E25BF"/>
    <w:rPr>
      <w:rFonts w:eastAsia="宋体" w:cs="Times New Roman"/>
      <w:kern w:val="2"/>
      <w:sz w:val="24"/>
      <w:szCs w:val="24"/>
    </w:rPr>
  </w:style>
  <w:style w:type="character" w:customStyle="1" w:styleId="Char2">
    <w:name w:val="页脚 Char"/>
    <w:link w:val="a9"/>
    <w:uiPriority w:val="99"/>
    <w:rsid w:val="008E25BF"/>
    <w:rPr>
      <w:rFonts w:eastAsia="宋体"/>
      <w:sz w:val="18"/>
      <w:szCs w:val="18"/>
    </w:rPr>
  </w:style>
  <w:style w:type="character" w:customStyle="1" w:styleId="Char3">
    <w:name w:val="批注文字 Char"/>
    <w:link w:val="aa"/>
    <w:uiPriority w:val="99"/>
    <w:locked/>
    <w:rsid w:val="008E25BF"/>
    <w:rPr>
      <w:rFonts w:eastAsia="宋体" w:cs="Times New Roman"/>
      <w:kern w:val="2"/>
      <w:sz w:val="24"/>
      <w:szCs w:val="24"/>
    </w:rPr>
  </w:style>
  <w:style w:type="paragraph" w:styleId="aa">
    <w:name w:val="annotation text"/>
    <w:basedOn w:val="a"/>
    <w:link w:val="Char3"/>
    <w:uiPriority w:val="99"/>
    <w:rsid w:val="008E25BF"/>
    <w:pPr>
      <w:jc w:val="left"/>
    </w:pPr>
    <w:rPr>
      <w:sz w:val="24"/>
    </w:rPr>
  </w:style>
  <w:style w:type="paragraph" w:styleId="ab">
    <w:name w:val="Normal (Web)"/>
    <w:basedOn w:val="a"/>
    <w:rsid w:val="008E25BF"/>
    <w:pPr>
      <w:widowControl/>
      <w:spacing w:before="100" w:beforeAutospacing="1" w:after="100" w:afterAutospacing="1"/>
      <w:jc w:val="left"/>
    </w:pPr>
    <w:rPr>
      <w:rFonts w:ascii="宋体" w:hAnsi="宋体" w:cs="宋体"/>
      <w:kern w:val="0"/>
      <w:sz w:val="24"/>
    </w:rPr>
  </w:style>
  <w:style w:type="paragraph" w:styleId="a7">
    <w:name w:val="annotation subject"/>
    <w:basedOn w:val="aa"/>
    <w:next w:val="aa"/>
    <w:link w:val="Char0"/>
    <w:uiPriority w:val="99"/>
    <w:rsid w:val="008E25BF"/>
    <w:rPr>
      <w:b/>
      <w:bCs/>
    </w:rPr>
  </w:style>
  <w:style w:type="paragraph" w:styleId="a8">
    <w:name w:val="header"/>
    <w:basedOn w:val="a"/>
    <w:link w:val="Char1"/>
    <w:uiPriority w:val="99"/>
    <w:rsid w:val="008E25BF"/>
    <w:pPr>
      <w:tabs>
        <w:tab w:val="center" w:pos="4320"/>
        <w:tab w:val="right" w:pos="8640"/>
      </w:tabs>
    </w:pPr>
    <w:rPr>
      <w:sz w:val="24"/>
    </w:rPr>
  </w:style>
  <w:style w:type="paragraph" w:styleId="a9">
    <w:name w:val="footer"/>
    <w:basedOn w:val="a"/>
    <w:link w:val="Char2"/>
    <w:uiPriority w:val="99"/>
    <w:rsid w:val="008E25BF"/>
    <w:pPr>
      <w:tabs>
        <w:tab w:val="center" w:pos="4320"/>
        <w:tab w:val="right" w:pos="8640"/>
      </w:tabs>
    </w:pPr>
    <w:rPr>
      <w:kern w:val="0"/>
      <w:sz w:val="18"/>
      <w:szCs w:val="18"/>
    </w:rPr>
  </w:style>
  <w:style w:type="paragraph" w:styleId="a6">
    <w:name w:val="Balloon Text"/>
    <w:basedOn w:val="a"/>
    <w:link w:val="Char"/>
    <w:uiPriority w:val="99"/>
    <w:rsid w:val="008E25BF"/>
    <w:rPr>
      <w:rFonts w:ascii="Tahoma" w:hAnsi="Tahoma"/>
      <w:sz w:val="16"/>
      <w:szCs w:val="16"/>
    </w:rPr>
  </w:style>
  <w:style w:type="paragraph" w:styleId="ac">
    <w:name w:val="Revision"/>
    <w:uiPriority w:val="99"/>
    <w:semiHidden/>
    <w:rsid w:val="008E25BF"/>
    <w:rPr>
      <w:rFonts w:eastAsia="宋体"/>
      <w:kern w:val="2"/>
      <w:sz w:val="21"/>
      <w:szCs w:val="24"/>
    </w:rPr>
  </w:style>
  <w:style w:type="paragraph" w:styleId="ad">
    <w:name w:val="List Paragraph"/>
    <w:basedOn w:val="a"/>
    <w:uiPriority w:val="99"/>
    <w:qFormat/>
    <w:rsid w:val="008E25BF"/>
    <w:pPr>
      <w:ind w:firstLineChars="200" w:firstLine="420"/>
    </w:pPr>
  </w:style>
  <w:style w:type="table" w:styleId="ae">
    <w:name w:val="Table Grid"/>
    <w:basedOn w:val="a1"/>
    <w:uiPriority w:val="99"/>
    <w:rsid w:val="008E2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5515"/>
    <w:pPr>
      <w:widowControl w:val="0"/>
      <w:autoSpaceDE w:val="0"/>
      <w:autoSpaceDN w:val="0"/>
      <w:adjustRightInd w:val="0"/>
    </w:pPr>
    <w:rPr>
      <w:rFonts w:ascii="宋体" w:eastAsia="宋体" w:cs="宋体"/>
      <w:color w:val="000000"/>
      <w:sz w:val="24"/>
      <w:szCs w:val="24"/>
      <w:lang w:bidi="th-TH"/>
    </w:rPr>
  </w:style>
  <w:style w:type="character" w:customStyle="1" w:styleId="2CharCharChar">
    <w:name w:val="标题 2 Char Char Char"/>
    <w:rsid w:val="00D21EC6"/>
    <w:rPr>
      <w:rFonts w:ascii="Arial" w:eastAsia="宋体" w:hAnsi="Arial"/>
      <w:b/>
      <w:kern w:val="2"/>
      <w:sz w:val="28"/>
      <w:szCs w:val="28"/>
      <w:lang w:val="en-US" w:eastAsia="zh-CN" w:bidi="ar-SA"/>
    </w:rPr>
  </w:style>
  <w:style w:type="character" w:customStyle="1" w:styleId="2Char">
    <w:name w:val="标题 2 Char"/>
    <w:aliases w:val="2 Char,Chapter X.X. Statement Char,Header 2 Char,Level 2 Head Char,h2 Char,heading 2 Char,l2 Char,标题 2 Char Char Char1"/>
    <w:basedOn w:val="a0"/>
    <w:link w:val="2"/>
    <w:rsid w:val="00D21EC6"/>
    <w:rPr>
      <w:rFonts w:ascii="Arial" w:eastAsia="黑体" w:hAnsi="Arial"/>
      <w:b/>
      <w:bCs/>
      <w:kern w:val="2"/>
      <w:sz w:val="32"/>
      <w:szCs w:val="32"/>
      <w:lang w:bidi="ar-SA"/>
    </w:rPr>
  </w:style>
  <w:style w:type="paragraph" w:styleId="20">
    <w:name w:val="toc 2"/>
    <w:basedOn w:val="a"/>
    <w:next w:val="a"/>
    <w:autoRedefine/>
    <w:uiPriority w:val="39"/>
    <w:rsid w:val="00A80EEE"/>
    <w:pPr>
      <w:tabs>
        <w:tab w:val="right" w:leader="dot" w:pos="8302"/>
      </w:tabs>
      <w:spacing w:line="360" w:lineRule="auto"/>
      <w:ind w:left="210"/>
      <w:jc w:val="left"/>
    </w:pPr>
    <w:rPr>
      <w:smallCaps/>
      <w:sz w:val="20"/>
      <w:szCs w:val="20"/>
    </w:rPr>
  </w:style>
  <w:style w:type="character" w:styleId="af">
    <w:name w:val="Hyperlink"/>
    <w:basedOn w:val="a0"/>
    <w:uiPriority w:val="99"/>
    <w:rsid w:val="00A80EEE"/>
    <w:rPr>
      <w:color w:val="0000FF"/>
      <w:u w:val="single"/>
    </w:rPr>
  </w:style>
  <w:style w:type="character" w:customStyle="1" w:styleId="1Char">
    <w:name w:val="标题 1 Char"/>
    <w:basedOn w:val="a0"/>
    <w:link w:val="1"/>
    <w:rsid w:val="00A80EEE"/>
    <w:rPr>
      <w:rFonts w:eastAsia="宋体"/>
      <w:b/>
      <w:bCs/>
      <w:kern w:val="44"/>
      <w:sz w:val="44"/>
      <w:szCs w:val="44"/>
      <w:lang w:bidi="ar-SA"/>
    </w:rPr>
  </w:style>
  <w:style w:type="paragraph" w:customStyle="1" w:styleId="14">
    <w:name w:val="正文_14"/>
    <w:qFormat/>
    <w:rsid w:val="00A80EEE"/>
    <w:pPr>
      <w:widowControl w:val="0"/>
      <w:jc w:val="both"/>
    </w:pPr>
    <w:rPr>
      <w:rFonts w:eastAsia="宋体"/>
      <w:kern w:val="2"/>
      <w:sz w:val="21"/>
      <w:szCs w:val="24"/>
    </w:rPr>
  </w:style>
  <w:style w:type="paragraph" w:customStyle="1" w:styleId="21">
    <w:name w:val="正文_21"/>
    <w:qFormat/>
    <w:rsid w:val="00A80EEE"/>
    <w:pPr>
      <w:widowControl w:val="0"/>
      <w:jc w:val="both"/>
    </w:pPr>
    <w:rPr>
      <w:rFonts w:eastAsia="宋体"/>
      <w:kern w:val="2"/>
      <w:sz w:val="21"/>
      <w:szCs w:val="24"/>
    </w:rPr>
  </w:style>
  <w:style w:type="paragraph" w:styleId="10">
    <w:name w:val="toc 1"/>
    <w:basedOn w:val="a"/>
    <w:next w:val="a"/>
    <w:autoRedefine/>
    <w:uiPriority w:val="39"/>
    <w:unhideWhenUsed/>
    <w:rsid w:val="00472131"/>
    <w:pPr>
      <w:tabs>
        <w:tab w:val="right" w:leader="dot" w:pos="9060"/>
      </w:tabs>
      <w:spacing w:line="360" w:lineRule="auto"/>
    </w:pPr>
  </w:style>
  <w:style w:type="paragraph" w:styleId="af0">
    <w:name w:val="Document Map"/>
    <w:basedOn w:val="a"/>
    <w:link w:val="Char4"/>
    <w:uiPriority w:val="99"/>
    <w:semiHidden/>
    <w:unhideWhenUsed/>
    <w:rsid w:val="0089481E"/>
    <w:rPr>
      <w:rFonts w:ascii="宋体"/>
      <w:sz w:val="18"/>
      <w:szCs w:val="18"/>
    </w:rPr>
  </w:style>
  <w:style w:type="character" w:customStyle="1" w:styleId="Char4">
    <w:name w:val="文档结构图 Char"/>
    <w:basedOn w:val="a0"/>
    <w:link w:val="af0"/>
    <w:uiPriority w:val="99"/>
    <w:semiHidden/>
    <w:rsid w:val="0089481E"/>
    <w:rPr>
      <w:rFonts w:ascii="宋体" w:eastAsia="宋体"/>
      <w:kern w:val="2"/>
      <w:sz w:val="18"/>
      <w:szCs w:val="18"/>
      <w:lang w:bidi="ar-SA"/>
    </w:rPr>
  </w:style>
  <w:style w:type="paragraph" w:customStyle="1" w:styleId="28">
    <w:name w:val="正文_28"/>
    <w:qFormat/>
    <w:rsid w:val="00D554B3"/>
    <w:pPr>
      <w:widowControl w:val="0"/>
      <w:jc w:val="both"/>
    </w:pPr>
    <w:rPr>
      <w:rFonts w:eastAsia="宋体"/>
      <w:kern w:val="2"/>
      <w:sz w:val="21"/>
      <w:szCs w:val="24"/>
    </w:rPr>
  </w:style>
  <w:style w:type="paragraph" w:customStyle="1" w:styleId="af1">
    <w:name w:val="正文所"/>
    <w:basedOn w:val="a"/>
    <w:rsid w:val="00084859"/>
    <w:pPr>
      <w:spacing w:line="360" w:lineRule="auto"/>
      <w:ind w:firstLineChars="200" w:firstLine="420"/>
    </w:pPr>
    <w:rPr>
      <w:rFonts w:ascii="宋体"/>
      <w:szCs w:val="20"/>
    </w:rPr>
  </w:style>
  <w:style w:type="paragraph" w:customStyle="1" w:styleId="Style6">
    <w:name w:val="_Style 6"/>
    <w:basedOn w:val="a"/>
    <w:next w:val="a"/>
    <w:rsid w:val="00084859"/>
    <w:pPr>
      <w:adjustRightInd w:val="0"/>
      <w:snapToGrid w:val="0"/>
      <w:ind w:firstLineChars="200" w:firstLine="480"/>
    </w:pPr>
    <w:rPr>
      <w:rFonts w:ascii="仿宋_GB2312" w:eastAsia="仿宋_GB2312" w:hAnsi="宋体"/>
      <w:color w:val="000000"/>
      <w:sz w:val="24"/>
      <w:szCs w:val="20"/>
    </w:rPr>
  </w:style>
  <w:style w:type="paragraph" w:styleId="af2">
    <w:name w:val="Date"/>
    <w:basedOn w:val="a"/>
    <w:next w:val="a"/>
    <w:link w:val="Char5"/>
    <w:uiPriority w:val="99"/>
    <w:semiHidden/>
    <w:unhideWhenUsed/>
    <w:rsid w:val="00EE10AD"/>
    <w:pPr>
      <w:ind w:leftChars="2500" w:left="100"/>
    </w:pPr>
  </w:style>
  <w:style w:type="character" w:customStyle="1" w:styleId="Char5">
    <w:name w:val="日期 Char"/>
    <w:basedOn w:val="a0"/>
    <w:link w:val="af2"/>
    <w:uiPriority w:val="99"/>
    <w:semiHidden/>
    <w:rsid w:val="00EE10AD"/>
    <w:rPr>
      <w:rFonts w:eastAsia="宋体"/>
      <w:kern w:val="2"/>
      <w:sz w:val="21"/>
      <w:szCs w:val="24"/>
    </w:rPr>
  </w:style>
  <w:style w:type="paragraph" w:styleId="af3">
    <w:name w:val="footnote text"/>
    <w:basedOn w:val="a"/>
    <w:link w:val="Char6"/>
    <w:uiPriority w:val="99"/>
    <w:semiHidden/>
    <w:unhideWhenUsed/>
    <w:rsid w:val="00516D14"/>
    <w:pPr>
      <w:snapToGrid w:val="0"/>
      <w:jc w:val="left"/>
    </w:pPr>
    <w:rPr>
      <w:sz w:val="18"/>
      <w:szCs w:val="18"/>
    </w:rPr>
  </w:style>
  <w:style w:type="character" w:customStyle="1" w:styleId="Char6">
    <w:name w:val="脚注文本 Char"/>
    <w:basedOn w:val="a0"/>
    <w:link w:val="af3"/>
    <w:uiPriority w:val="99"/>
    <w:semiHidden/>
    <w:rsid w:val="00516D14"/>
    <w:rPr>
      <w:rFonts w:eastAsia="宋体"/>
      <w:kern w:val="2"/>
      <w:sz w:val="18"/>
      <w:szCs w:val="18"/>
    </w:rPr>
  </w:style>
  <w:style w:type="character" w:styleId="af4">
    <w:name w:val="footnote reference"/>
    <w:basedOn w:val="a0"/>
    <w:uiPriority w:val="99"/>
    <w:semiHidden/>
    <w:unhideWhenUsed/>
    <w:rsid w:val="00516D14"/>
    <w:rPr>
      <w:vertAlign w:val="superscript"/>
    </w:rPr>
  </w:style>
</w:styles>
</file>

<file path=word/webSettings.xml><?xml version="1.0" encoding="utf-8"?>
<w:webSettings xmlns:r="http://schemas.openxmlformats.org/officeDocument/2006/relationships" xmlns:w="http://schemas.openxmlformats.org/wordprocessingml/2006/main">
  <w:divs>
    <w:div w:id="7485088">
      <w:bodyDiv w:val="1"/>
      <w:marLeft w:val="0"/>
      <w:marRight w:val="0"/>
      <w:marTop w:val="0"/>
      <w:marBottom w:val="0"/>
      <w:divBdr>
        <w:top w:val="none" w:sz="0" w:space="0" w:color="auto"/>
        <w:left w:val="none" w:sz="0" w:space="0" w:color="auto"/>
        <w:bottom w:val="none" w:sz="0" w:space="0" w:color="auto"/>
        <w:right w:val="none" w:sz="0" w:space="0" w:color="auto"/>
      </w:divBdr>
    </w:div>
    <w:div w:id="13042390">
      <w:bodyDiv w:val="1"/>
      <w:marLeft w:val="0"/>
      <w:marRight w:val="0"/>
      <w:marTop w:val="0"/>
      <w:marBottom w:val="0"/>
      <w:divBdr>
        <w:top w:val="none" w:sz="0" w:space="0" w:color="auto"/>
        <w:left w:val="none" w:sz="0" w:space="0" w:color="auto"/>
        <w:bottom w:val="none" w:sz="0" w:space="0" w:color="auto"/>
        <w:right w:val="none" w:sz="0" w:space="0" w:color="auto"/>
      </w:divBdr>
    </w:div>
    <w:div w:id="14770866">
      <w:bodyDiv w:val="1"/>
      <w:marLeft w:val="0"/>
      <w:marRight w:val="0"/>
      <w:marTop w:val="0"/>
      <w:marBottom w:val="0"/>
      <w:divBdr>
        <w:top w:val="none" w:sz="0" w:space="0" w:color="auto"/>
        <w:left w:val="none" w:sz="0" w:space="0" w:color="auto"/>
        <w:bottom w:val="none" w:sz="0" w:space="0" w:color="auto"/>
        <w:right w:val="none" w:sz="0" w:space="0" w:color="auto"/>
      </w:divBdr>
    </w:div>
    <w:div w:id="31543847">
      <w:bodyDiv w:val="1"/>
      <w:marLeft w:val="0"/>
      <w:marRight w:val="0"/>
      <w:marTop w:val="0"/>
      <w:marBottom w:val="0"/>
      <w:divBdr>
        <w:top w:val="none" w:sz="0" w:space="0" w:color="auto"/>
        <w:left w:val="none" w:sz="0" w:space="0" w:color="auto"/>
        <w:bottom w:val="none" w:sz="0" w:space="0" w:color="auto"/>
        <w:right w:val="none" w:sz="0" w:space="0" w:color="auto"/>
      </w:divBdr>
    </w:div>
    <w:div w:id="91585208">
      <w:bodyDiv w:val="1"/>
      <w:marLeft w:val="0"/>
      <w:marRight w:val="0"/>
      <w:marTop w:val="0"/>
      <w:marBottom w:val="0"/>
      <w:divBdr>
        <w:top w:val="none" w:sz="0" w:space="0" w:color="auto"/>
        <w:left w:val="none" w:sz="0" w:space="0" w:color="auto"/>
        <w:bottom w:val="none" w:sz="0" w:space="0" w:color="auto"/>
        <w:right w:val="none" w:sz="0" w:space="0" w:color="auto"/>
      </w:divBdr>
    </w:div>
    <w:div w:id="112217674">
      <w:bodyDiv w:val="1"/>
      <w:marLeft w:val="0"/>
      <w:marRight w:val="0"/>
      <w:marTop w:val="0"/>
      <w:marBottom w:val="0"/>
      <w:divBdr>
        <w:top w:val="none" w:sz="0" w:space="0" w:color="auto"/>
        <w:left w:val="none" w:sz="0" w:space="0" w:color="auto"/>
        <w:bottom w:val="none" w:sz="0" w:space="0" w:color="auto"/>
        <w:right w:val="none" w:sz="0" w:space="0" w:color="auto"/>
      </w:divBdr>
    </w:div>
    <w:div w:id="114718132">
      <w:bodyDiv w:val="1"/>
      <w:marLeft w:val="0"/>
      <w:marRight w:val="0"/>
      <w:marTop w:val="0"/>
      <w:marBottom w:val="0"/>
      <w:divBdr>
        <w:top w:val="none" w:sz="0" w:space="0" w:color="auto"/>
        <w:left w:val="none" w:sz="0" w:space="0" w:color="auto"/>
        <w:bottom w:val="none" w:sz="0" w:space="0" w:color="auto"/>
        <w:right w:val="none" w:sz="0" w:space="0" w:color="auto"/>
      </w:divBdr>
    </w:div>
    <w:div w:id="130295542">
      <w:bodyDiv w:val="1"/>
      <w:marLeft w:val="0"/>
      <w:marRight w:val="0"/>
      <w:marTop w:val="0"/>
      <w:marBottom w:val="0"/>
      <w:divBdr>
        <w:top w:val="none" w:sz="0" w:space="0" w:color="auto"/>
        <w:left w:val="none" w:sz="0" w:space="0" w:color="auto"/>
        <w:bottom w:val="none" w:sz="0" w:space="0" w:color="auto"/>
        <w:right w:val="none" w:sz="0" w:space="0" w:color="auto"/>
      </w:divBdr>
    </w:div>
    <w:div w:id="144513356">
      <w:bodyDiv w:val="1"/>
      <w:marLeft w:val="0"/>
      <w:marRight w:val="0"/>
      <w:marTop w:val="0"/>
      <w:marBottom w:val="0"/>
      <w:divBdr>
        <w:top w:val="none" w:sz="0" w:space="0" w:color="auto"/>
        <w:left w:val="none" w:sz="0" w:space="0" w:color="auto"/>
        <w:bottom w:val="none" w:sz="0" w:space="0" w:color="auto"/>
        <w:right w:val="none" w:sz="0" w:space="0" w:color="auto"/>
      </w:divBdr>
    </w:div>
    <w:div w:id="165560772">
      <w:bodyDiv w:val="1"/>
      <w:marLeft w:val="0"/>
      <w:marRight w:val="0"/>
      <w:marTop w:val="0"/>
      <w:marBottom w:val="0"/>
      <w:divBdr>
        <w:top w:val="none" w:sz="0" w:space="0" w:color="auto"/>
        <w:left w:val="none" w:sz="0" w:space="0" w:color="auto"/>
        <w:bottom w:val="none" w:sz="0" w:space="0" w:color="auto"/>
        <w:right w:val="none" w:sz="0" w:space="0" w:color="auto"/>
      </w:divBdr>
    </w:div>
    <w:div w:id="167335440">
      <w:bodyDiv w:val="1"/>
      <w:marLeft w:val="0"/>
      <w:marRight w:val="0"/>
      <w:marTop w:val="0"/>
      <w:marBottom w:val="0"/>
      <w:divBdr>
        <w:top w:val="none" w:sz="0" w:space="0" w:color="auto"/>
        <w:left w:val="none" w:sz="0" w:space="0" w:color="auto"/>
        <w:bottom w:val="none" w:sz="0" w:space="0" w:color="auto"/>
        <w:right w:val="none" w:sz="0" w:space="0" w:color="auto"/>
      </w:divBdr>
    </w:div>
    <w:div w:id="181209841">
      <w:bodyDiv w:val="1"/>
      <w:marLeft w:val="0"/>
      <w:marRight w:val="0"/>
      <w:marTop w:val="0"/>
      <w:marBottom w:val="0"/>
      <w:divBdr>
        <w:top w:val="none" w:sz="0" w:space="0" w:color="auto"/>
        <w:left w:val="none" w:sz="0" w:space="0" w:color="auto"/>
        <w:bottom w:val="none" w:sz="0" w:space="0" w:color="auto"/>
        <w:right w:val="none" w:sz="0" w:space="0" w:color="auto"/>
      </w:divBdr>
    </w:div>
    <w:div w:id="210458683">
      <w:bodyDiv w:val="1"/>
      <w:marLeft w:val="0"/>
      <w:marRight w:val="0"/>
      <w:marTop w:val="0"/>
      <w:marBottom w:val="0"/>
      <w:divBdr>
        <w:top w:val="none" w:sz="0" w:space="0" w:color="auto"/>
        <w:left w:val="none" w:sz="0" w:space="0" w:color="auto"/>
        <w:bottom w:val="none" w:sz="0" w:space="0" w:color="auto"/>
        <w:right w:val="none" w:sz="0" w:space="0" w:color="auto"/>
      </w:divBdr>
    </w:div>
    <w:div w:id="217983390">
      <w:bodyDiv w:val="1"/>
      <w:marLeft w:val="0"/>
      <w:marRight w:val="0"/>
      <w:marTop w:val="0"/>
      <w:marBottom w:val="0"/>
      <w:divBdr>
        <w:top w:val="none" w:sz="0" w:space="0" w:color="auto"/>
        <w:left w:val="none" w:sz="0" w:space="0" w:color="auto"/>
        <w:bottom w:val="none" w:sz="0" w:space="0" w:color="auto"/>
        <w:right w:val="none" w:sz="0" w:space="0" w:color="auto"/>
      </w:divBdr>
    </w:div>
    <w:div w:id="219905656">
      <w:bodyDiv w:val="1"/>
      <w:marLeft w:val="0"/>
      <w:marRight w:val="0"/>
      <w:marTop w:val="0"/>
      <w:marBottom w:val="0"/>
      <w:divBdr>
        <w:top w:val="none" w:sz="0" w:space="0" w:color="auto"/>
        <w:left w:val="none" w:sz="0" w:space="0" w:color="auto"/>
        <w:bottom w:val="none" w:sz="0" w:space="0" w:color="auto"/>
        <w:right w:val="none" w:sz="0" w:space="0" w:color="auto"/>
      </w:divBdr>
    </w:div>
    <w:div w:id="222760342">
      <w:bodyDiv w:val="1"/>
      <w:marLeft w:val="0"/>
      <w:marRight w:val="0"/>
      <w:marTop w:val="0"/>
      <w:marBottom w:val="0"/>
      <w:divBdr>
        <w:top w:val="none" w:sz="0" w:space="0" w:color="auto"/>
        <w:left w:val="none" w:sz="0" w:space="0" w:color="auto"/>
        <w:bottom w:val="none" w:sz="0" w:space="0" w:color="auto"/>
        <w:right w:val="none" w:sz="0" w:space="0" w:color="auto"/>
      </w:divBdr>
    </w:div>
    <w:div w:id="248780353">
      <w:bodyDiv w:val="1"/>
      <w:marLeft w:val="0"/>
      <w:marRight w:val="0"/>
      <w:marTop w:val="0"/>
      <w:marBottom w:val="0"/>
      <w:divBdr>
        <w:top w:val="none" w:sz="0" w:space="0" w:color="auto"/>
        <w:left w:val="none" w:sz="0" w:space="0" w:color="auto"/>
        <w:bottom w:val="none" w:sz="0" w:space="0" w:color="auto"/>
        <w:right w:val="none" w:sz="0" w:space="0" w:color="auto"/>
      </w:divBdr>
    </w:div>
    <w:div w:id="260375495">
      <w:bodyDiv w:val="1"/>
      <w:marLeft w:val="0"/>
      <w:marRight w:val="0"/>
      <w:marTop w:val="0"/>
      <w:marBottom w:val="0"/>
      <w:divBdr>
        <w:top w:val="none" w:sz="0" w:space="0" w:color="auto"/>
        <w:left w:val="none" w:sz="0" w:space="0" w:color="auto"/>
        <w:bottom w:val="none" w:sz="0" w:space="0" w:color="auto"/>
        <w:right w:val="none" w:sz="0" w:space="0" w:color="auto"/>
      </w:divBdr>
    </w:div>
    <w:div w:id="314799953">
      <w:bodyDiv w:val="1"/>
      <w:marLeft w:val="0"/>
      <w:marRight w:val="0"/>
      <w:marTop w:val="0"/>
      <w:marBottom w:val="0"/>
      <w:divBdr>
        <w:top w:val="none" w:sz="0" w:space="0" w:color="auto"/>
        <w:left w:val="none" w:sz="0" w:space="0" w:color="auto"/>
        <w:bottom w:val="none" w:sz="0" w:space="0" w:color="auto"/>
        <w:right w:val="none" w:sz="0" w:space="0" w:color="auto"/>
      </w:divBdr>
    </w:div>
    <w:div w:id="327515114">
      <w:bodyDiv w:val="1"/>
      <w:marLeft w:val="0"/>
      <w:marRight w:val="0"/>
      <w:marTop w:val="0"/>
      <w:marBottom w:val="0"/>
      <w:divBdr>
        <w:top w:val="none" w:sz="0" w:space="0" w:color="auto"/>
        <w:left w:val="none" w:sz="0" w:space="0" w:color="auto"/>
        <w:bottom w:val="none" w:sz="0" w:space="0" w:color="auto"/>
        <w:right w:val="none" w:sz="0" w:space="0" w:color="auto"/>
      </w:divBdr>
    </w:div>
    <w:div w:id="328287894">
      <w:bodyDiv w:val="1"/>
      <w:marLeft w:val="0"/>
      <w:marRight w:val="0"/>
      <w:marTop w:val="0"/>
      <w:marBottom w:val="0"/>
      <w:divBdr>
        <w:top w:val="none" w:sz="0" w:space="0" w:color="auto"/>
        <w:left w:val="none" w:sz="0" w:space="0" w:color="auto"/>
        <w:bottom w:val="none" w:sz="0" w:space="0" w:color="auto"/>
        <w:right w:val="none" w:sz="0" w:space="0" w:color="auto"/>
      </w:divBdr>
    </w:div>
    <w:div w:id="350685269">
      <w:bodyDiv w:val="1"/>
      <w:marLeft w:val="0"/>
      <w:marRight w:val="0"/>
      <w:marTop w:val="0"/>
      <w:marBottom w:val="0"/>
      <w:divBdr>
        <w:top w:val="none" w:sz="0" w:space="0" w:color="auto"/>
        <w:left w:val="none" w:sz="0" w:space="0" w:color="auto"/>
        <w:bottom w:val="none" w:sz="0" w:space="0" w:color="auto"/>
        <w:right w:val="none" w:sz="0" w:space="0" w:color="auto"/>
      </w:divBdr>
    </w:div>
    <w:div w:id="370153758">
      <w:bodyDiv w:val="1"/>
      <w:marLeft w:val="0"/>
      <w:marRight w:val="0"/>
      <w:marTop w:val="0"/>
      <w:marBottom w:val="0"/>
      <w:divBdr>
        <w:top w:val="none" w:sz="0" w:space="0" w:color="auto"/>
        <w:left w:val="none" w:sz="0" w:space="0" w:color="auto"/>
        <w:bottom w:val="none" w:sz="0" w:space="0" w:color="auto"/>
        <w:right w:val="none" w:sz="0" w:space="0" w:color="auto"/>
      </w:divBdr>
    </w:div>
    <w:div w:id="379131614">
      <w:bodyDiv w:val="1"/>
      <w:marLeft w:val="0"/>
      <w:marRight w:val="0"/>
      <w:marTop w:val="0"/>
      <w:marBottom w:val="0"/>
      <w:divBdr>
        <w:top w:val="none" w:sz="0" w:space="0" w:color="auto"/>
        <w:left w:val="none" w:sz="0" w:space="0" w:color="auto"/>
        <w:bottom w:val="none" w:sz="0" w:space="0" w:color="auto"/>
        <w:right w:val="none" w:sz="0" w:space="0" w:color="auto"/>
      </w:divBdr>
    </w:div>
    <w:div w:id="422070254">
      <w:bodyDiv w:val="1"/>
      <w:marLeft w:val="0"/>
      <w:marRight w:val="0"/>
      <w:marTop w:val="0"/>
      <w:marBottom w:val="0"/>
      <w:divBdr>
        <w:top w:val="none" w:sz="0" w:space="0" w:color="auto"/>
        <w:left w:val="none" w:sz="0" w:space="0" w:color="auto"/>
        <w:bottom w:val="none" w:sz="0" w:space="0" w:color="auto"/>
        <w:right w:val="none" w:sz="0" w:space="0" w:color="auto"/>
      </w:divBdr>
    </w:div>
    <w:div w:id="450982098">
      <w:bodyDiv w:val="1"/>
      <w:marLeft w:val="0"/>
      <w:marRight w:val="0"/>
      <w:marTop w:val="0"/>
      <w:marBottom w:val="0"/>
      <w:divBdr>
        <w:top w:val="none" w:sz="0" w:space="0" w:color="auto"/>
        <w:left w:val="none" w:sz="0" w:space="0" w:color="auto"/>
        <w:bottom w:val="none" w:sz="0" w:space="0" w:color="auto"/>
        <w:right w:val="none" w:sz="0" w:space="0" w:color="auto"/>
      </w:divBdr>
    </w:div>
    <w:div w:id="458643941">
      <w:bodyDiv w:val="1"/>
      <w:marLeft w:val="0"/>
      <w:marRight w:val="0"/>
      <w:marTop w:val="0"/>
      <w:marBottom w:val="0"/>
      <w:divBdr>
        <w:top w:val="none" w:sz="0" w:space="0" w:color="auto"/>
        <w:left w:val="none" w:sz="0" w:space="0" w:color="auto"/>
        <w:bottom w:val="none" w:sz="0" w:space="0" w:color="auto"/>
        <w:right w:val="none" w:sz="0" w:space="0" w:color="auto"/>
      </w:divBdr>
    </w:div>
    <w:div w:id="461581220">
      <w:bodyDiv w:val="1"/>
      <w:marLeft w:val="0"/>
      <w:marRight w:val="0"/>
      <w:marTop w:val="0"/>
      <w:marBottom w:val="0"/>
      <w:divBdr>
        <w:top w:val="none" w:sz="0" w:space="0" w:color="auto"/>
        <w:left w:val="none" w:sz="0" w:space="0" w:color="auto"/>
        <w:bottom w:val="none" w:sz="0" w:space="0" w:color="auto"/>
        <w:right w:val="none" w:sz="0" w:space="0" w:color="auto"/>
      </w:divBdr>
    </w:div>
    <w:div w:id="462845990">
      <w:bodyDiv w:val="1"/>
      <w:marLeft w:val="0"/>
      <w:marRight w:val="0"/>
      <w:marTop w:val="0"/>
      <w:marBottom w:val="0"/>
      <w:divBdr>
        <w:top w:val="none" w:sz="0" w:space="0" w:color="auto"/>
        <w:left w:val="none" w:sz="0" w:space="0" w:color="auto"/>
        <w:bottom w:val="none" w:sz="0" w:space="0" w:color="auto"/>
        <w:right w:val="none" w:sz="0" w:space="0" w:color="auto"/>
      </w:divBdr>
    </w:div>
    <w:div w:id="479463031">
      <w:bodyDiv w:val="1"/>
      <w:marLeft w:val="0"/>
      <w:marRight w:val="0"/>
      <w:marTop w:val="0"/>
      <w:marBottom w:val="0"/>
      <w:divBdr>
        <w:top w:val="none" w:sz="0" w:space="0" w:color="auto"/>
        <w:left w:val="none" w:sz="0" w:space="0" w:color="auto"/>
        <w:bottom w:val="none" w:sz="0" w:space="0" w:color="auto"/>
        <w:right w:val="none" w:sz="0" w:space="0" w:color="auto"/>
      </w:divBdr>
    </w:div>
    <w:div w:id="501547677">
      <w:bodyDiv w:val="1"/>
      <w:marLeft w:val="0"/>
      <w:marRight w:val="0"/>
      <w:marTop w:val="0"/>
      <w:marBottom w:val="0"/>
      <w:divBdr>
        <w:top w:val="none" w:sz="0" w:space="0" w:color="auto"/>
        <w:left w:val="none" w:sz="0" w:space="0" w:color="auto"/>
        <w:bottom w:val="none" w:sz="0" w:space="0" w:color="auto"/>
        <w:right w:val="none" w:sz="0" w:space="0" w:color="auto"/>
      </w:divBdr>
    </w:div>
    <w:div w:id="504325130">
      <w:bodyDiv w:val="1"/>
      <w:marLeft w:val="0"/>
      <w:marRight w:val="0"/>
      <w:marTop w:val="0"/>
      <w:marBottom w:val="0"/>
      <w:divBdr>
        <w:top w:val="none" w:sz="0" w:space="0" w:color="auto"/>
        <w:left w:val="none" w:sz="0" w:space="0" w:color="auto"/>
        <w:bottom w:val="none" w:sz="0" w:space="0" w:color="auto"/>
        <w:right w:val="none" w:sz="0" w:space="0" w:color="auto"/>
      </w:divBdr>
    </w:div>
    <w:div w:id="515341025">
      <w:bodyDiv w:val="1"/>
      <w:marLeft w:val="0"/>
      <w:marRight w:val="0"/>
      <w:marTop w:val="0"/>
      <w:marBottom w:val="0"/>
      <w:divBdr>
        <w:top w:val="none" w:sz="0" w:space="0" w:color="auto"/>
        <w:left w:val="none" w:sz="0" w:space="0" w:color="auto"/>
        <w:bottom w:val="none" w:sz="0" w:space="0" w:color="auto"/>
        <w:right w:val="none" w:sz="0" w:space="0" w:color="auto"/>
      </w:divBdr>
    </w:div>
    <w:div w:id="523325596">
      <w:bodyDiv w:val="1"/>
      <w:marLeft w:val="0"/>
      <w:marRight w:val="0"/>
      <w:marTop w:val="0"/>
      <w:marBottom w:val="0"/>
      <w:divBdr>
        <w:top w:val="none" w:sz="0" w:space="0" w:color="auto"/>
        <w:left w:val="none" w:sz="0" w:space="0" w:color="auto"/>
        <w:bottom w:val="none" w:sz="0" w:space="0" w:color="auto"/>
        <w:right w:val="none" w:sz="0" w:space="0" w:color="auto"/>
      </w:divBdr>
    </w:div>
    <w:div w:id="524515610">
      <w:bodyDiv w:val="1"/>
      <w:marLeft w:val="0"/>
      <w:marRight w:val="0"/>
      <w:marTop w:val="0"/>
      <w:marBottom w:val="0"/>
      <w:divBdr>
        <w:top w:val="none" w:sz="0" w:space="0" w:color="auto"/>
        <w:left w:val="none" w:sz="0" w:space="0" w:color="auto"/>
        <w:bottom w:val="none" w:sz="0" w:space="0" w:color="auto"/>
        <w:right w:val="none" w:sz="0" w:space="0" w:color="auto"/>
      </w:divBdr>
    </w:div>
    <w:div w:id="539786271">
      <w:bodyDiv w:val="1"/>
      <w:marLeft w:val="0"/>
      <w:marRight w:val="0"/>
      <w:marTop w:val="0"/>
      <w:marBottom w:val="0"/>
      <w:divBdr>
        <w:top w:val="none" w:sz="0" w:space="0" w:color="auto"/>
        <w:left w:val="none" w:sz="0" w:space="0" w:color="auto"/>
        <w:bottom w:val="none" w:sz="0" w:space="0" w:color="auto"/>
        <w:right w:val="none" w:sz="0" w:space="0" w:color="auto"/>
      </w:divBdr>
    </w:div>
    <w:div w:id="540939639">
      <w:bodyDiv w:val="1"/>
      <w:marLeft w:val="0"/>
      <w:marRight w:val="0"/>
      <w:marTop w:val="0"/>
      <w:marBottom w:val="0"/>
      <w:divBdr>
        <w:top w:val="none" w:sz="0" w:space="0" w:color="auto"/>
        <w:left w:val="none" w:sz="0" w:space="0" w:color="auto"/>
        <w:bottom w:val="none" w:sz="0" w:space="0" w:color="auto"/>
        <w:right w:val="none" w:sz="0" w:space="0" w:color="auto"/>
      </w:divBdr>
    </w:div>
    <w:div w:id="542909930">
      <w:bodyDiv w:val="1"/>
      <w:marLeft w:val="0"/>
      <w:marRight w:val="0"/>
      <w:marTop w:val="0"/>
      <w:marBottom w:val="0"/>
      <w:divBdr>
        <w:top w:val="none" w:sz="0" w:space="0" w:color="auto"/>
        <w:left w:val="none" w:sz="0" w:space="0" w:color="auto"/>
        <w:bottom w:val="none" w:sz="0" w:space="0" w:color="auto"/>
        <w:right w:val="none" w:sz="0" w:space="0" w:color="auto"/>
      </w:divBdr>
    </w:div>
    <w:div w:id="543100034">
      <w:bodyDiv w:val="1"/>
      <w:marLeft w:val="0"/>
      <w:marRight w:val="0"/>
      <w:marTop w:val="0"/>
      <w:marBottom w:val="0"/>
      <w:divBdr>
        <w:top w:val="none" w:sz="0" w:space="0" w:color="auto"/>
        <w:left w:val="none" w:sz="0" w:space="0" w:color="auto"/>
        <w:bottom w:val="none" w:sz="0" w:space="0" w:color="auto"/>
        <w:right w:val="none" w:sz="0" w:space="0" w:color="auto"/>
      </w:divBdr>
    </w:div>
    <w:div w:id="564144792">
      <w:bodyDiv w:val="1"/>
      <w:marLeft w:val="0"/>
      <w:marRight w:val="0"/>
      <w:marTop w:val="0"/>
      <w:marBottom w:val="0"/>
      <w:divBdr>
        <w:top w:val="none" w:sz="0" w:space="0" w:color="auto"/>
        <w:left w:val="none" w:sz="0" w:space="0" w:color="auto"/>
        <w:bottom w:val="none" w:sz="0" w:space="0" w:color="auto"/>
        <w:right w:val="none" w:sz="0" w:space="0" w:color="auto"/>
      </w:divBdr>
    </w:div>
    <w:div w:id="566841278">
      <w:bodyDiv w:val="1"/>
      <w:marLeft w:val="0"/>
      <w:marRight w:val="0"/>
      <w:marTop w:val="0"/>
      <w:marBottom w:val="0"/>
      <w:divBdr>
        <w:top w:val="none" w:sz="0" w:space="0" w:color="auto"/>
        <w:left w:val="none" w:sz="0" w:space="0" w:color="auto"/>
        <w:bottom w:val="none" w:sz="0" w:space="0" w:color="auto"/>
        <w:right w:val="none" w:sz="0" w:space="0" w:color="auto"/>
      </w:divBdr>
    </w:div>
    <w:div w:id="587351731">
      <w:bodyDiv w:val="1"/>
      <w:marLeft w:val="0"/>
      <w:marRight w:val="0"/>
      <w:marTop w:val="0"/>
      <w:marBottom w:val="0"/>
      <w:divBdr>
        <w:top w:val="none" w:sz="0" w:space="0" w:color="auto"/>
        <w:left w:val="none" w:sz="0" w:space="0" w:color="auto"/>
        <w:bottom w:val="none" w:sz="0" w:space="0" w:color="auto"/>
        <w:right w:val="none" w:sz="0" w:space="0" w:color="auto"/>
      </w:divBdr>
    </w:div>
    <w:div w:id="591860180">
      <w:bodyDiv w:val="1"/>
      <w:marLeft w:val="0"/>
      <w:marRight w:val="0"/>
      <w:marTop w:val="0"/>
      <w:marBottom w:val="0"/>
      <w:divBdr>
        <w:top w:val="none" w:sz="0" w:space="0" w:color="auto"/>
        <w:left w:val="none" w:sz="0" w:space="0" w:color="auto"/>
        <w:bottom w:val="none" w:sz="0" w:space="0" w:color="auto"/>
        <w:right w:val="none" w:sz="0" w:space="0" w:color="auto"/>
      </w:divBdr>
    </w:div>
    <w:div w:id="615647128">
      <w:bodyDiv w:val="1"/>
      <w:marLeft w:val="0"/>
      <w:marRight w:val="0"/>
      <w:marTop w:val="0"/>
      <w:marBottom w:val="0"/>
      <w:divBdr>
        <w:top w:val="none" w:sz="0" w:space="0" w:color="auto"/>
        <w:left w:val="none" w:sz="0" w:space="0" w:color="auto"/>
        <w:bottom w:val="none" w:sz="0" w:space="0" w:color="auto"/>
        <w:right w:val="none" w:sz="0" w:space="0" w:color="auto"/>
      </w:divBdr>
    </w:div>
    <w:div w:id="633143869">
      <w:bodyDiv w:val="1"/>
      <w:marLeft w:val="0"/>
      <w:marRight w:val="0"/>
      <w:marTop w:val="0"/>
      <w:marBottom w:val="0"/>
      <w:divBdr>
        <w:top w:val="none" w:sz="0" w:space="0" w:color="auto"/>
        <w:left w:val="none" w:sz="0" w:space="0" w:color="auto"/>
        <w:bottom w:val="none" w:sz="0" w:space="0" w:color="auto"/>
        <w:right w:val="none" w:sz="0" w:space="0" w:color="auto"/>
      </w:divBdr>
    </w:div>
    <w:div w:id="633340712">
      <w:bodyDiv w:val="1"/>
      <w:marLeft w:val="0"/>
      <w:marRight w:val="0"/>
      <w:marTop w:val="0"/>
      <w:marBottom w:val="0"/>
      <w:divBdr>
        <w:top w:val="none" w:sz="0" w:space="0" w:color="auto"/>
        <w:left w:val="none" w:sz="0" w:space="0" w:color="auto"/>
        <w:bottom w:val="none" w:sz="0" w:space="0" w:color="auto"/>
        <w:right w:val="none" w:sz="0" w:space="0" w:color="auto"/>
      </w:divBdr>
    </w:div>
    <w:div w:id="634602353">
      <w:bodyDiv w:val="1"/>
      <w:marLeft w:val="0"/>
      <w:marRight w:val="0"/>
      <w:marTop w:val="0"/>
      <w:marBottom w:val="0"/>
      <w:divBdr>
        <w:top w:val="none" w:sz="0" w:space="0" w:color="auto"/>
        <w:left w:val="none" w:sz="0" w:space="0" w:color="auto"/>
        <w:bottom w:val="none" w:sz="0" w:space="0" w:color="auto"/>
        <w:right w:val="none" w:sz="0" w:space="0" w:color="auto"/>
      </w:divBdr>
    </w:div>
    <w:div w:id="655108670">
      <w:bodyDiv w:val="1"/>
      <w:marLeft w:val="0"/>
      <w:marRight w:val="0"/>
      <w:marTop w:val="0"/>
      <w:marBottom w:val="0"/>
      <w:divBdr>
        <w:top w:val="none" w:sz="0" w:space="0" w:color="auto"/>
        <w:left w:val="none" w:sz="0" w:space="0" w:color="auto"/>
        <w:bottom w:val="none" w:sz="0" w:space="0" w:color="auto"/>
        <w:right w:val="none" w:sz="0" w:space="0" w:color="auto"/>
      </w:divBdr>
    </w:div>
    <w:div w:id="669140461">
      <w:bodyDiv w:val="1"/>
      <w:marLeft w:val="0"/>
      <w:marRight w:val="0"/>
      <w:marTop w:val="0"/>
      <w:marBottom w:val="0"/>
      <w:divBdr>
        <w:top w:val="none" w:sz="0" w:space="0" w:color="auto"/>
        <w:left w:val="none" w:sz="0" w:space="0" w:color="auto"/>
        <w:bottom w:val="none" w:sz="0" w:space="0" w:color="auto"/>
        <w:right w:val="none" w:sz="0" w:space="0" w:color="auto"/>
      </w:divBdr>
    </w:div>
    <w:div w:id="684524793">
      <w:bodyDiv w:val="1"/>
      <w:marLeft w:val="0"/>
      <w:marRight w:val="0"/>
      <w:marTop w:val="0"/>
      <w:marBottom w:val="0"/>
      <w:divBdr>
        <w:top w:val="none" w:sz="0" w:space="0" w:color="auto"/>
        <w:left w:val="none" w:sz="0" w:space="0" w:color="auto"/>
        <w:bottom w:val="none" w:sz="0" w:space="0" w:color="auto"/>
        <w:right w:val="none" w:sz="0" w:space="0" w:color="auto"/>
      </w:divBdr>
    </w:div>
    <w:div w:id="705760125">
      <w:bodyDiv w:val="1"/>
      <w:marLeft w:val="0"/>
      <w:marRight w:val="0"/>
      <w:marTop w:val="0"/>
      <w:marBottom w:val="0"/>
      <w:divBdr>
        <w:top w:val="none" w:sz="0" w:space="0" w:color="auto"/>
        <w:left w:val="none" w:sz="0" w:space="0" w:color="auto"/>
        <w:bottom w:val="none" w:sz="0" w:space="0" w:color="auto"/>
        <w:right w:val="none" w:sz="0" w:space="0" w:color="auto"/>
      </w:divBdr>
    </w:div>
    <w:div w:id="707293454">
      <w:bodyDiv w:val="1"/>
      <w:marLeft w:val="0"/>
      <w:marRight w:val="0"/>
      <w:marTop w:val="0"/>
      <w:marBottom w:val="0"/>
      <w:divBdr>
        <w:top w:val="none" w:sz="0" w:space="0" w:color="auto"/>
        <w:left w:val="none" w:sz="0" w:space="0" w:color="auto"/>
        <w:bottom w:val="none" w:sz="0" w:space="0" w:color="auto"/>
        <w:right w:val="none" w:sz="0" w:space="0" w:color="auto"/>
      </w:divBdr>
    </w:div>
    <w:div w:id="712730098">
      <w:bodyDiv w:val="1"/>
      <w:marLeft w:val="0"/>
      <w:marRight w:val="0"/>
      <w:marTop w:val="0"/>
      <w:marBottom w:val="0"/>
      <w:divBdr>
        <w:top w:val="none" w:sz="0" w:space="0" w:color="auto"/>
        <w:left w:val="none" w:sz="0" w:space="0" w:color="auto"/>
        <w:bottom w:val="none" w:sz="0" w:space="0" w:color="auto"/>
        <w:right w:val="none" w:sz="0" w:space="0" w:color="auto"/>
      </w:divBdr>
    </w:div>
    <w:div w:id="745884742">
      <w:bodyDiv w:val="1"/>
      <w:marLeft w:val="0"/>
      <w:marRight w:val="0"/>
      <w:marTop w:val="0"/>
      <w:marBottom w:val="0"/>
      <w:divBdr>
        <w:top w:val="none" w:sz="0" w:space="0" w:color="auto"/>
        <w:left w:val="none" w:sz="0" w:space="0" w:color="auto"/>
        <w:bottom w:val="none" w:sz="0" w:space="0" w:color="auto"/>
        <w:right w:val="none" w:sz="0" w:space="0" w:color="auto"/>
      </w:divBdr>
    </w:div>
    <w:div w:id="767389063">
      <w:bodyDiv w:val="1"/>
      <w:marLeft w:val="0"/>
      <w:marRight w:val="0"/>
      <w:marTop w:val="0"/>
      <w:marBottom w:val="0"/>
      <w:divBdr>
        <w:top w:val="none" w:sz="0" w:space="0" w:color="auto"/>
        <w:left w:val="none" w:sz="0" w:space="0" w:color="auto"/>
        <w:bottom w:val="none" w:sz="0" w:space="0" w:color="auto"/>
        <w:right w:val="none" w:sz="0" w:space="0" w:color="auto"/>
      </w:divBdr>
    </w:div>
    <w:div w:id="787434875">
      <w:bodyDiv w:val="1"/>
      <w:marLeft w:val="0"/>
      <w:marRight w:val="0"/>
      <w:marTop w:val="0"/>
      <w:marBottom w:val="0"/>
      <w:divBdr>
        <w:top w:val="none" w:sz="0" w:space="0" w:color="auto"/>
        <w:left w:val="none" w:sz="0" w:space="0" w:color="auto"/>
        <w:bottom w:val="none" w:sz="0" w:space="0" w:color="auto"/>
        <w:right w:val="none" w:sz="0" w:space="0" w:color="auto"/>
      </w:divBdr>
    </w:div>
    <w:div w:id="791244174">
      <w:bodyDiv w:val="1"/>
      <w:marLeft w:val="0"/>
      <w:marRight w:val="0"/>
      <w:marTop w:val="0"/>
      <w:marBottom w:val="0"/>
      <w:divBdr>
        <w:top w:val="none" w:sz="0" w:space="0" w:color="auto"/>
        <w:left w:val="none" w:sz="0" w:space="0" w:color="auto"/>
        <w:bottom w:val="none" w:sz="0" w:space="0" w:color="auto"/>
        <w:right w:val="none" w:sz="0" w:space="0" w:color="auto"/>
      </w:divBdr>
    </w:div>
    <w:div w:id="800225675">
      <w:bodyDiv w:val="1"/>
      <w:marLeft w:val="0"/>
      <w:marRight w:val="0"/>
      <w:marTop w:val="0"/>
      <w:marBottom w:val="0"/>
      <w:divBdr>
        <w:top w:val="none" w:sz="0" w:space="0" w:color="auto"/>
        <w:left w:val="none" w:sz="0" w:space="0" w:color="auto"/>
        <w:bottom w:val="none" w:sz="0" w:space="0" w:color="auto"/>
        <w:right w:val="none" w:sz="0" w:space="0" w:color="auto"/>
      </w:divBdr>
    </w:div>
    <w:div w:id="854348004">
      <w:bodyDiv w:val="1"/>
      <w:marLeft w:val="0"/>
      <w:marRight w:val="0"/>
      <w:marTop w:val="0"/>
      <w:marBottom w:val="0"/>
      <w:divBdr>
        <w:top w:val="none" w:sz="0" w:space="0" w:color="auto"/>
        <w:left w:val="none" w:sz="0" w:space="0" w:color="auto"/>
        <w:bottom w:val="none" w:sz="0" w:space="0" w:color="auto"/>
        <w:right w:val="none" w:sz="0" w:space="0" w:color="auto"/>
      </w:divBdr>
    </w:div>
    <w:div w:id="860817648">
      <w:bodyDiv w:val="1"/>
      <w:marLeft w:val="0"/>
      <w:marRight w:val="0"/>
      <w:marTop w:val="0"/>
      <w:marBottom w:val="0"/>
      <w:divBdr>
        <w:top w:val="none" w:sz="0" w:space="0" w:color="auto"/>
        <w:left w:val="none" w:sz="0" w:space="0" w:color="auto"/>
        <w:bottom w:val="none" w:sz="0" w:space="0" w:color="auto"/>
        <w:right w:val="none" w:sz="0" w:space="0" w:color="auto"/>
      </w:divBdr>
    </w:div>
    <w:div w:id="863861182">
      <w:bodyDiv w:val="1"/>
      <w:marLeft w:val="0"/>
      <w:marRight w:val="0"/>
      <w:marTop w:val="0"/>
      <w:marBottom w:val="0"/>
      <w:divBdr>
        <w:top w:val="none" w:sz="0" w:space="0" w:color="auto"/>
        <w:left w:val="none" w:sz="0" w:space="0" w:color="auto"/>
        <w:bottom w:val="none" w:sz="0" w:space="0" w:color="auto"/>
        <w:right w:val="none" w:sz="0" w:space="0" w:color="auto"/>
      </w:divBdr>
    </w:div>
    <w:div w:id="869800291">
      <w:bodyDiv w:val="1"/>
      <w:marLeft w:val="0"/>
      <w:marRight w:val="0"/>
      <w:marTop w:val="0"/>
      <w:marBottom w:val="0"/>
      <w:divBdr>
        <w:top w:val="none" w:sz="0" w:space="0" w:color="auto"/>
        <w:left w:val="none" w:sz="0" w:space="0" w:color="auto"/>
        <w:bottom w:val="none" w:sz="0" w:space="0" w:color="auto"/>
        <w:right w:val="none" w:sz="0" w:space="0" w:color="auto"/>
      </w:divBdr>
    </w:div>
    <w:div w:id="876234410">
      <w:bodyDiv w:val="1"/>
      <w:marLeft w:val="0"/>
      <w:marRight w:val="0"/>
      <w:marTop w:val="0"/>
      <w:marBottom w:val="0"/>
      <w:divBdr>
        <w:top w:val="none" w:sz="0" w:space="0" w:color="auto"/>
        <w:left w:val="none" w:sz="0" w:space="0" w:color="auto"/>
        <w:bottom w:val="none" w:sz="0" w:space="0" w:color="auto"/>
        <w:right w:val="none" w:sz="0" w:space="0" w:color="auto"/>
      </w:divBdr>
    </w:div>
    <w:div w:id="887490256">
      <w:bodyDiv w:val="1"/>
      <w:marLeft w:val="0"/>
      <w:marRight w:val="0"/>
      <w:marTop w:val="0"/>
      <w:marBottom w:val="0"/>
      <w:divBdr>
        <w:top w:val="none" w:sz="0" w:space="0" w:color="auto"/>
        <w:left w:val="none" w:sz="0" w:space="0" w:color="auto"/>
        <w:bottom w:val="none" w:sz="0" w:space="0" w:color="auto"/>
        <w:right w:val="none" w:sz="0" w:space="0" w:color="auto"/>
      </w:divBdr>
    </w:div>
    <w:div w:id="911038987">
      <w:bodyDiv w:val="1"/>
      <w:marLeft w:val="0"/>
      <w:marRight w:val="0"/>
      <w:marTop w:val="0"/>
      <w:marBottom w:val="0"/>
      <w:divBdr>
        <w:top w:val="none" w:sz="0" w:space="0" w:color="auto"/>
        <w:left w:val="none" w:sz="0" w:space="0" w:color="auto"/>
        <w:bottom w:val="none" w:sz="0" w:space="0" w:color="auto"/>
        <w:right w:val="none" w:sz="0" w:space="0" w:color="auto"/>
      </w:divBdr>
    </w:div>
    <w:div w:id="911626430">
      <w:bodyDiv w:val="1"/>
      <w:marLeft w:val="0"/>
      <w:marRight w:val="0"/>
      <w:marTop w:val="0"/>
      <w:marBottom w:val="0"/>
      <w:divBdr>
        <w:top w:val="none" w:sz="0" w:space="0" w:color="auto"/>
        <w:left w:val="none" w:sz="0" w:space="0" w:color="auto"/>
        <w:bottom w:val="none" w:sz="0" w:space="0" w:color="auto"/>
        <w:right w:val="none" w:sz="0" w:space="0" w:color="auto"/>
      </w:divBdr>
    </w:div>
    <w:div w:id="954215500">
      <w:bodyDiv w:val="1"/>
      <w:marLeft w:val="0"/>
      <w:marRight w:val="0"/>
      <w:marTop w:val="0"/>
      <w:marBottom w:val="0"/>
      <w:divBdr>
        <w:top w:val="none" w:sz="0" w:space="0" w:color="auto"/>
        <w:left w:val="none" w:sz="0" w:space="0" w:color="auto"/>
        <w:bottom w:val="none" w:sz="0" w:space="0" w:color="auto"/>
        <w:right w:val="none" w:sz="0" w:space="0" w:color="auto"/>
      </w:divBdr>
    </w:div>
    <w:div w:id="962268827">
      <w:bodyDiv w:val="1"/>
      <w:marLeft w:val="0"/>
      <w:marRight w:val="0"/>
      <w:marTop w:val="0"/>
      <w:marBottom w:val="0"/>
      <w:divBdr>
        <w:top w:val="none" w:sz="0" w:space="0" w:color="auto"/>
        <w:left w:val="none" w:sz="0" w:space="0" w:color="auto"/>
        <w:bottom w:val="none" w:sz="0" w:space="0" w:color="auto"/>
        <w:right w:val="none" w:sz="0" w:space="0" w:color="auto"/>
      </w:divBdr>
    </w:div>
    <w:div w:id="968436788">
      <w:bodyDiv w:val="1"/>
      <w:marLeft w:val="0"/>
      <w:marRight w:val="0"/>
      <w:marTop w:val="0"/>
      <w:marBottom w:val="0"/>
      <w:divBdr>
        <w:top w:val="none" w:sz="0" w:space="0" w:color="auto"/>
        <w:left w:val="none" w:sz="0" w:space="0" w:color="auto"/>
        <w:bottom w:val="none" w:sz="0" w:space="0" w:color="auto"/>
        <w:right w:val="none" w:sz="0" w:space="0" w:color="auto"/>
      </w:divBdr>
    </w:div>
    <w:div w:id="969702822">
      <w:bodyDiv w:val="1"/>
      <w:marLeft w:val="0"/>
      <w:marRight w:val="0"/>
      <w:marTop w:val="0"/>
      <w:marBottom w:val="0"/>
      <w:divBdr>
        <w:top w:val="none" w:sz="0" w:space="0" w:color="auto"/>
        <w:left w:val="none" w:sz="0" w:space="0" w:color="auto"/>
        <w:bottom w:val="none" w:sz="0" w:space="0" w:color="auto"/>
        <w:right w:val="none" w:sz="0" w:space="0" w:color="auto"/>
      </w:divBdr>
    </w:div>
    <w:div w:id="993340801">
      <w:bodyDiv w:val="1"/>
      <w:marLeft w:val="0"/>
      <w:marRight w:val="0"/>
      <w:marTop w:val="0"/>
      <w:marBottom w:val="0"/>
      <w:divBdr>
        <w:top w:val="none" w:sz="0" w:space="0" w:color="auto"/>
        <w:left w:val="none" w:sz="0" w:space="0" w:color="auto"/>
        <w:bottom w:val="none" w:sz="0" w:space="0" w:color="auto"/>
        <w:right w:val="none" w:sz="0" w:space="0" w:color="auto"/>
      </w:divBdr>
    </w:div>
    <w:div w:id="1013990003">
      <w:bodyDiv w:val="1"/>
      <w:marLeft w:val="0"/>
      <w:marRight w:val="0"/>
      <w:marTop w:val="0"/>
      <w:marBottom w:val="0"/>
      <w:divBdr>
        <w:top w:val="none" w:sz="0" w:space="0" w:color="auto"/>
        <w:left w:val="none" w:sz="0" w:space="0" w:color="auto"/>
        <w:bottom w:val="none" w:sz="0" w:space="0" w:color="auto"/>
        <w:right w:val="none" w:sz="0" w:space="0" w:color="auto"/>
      </w:divBdr>
    </w:div>
    <w:div w:id="1038236802">
      <w:bodyDiv w:val="1"/>
      <w:marLeft w:val="0"/>
      <w:marRight w:val="0"/>
      <w:marTop w:val="0"/>
      <w:marBottom w:val="0"/>
      <w:divBdr>
        <w:top w:val="none" w:sz="0" w:space="0" w:color="auto"/>
        <w:left w:val="none" w:sz="0" w:space="0" w:color="auto"/>
        <w:bottom w:val="none" w:sz="0" w:space="0" w:color="auto"/>
        <w:right w:val="none" w:sz="0" w:space="0" w:color="auto"/>
      </w:divBdr>
    </w:div>
    <w:div w:id="1044871215">
      <w:bodyDiv w:val="1"/>
      <w:marLeft w:val="0"/>
      <w:marRight w:val="0"/>
      <w:marTop w:val="0"/>
      <w:marBottom w:val="0"/>
      <w:divBdr>
        <w:top w:val="none" w:sz="0" w:space="0" w:color="auto"/>
        <w:left w:val="none" w:sz="0" w:space="0" w:color="auto"/>
        <w:bottom w:val="none" w:sz="0" w:space="0" w:color="auto"/>
        <w:right w:val="none" w:sz="0" w:space="0" w:color="auto"/>
      </w:divBdr>
    </w:div>
    <w:div w:id="1066757777">
      <w:bodyDiv w:val="1"/>
      <w:marLeft w:val="0"/>
      <w:marRight w:val="0"/>
      <w:marTop w:val="0"/>
      <w:marBottom w:val="0"/>
      <w:divBdr>
        <w:top w:val="none" w:sz="0" w:space="0" w:color="auto"/>
        <w:left w:val="none" w:sz="0" w:space="0" w:color="auto"/>
        <w:bottom w:val="none" w:sz="0" w:space="0" w:color="auto"/>
        <w:right w:val="none" w:sz="0" w:space="0" w:color="auto"/>
      </w:divBdr>
    </w:div>
    <w:div w:id="1071999863">
      <w:bodyDiv w:val="1"/>
      <w:marLeft w:val="0"/>
      <w:marRight w:val="0"/>
      <w:marTop w:val="0"/>
      <w:marBottom w:val="0"/>
      <w:divBdr>
        <w:top w:val="none" w:sz="0" w:space="0" w:color="auto"/>
        <w:left w:val="none" w:sz="0" w:space="0" w:color="auto"/>
        <w:bottom w:val="none" w:sz="0" w:space="0" w:color="auto"/>
        <w:right w:val="none" w:sz="0" w:space="0" w:color="auto"/>
      </w:divBdr>
    </w:div>
    <w:div w:id="1075399109">
      <w:bodyDiv w:val="1"/>
      <w:marLeft w:val="0"/>
      <w:marRight w:val="0"/>
      <w:marTop w:val="0"/>
      <w:marBottom w:val="0"/>
      <w:divBdr>
        <w:top w:val="none" w:sz="0" w:space="0" w:color="auto"/>
        <w:left w:val="none" w:sz="0" w:space="0" w:color="auto"/>
        <w:bottom w:val="none" w:sz="0" w:space="0" w:color="auto"/>
        <w:right w:val="none" w:sz="0" w:space="0" w:color="auto"/>
      </w:divBdr>
    </w:div>
    <w:div w:id="1080252357">
      <w:bodyDiv w:val="1"/>
      <w:marLeft w:val="0"/>
      <w:marRight w:val="0"/>
      <w:marTop w:val="0"/>
      <w:marBottom w:val="0"/>
      <w:divBdr>
        <w:top w:val="none" w:sz="0" w:space="0" w:color="auto"/>
        <w:left w:val="none" w:sz="0" w:space="0" w:color="auto"/>
        <w:bottom w:val="none" w:sz="0" w:space="0" w:color="auto"/>
        <w:right w:val="none" w:sz="0" w:space="0" w:color="auto"/>
      </w:divBdr>
    </w:div>
    <w:div w:id="1090925394">
      <w:bodyDiv w:val="1"/>
      <w:marLeft w:val="0"/>
      <w:marRight w:val="0"/>
      <w:marTop w:val="0"/>
      <w:marBottom w:val="0"/>
      <w:divBdr>
        <w:top w:val="none" w:sz="0" w:space="0" w:color="auto"/>
        <w:left w:val="none" w:sz="0" w:space="0" w:color="auto"/>
        <w:bottom w:val="none" w:sz="0" w:space="0" w:color="auto"/>
        <w:right w:val="none" w:sz="0" w:space="0" w:color="auto"/>
      </w:divBdr>
    </w:div>
    <w:div w:id="1096093543">
      <w:bodyDiv w:val="1"/>
      <w:marLeft w:val="0"/>
      <w:marRight w:val="0"/>
      <w:marTop w:val="0"/>
      <w:marBottom w:val="0"/>
      <w:divBdr>
        <w:top w:val="none" w:sz="0" w:space="0" w:color="auto"/>
        <w:left w:val="none" w:sz="0" w:space="0" w:color="auto"/>
        <w:bottom w:val="none" w:sz="0" w:space="0" w:color="auto"/>
        <w:right w:val="none" w:sz="0" w:space="0" w:color="auto"/>
      </w:divBdr>
    </w:div>
    <w:div w:id="1098982442">
      <w:bodyDiv w:val="1"/>
      <w:marLeft w:val="0"/>
      <w:marRight w:val="0"/>
      <w:marTop w:val="0"/>
      <w:marBottom w:val="0"/>
      <w:divBdr>
        <w:top w:val="none" w:sz="0" w:space="0" w:color="auto"/>
        <w:left w:val="none" w:sz="0" w:space="0" w:color="auto"/>
        <w:bottom w:val="none" w:sz="0" w:space="0" w:color="auto"/>
        <w:right w:val="none" w:sz="0" w:space="0" w:color="auto"/>
      </w:divBdr>
    </w:div>
    <w:div w:id="1107194329">
      <w:bodyDiv w:val="1"/>
      <w:marLeft w:val="0"/>
      <w:marRight w:val="0"/>
      <w:marTop w:val="0"/>
      <w:marBottom w:val="0"/>
      <w:divBdr>
        <w:top w:val="none" w:sz="0" w:space="0" w:color="auto"/>
        <w:left w:val="none" w:sz="0" w:space="0" w:color="auto"/>
        <w:bottom w:val="none" w:sz="0" w:space="0" w:color="auto"/>
        <w:right w:val="none" w:sz="0" w:space="0" w:color="auto"/>
      </w:divBdr>
    </w:div>
    <w:div w:id="1120804894">
      <w:bodyDiv w:val="1"/>
      <w:marLeft w:val="0"/>
      <w:marRight w:val="0"/>
      <w:marTop w:val="0"/>
      <w:marBottom w:val="0"/>
      <w:divBdr>
        <w:top w:val="none" w:sz="0" w:space="0" w:color="auto"/>
        <w:left w:val="none" w:sz="0" w:space="0" w:color="auto"/>
        <w:bottom w:val="none" w:sz="0" w:space="0" w:color="auto"/>
        <w:right w:val="none" w:sz="0" w:space="0" w:color="auto"/>
      </w:divBdr>
    </w:div>
    <w:div w:id="1140076558">
      <w:bodyDiv w:val="1"/>
      <w:marLeft w:val="0"/>
      <w:marRight w:val="0"/>
      <w:marTop w:val="0"/>
      <w:marBottom w:val="0"/>
      <w:divBdr>
        <w:top w:val="none" w:sz="0" w:space="0" w:color="auto"/>
        <w:left w:val="none" w:sz="0" w:space="0" w:color="auto"/>
        <w:bottom w:val="none" w:sz="0" w:space="0" w:color="auto"/>
        <w:right w:val="none" w:sz="0" w:space="0" w:color="auto"/>
      </w:divBdr>
    </w:div>
    <w:div w:id="1145974142">
      <w:bodyDiv w:val="1"/>
      <w:marLeft w:val="0"/>
      <w:marRight w:val="0"/>
      <w:marTop w:val="0"/>
      <w:marBottom w:val="0"/>
      <w:divBdr>
        <w:top w:val="none" w:sz="0" w:space="0" w:color="auto"/>
        <w:left w:val="none" w:sz="0" w:space="0" w:color="auto"/>
        <w:bottom w:val="none" w:sz="0" w:space="0" w:color="auto"/>
        <w:right w:val="none" w:sz="0" w:space="0" w:color="auto"/>
      </w:divBdr>
    </w:div>
    <w:div w:id="1153989123">
      <w:bodyDiv w:val="1"/>
      <w:marLeft w:val="0"/>
      <w:marRight w:val="0"/>
      <w:marTop w:val="0"/>
      <w:marBottom w:val="0"/>
      <w:divBdr>
        <w:top w:val="none" w:sz="0" w:space="0" w:color="auto"/>
        <w:left w:val="none" w:sz="0" w:space="0" w:color="auto"/>
        <w:bottom w:val="none" w:sz="0" w:space="0" w:color="auto"/>
        <w:right w:val="none" w:sz="0" w:space="0" w:color="auto"/>
      </w:divBdr>
    </w:div>
    <w:div w:id="1161894194">
      <w:bodyDiv w:val="1"/>
      <w:marLeft w:val="0"/>
      <w:marRight w:val="0"/>
      <w:marTop w:val="0"/>
      <w:marBottom w:val="0"/>
      <w:divBdr>
        <w:top w:val="none" w:sz="0" w:space="0" w:color="auto"/>
        <w:left w:val="none" w:sz="0" w:space="0" w:color="auto"/>
        <w:bottom w:val="none" w:sz="0" w:space="0" w:color="auto"/>
        <w:right w:val="none" w:sz="0" w:space="0" w:color="auto"/>
      </w:divBdr>
    </w:div>
    <w:div w:id="1163157004">
      <w:bodyDiv w:val="1"/>
      <w:marLeft w:val="0"/>
      <w:marRight w:val="0"/>
      <w:marTop w:val="0"/>
      <w:marBottom w:val="0"/>
      <w:divBdr>
        <w:top w:val="none" w:sz="0" w:space="0" w:color="auto"/>
        <w:left w:val="none" w:sz="0" w:space="0" w:color="auto"/>
        <w:bottom w:val="none" w:sz="0" w:space="0" w:color="auto"/>
        <w:right w:val="none" w:sz="0" w:space="0" w:color="auto"/>
      </w:divBdr>
    </w:div>
    <w:div w:id="1165318146">
      <w:bodyDiv w:val="1"/>
      <w:marLeft w:val="0"/>
      <w:marRight w:val="0"/>
      <w:marTop w:val="0"/>
      <w:marBottom w:val="0"/>
      <w:divBdr>
        <w:top w:val="none" w:sz="0" w:space="0" w:color="auto"/>
        <w:left w:val="none" w:sz="0" w:space="0" w:color="auto"/>
        <w:bottom w:val="none" w:sz="0" w:space="0" w:color="auto"/>
        <w:right w:val="none" w:sz="0" w:space="0" w:color="auto"/>
      </w:divBdr>
    </w:div>
    <w:div w:id="1210340453">
      <w:bodyDiv w:val="1"/>
      <w:marLeft w:val="0"/>
      <w:marRight w:val="0"/>
      <w:marTop w:val="0"/>
      <w:marBottom w:val="0"/>
      <w:divBdr>
        <w:top w:val="none" w:sz="0" w:space="0" w:color="auto"/>
        <w:left w:val="none" w:sz="0" w:space="0" w:color="auto"/>
        <w:bottom w:val="none" w:sz="0" w:space="0" w:color="auto"/>
        <w:right w:val="none" w:sz="0" w:space="0" w:color="auto"/>
      </w:divBdr>
    </w:div>
    <w:div w:id="1211264435">
      <w:bodyDiv w:val="1"/>
      <w:marLeft w:val="0"/>
      <w:marRight w:val="0"/>
      <w:marTop w:val="0"/>
      <w:marBottom w:val="0"/>
      <w:divBdr>
        <w:top w:val="none" w:sz="0" w:space="0" w:color="auto"/>
        <w:left w:val="none" w:sz="0" w:space="0" w:color="auto"/>
        <w:bottom w:val="none" w:sz="0" w:space="0" w:color="auto"/>
        <w:right w:val="none" w:sz="0" w:space="0" w:color="auto"/>
      </w:divBdr>
    </w:div>
    <w:div w:id="1260724755">
      <w:bodyDiv w:val="1"/>
      <w:marLeft w:val="0"/>
      <w:marRight w:val="0"/>
      <w:marTop w:val="0"/>
      <w:marBottom w:val="0"/>
      <w:divBdr>
        <w:top w:val="none" w:sz="0" w:space="0" w:color="auto"/>
        <w:left w:val="none" w:sz="0" w:space="0" w:color="auto"/>
        <w:bottom w:val="none" w:sz="0" w:space="0" w:color="auto"/>
        <w:right w:val="none" w:sz="0" w:space="0" w:color="auto"/>
      </w:divBdr>
    </w:div>
    <w:div w:id="1272469117">
      <w:bodyDiv w:val="1"/>
      <w:marLeft w:val="0"/>
      <w:marRight w:val="0"/>
      <w:marTop w:val="0"/>
      <w:marBottom w:val="0"/>
      <w:divBdr>
        <w:top w:val="none" w:sz="0" w:space="0" w:color="auto"/>
        <w:left w:val="none" w:sz="0" w:space="0" w:color="auto"/>
        <w:bottom w:val="none" w:sz="0" w:space="0" w:color="auto"/>
        <w:right w:val="none" w:sz="0" w:space="0" w:color="auto"/>
      </w:divBdr>
    </w:div>
    <w:div w:id="1288244188">
      <w:bodyDiv w:val="1"/>
      <w:marLeft w:val="0"/>
      <w:marRight w:val="0"/>
      <w:marTop w:val="0"/>
      <w:marBottom w:val="0"/>
      <w:divBdr>
        <w:top w:val="none" w:sz="0" w:space="0" w:color="auto"/>
        <w:left w:val="none" w:sz="0" w:space="0" w:color="auto"/>
        <w:bottom w:val="none" w:sz="0" w:space="0" w:color="auto"/>
        <w:right w:val="none" w:sz="0" w:space="0" w:color="auto"/>
      </w:divBdr>
    </w:div>
    <w:div w:id="1320772190">
      <w:bodyDiv w:val="1"/>
      <w:marLeft w:val="0"/>
      <w:marRight w:val="0"/>
      <w:marTop w:val="0"/>
      <w:marBottom w:val="0"/>
      <w:divBdr>
        <w:top w:val="none" w:sz="0" w:space="0" w:color="auto"/>
        <w:left w:val="none" w:sz="0" w:space="0" w:color="auto"/>
        <w:bottom w:val="none" w:sz="0" w:space="0" w:color="auto"/>
        <w:right w:val="none" w:sz="0" w:space="0" w:color="auto"/>
      </w:divBdr>
    </w:div>
    <w:div w:id="1325233088">
      <w:bodyDiv w:val="1"/>
      <w:marLeft w:val="0"/>
      <w:marRight w:val="0"/>
      <w:marTop w:val="0"/>
      <w:marBottom w:val="0"/>
      <w:divBdr>
        <w:top w:val="none" w:sz="0" w:space="0" w:color="auto"/>
        <w:left w:val="none" w:sz="0" w:space="0" w:color="auto"/>
        <w:bottom w:val="none" w:sz="0" w:space="0" w:color="auto"/>
        <w:right w:val="none" w:sz="0" w:space="0" w:color="auto"/>
      </w:divBdr>
    </w:div>
    <w:div w:id="1335649264">
      <w:bodyDiv w:val="1"/>
      <w:marLeft w:val="0"/>
      <w:marRight w:val="0"/>
      <w:marTop w:val="0"/>
      <w:marBottom w:val="0"/>
      <w:divBdr>
        <w:top w:val="none" w:sz="0" w:space="0" w:color="auto"/>
        <w:left w:val="none" w:sz="0" w:space="0" w:color="auto"/>
        <w:bottom w:val="none" w:sz="0" w:space="0" w:color="auto"/>
        <w:right w:val="none" w:sz="0" w:space="0" w:color="auto"/>
      </w:divBdr>
    </w:div>
    <w:div w:id="1337073830">
      <w:bodyDiv w:val="1"/>
      <w:marLeft w:val="0"/>
      <w:marRight w:val="0"/>
      <w:marTop w:val="0"/>
      <w:marBottom w:val="0"/>
      <w:divBdr>
        <w:top w:val="none" w:sz="0" w:space="0" w:color="auto"/>
        <w:left w:val="none" w:sz="0" w:space="0" w:color="auto"/>
        <w:bottom w:val="none" w:sz="0" w:space="0" w:color="auto"/>
        <w:right w:val="none" w:sz="0" w:space="0" w:color="auto"/>
      </w:divBdr>
    </w:div>
    <w:div w:id="1359702595">
      <w:bodyDiv w:val="1"/>
      <w:marLeft w:val="0"/>
      <w:marRight w:val="0"/>
      <w:marTop w:val="0"/>
      <w:marBottom w:val="0"/>
      <w:divBdr>
        <w:top w:val="none" w:sz="0" w:space="0" w:color="auto"/>
        <w:left w:val="none" w:sz="0" w:space="0" w:color="auto"/>
        <w:bottom w:val="none" w:sz="0" w:space="0" w:color="auto"/>
        <w:right w:val="none" w:sz="0" w:space="0" w:color="auto"/>
      </w:divBdr>
    </w:div>
    <w:div w:id="1360467243">
      <w:bodyDiv w:val="1"/>
      <w:marLeft w:val="0"/>
      <w:marRight w:val="0"/>
      <w:marTop w:val="0"/>
      <w:marBottom w:val="0"/>
      <w:divBdr>
        <w:top w:val="none" w:sz="0" w:space="0" w:color="auto"/>
        <w:left w:val="none" w:sz="0" w:space="0" w:color="auto"/>
        <w:bottom w:val="none" w:sz="0" w:space="0" w:color="auto"/>
        <w:right w:val="none" w:sz="0" w:space="0" w:color="auto"/>
      </w:divBdr>
    </w:div>
    <w:div w:id="1363744597">
      <w:bodyDiv w:val="1"/>
      <w:marLeft w:val="0"/>
      <w:marRight w:val="0"/>
      <w:marTop w:val="0"/>
      <w:marBottom w:val="0"/>
      <w:divBdr>
        <w:top w:val="none" w:sz="0" w:space="0" w:color="auto"/>
        <w:left w:val="none" w:sz="0" w:space="0" w:color="auto"/>
        <w:bottom w:val="none" w:sz="0" w:space="0" w:color="auto"/>
        <w:right w:val="none" w:sz="0" w:space="0" w:color="auto"/>
      </w:divBdr>
    </w:div>
    <w:div w:id="1380013377">
      <w:bodyDiv w:val="1"/>
      <w:marLeft w:val="0"/>
      <w:marRight w:val="0"/>
      <w:marTop w:val="0"/>
      <w:marBottom w:val="0"/>
      <w:divBdr>
        <w:top w:val="none" w:sz="0" w:space="0" w:color="auto"/>
        <w:left w:val="none" w:sz="0" w:space="0" w:color="auto"/>
        <w:bottom w:val="none" w:sz="0" w:space="0" w:color="auto"/>
        <w:right w:val="none" w:sz="0" w:space="0" w:color="auto"/>
      </w:divBdr>
    </w:div>
    <w:div w:id="1386640995">
      <w:bodyDiv w:val="1"/>
      <w:marLeft w:val="0"/>
      <w:marRight w:val="0"/>
      <w:marTop w:val="0"/>
      <w:marBottom w:val="0"/>
      <w:divBdr>
        <w:top w:val="none" w:sz="0" w:space="0" w:color="auto"/>
        <w:left w:val="none" w:sz="0" w:space="0" w:color="auto"/>
        <w:bottom w:val="none" w:sz="0" w:space="0" w:color="auto"/>
        <w:right w:val="none" w:sz="0" w:space="0" w:color="auto"/>
      </w:divBdr>
    </w:div>
    <w:div w:id="1388920055">
      <w:bodyDiv w:val="1"/>
      <w:marLeft w:val="0"/>
      <w:marRight w:val="0"/>
      <w:marTop w:val="0"/>
      <w:marBottom w:val="0"/>
      <w:divBdr>
        <w:top w:val="none" w:sz="0" w:space="0" w:color="auto"/>
        <w:left w:val="none" w:sz="0" w:space="0" w:color="auto"/>
        <w:bottom w:val="none" w:sz="0" w:space="0" w:color="auto"/>
        <w:right w:val="none" w:sz="0" w:space="0" w:color="auto"/>
      </w:divBdr>
    </w:div>
    <w:div w:id="1402409607">
      <w:bodyDiv w:val="1"/>
      <w:marLeft w:val="0"/>
      <w:marRight w:val="0"/>
      <w:marTop w:val="0"/>
      <w:marBottom w:val="0"/>
      <w:divBdr>
        <w:top w:val="none" w:sz="0" w:space="0" w:color="auto"/>
        <w:left w:val="none" w:sz="0" w:space="0" w:color="auto"/>
        <w:bottom w:val="none" w:sz="0" w:space="0" w:color="auto"/>
        <w:right w:val="none" w:sz="0" w:space="0" w:color="auto"/>
      </w:divBdr>
    </w:div>
    <w:div w:id="1420178067">
      <w:bodyDiv w:val="1"/>
      <w:marLeft w:val="0"/>
      <w:marRight w:val="0"/>
      <w:marTop w:val="0"/>
      <w:marBottom w:val="0"/>
      <w:divBdr>
        <w:top w:val="none" w:sz="0" w:space="0" w:color="auto"/>
        <w:left w:val="none" w:sz="0" w:space="0" w:color="auto"/>
        <w:bottom w:val="none" w:sz="0" w:space="0" w:color="auto"/>
        <w:right w:val="none" w:sz="0" w:space="0" w:color="auto"/>
      </w:divBdr>
    </w:div>
    <w:div w:id="1425877469">
      <w:bodyDiv w:val="1"/>
      <w:marLeft w:val="0"/>
      <w:marRight w:val="0"/>
      <w:marTop w:val="0"/>
      <w:marBottom w:val="0"/>
      <w:divBdr>
        <w:top w:val="none" w:sz="0" w:space="0" w:color="auto"/>
        <w:left w:val="none" w:sz="0" w:space="0" w:color="auto"/>
        <w:bottom w:val="none" w:sz="0" w:space="0" w:color="auto"/>
        <w:right w:val="none" w:sz="0" w:space="0" w:color="auto"/>
      </w:divBdr>
    </w:div>
    <w:div w:id="1438407309">
      <w:bodyDiv w:val="1"/>
      <w:marLeft w:val="0"/>
      <w:marRight w:val="0"/>
      <w:marTop w:val="0"/>
      <w:marBottom w:val="0"/>
      <w:divBdr>
        <w:top w:val="none" w:sz="0" w:space="0" w:color="auto"/>
        <w:left w:val="none" w:sz="0" w:space="0" w:color="auto"/>
        <w:bottom w:val="none" w:sz="0" w:space="0" w:color="auto"/>
        <w:right w:val="none" w:sz="0" w:space="0" w:color="auto"/>
      </w:divBdr>
    </w:div>
    <w:div w:id="1452359205">
      <w:bodyDiv w:val="1"/>
      <w:marLeft w:val="0"/>
      <w:marRight w:val="0"/>
      <w:marTop w:val="0"/>
      <w:marBottom w:val="0"/>
      <w:divBdr>
        <w:top w:val="none" w:sz="0" w:space="0" w:color="auto"/>
        <w:left w:val="none" w:sz="0" w:space="0" w:color="auto"/>
        <w:bottom w:val="none" w:sz="0" w:space="0" w:color="auto"/>
        <w:right w:val="none" w:sz="0" w:space="0" w:color="auto"/>
      </w:divBdr>
    </w:div>
    <w:div w:id="1461651915">
      <w:bodyDiv w:val="1"/>
      <w:marLeft w:val="0"/>
      <w:marRight w:val="0"/>
      <w:marTop w:val="0"/>
      <w:marBottom w:val="0"/>
      <w:divBdr>
        <w:top w:val="none" w:sz="0" w:space="0" w:color="auto"/>
        <w:left w:val="none" w:sz="0" w:space="0" w:color="auto"/>
        <w:bottom w:val="none" w:sz="0" w:space="0" w:color="auto"/>
        <w:right w:val="none" w:sz="0" w:space="0" w:color="auto"/>
      </w:divBdr>
    </w:div>
    <w:div w:id="1468350226">
      <w:bodyDiv w:val="1"/>
      <w:marLeft w:val="0"/>
      <w:marRight w:val="0"/>
      <w:marTop w:val="0"/>
      <w:marBottom w:val="0"/>
      <w:divBdr>
        <w:top w:val="none" w:sz="0" w:space="0" w:color="auto"/>
        <w:left w:val="none" w:sz="0" w:space="0" w:color="auto"/>
        <w:bottom w:val="none" w:sz="0" w:space="0" w:color="auto"/>
        <w:right w:val="none" w:sz="0" w:space="0" w:color="auto"/>
      </w:divBdr>
    </w:div>
    <w:div w:id="1527324747">
      <w:bodyDiv w:val="1"/>
      <w:marLeft w:val="0"/>
      <w:marRight w:val="0"/>
      <w:marTop w:val="0"/>
      <w:marBottom w:val="0"/>
      <w:divBdr>
        <w:top w:val="none" w:sz="0" w:space="0" w:color="auto"/>
        <w:left w:val="none" w:sz="0" w:space="0" w:color="auto"/>
        <w:bottom w:val="none" w:sz="0" w:space="0" w:color="auto"/>
        <w:right w:val="none" w:sz="0" w:space="0" w:color="auto"/>
      </w:divBdr>
    </w:div>
    <w:div w:id="1584878397">
      <w:bodyDiv w:val="1"/>
      <w:marLeft w:val="0"/>
      <w:marRight w:val="0"/>
      <w:marTop w:val="0"/>
      <w:marBottom w:val="0"/>
      <w:divBdr>
        <w:top w:val="none" w:sz="0" w:space="0" w:color="auto"/>
        <w:left w:val="none" w:sz="0" w:space="0" w:color="auto"/>
        <w:bottom w:val="none" w:sz="0" w:space="0" w:color="auto"/>
        <w:right w:val="none" w:sz="0" w:space="0" w:color="auto"/>
      </w:divBdr>
    </w:div>
    <w:div w:id="1590194565">
      <w:bodyDiv w:val="1"/>
      <w:marLeft w:val="0"/>
      <w:marRight w:val="0"/>
      <w:marTop w:val="0"/>
      <w:marBottom w:val="0"/>
      <w:divBdr>
        <w:top w:val="none" w:sz="0" w:space="0" w:color="auto"/>
        <w:left w:val="none" w:sz="0" w:space="0" w:color="auto"/>
        <w:bottom w:val="none" w:sz="0" w:space="0" w:color="auto"/>
        <w:right w:val="none" w:sz="0" w:space="0" w:color="auto"/>
      </w:divBdr>
    </w:div>
    <w:div w:id="1607272384">
      <w:bodyDiv w:val="1"/>
      <w:marLeft w:val="0"/>
      <w:marRight w:val="0"/>
      <w:marTop w:val="0"/>
      <w:marBottom w:val="0"/>
      <w:divBdr>
        <w:top w:val="none" w:sz="0" w:space="0" w:color="auto"/>
        <w:left w:val="none" w:sz="0" w:space="0" w:color="auto"/>
        <w:bottom w:val="none" w:sz="0" w:space="0" w:color="auto"/>
        <w:right w:val="none" w:sz="0" w:space="0" w:color="auto"/>
      </w:divBdr>
    </w:div>
    <w:div w:id="1630286246">
      <w:bodyDiv w:val="1"/>
      <w:marLeft w:val="0"/>
      <w:marRight w:val="0"/>
      <w:marTop w:val="0"/>
      <w:marBottom w:val="0"/>
      <w:divBdr>
        <w:top w:val="none" w:sz="0" w:space="0" w:color="auto"/>
        <w:left w:val="none" w:sz="0" w:space="0" w:color="auto"/>
        <w:bottom w:val="none" w:sz="0" w:space="0" w:color="auto"/>
        <w:right w:val="none" w:sz="0" w:space="0" w:color="auto"/>
      </w:divBdr>
    </w:div>
    <w:div w:id="1631593144">
      <w:bodyDiv w:val="1"/>
      <w:marLeft w:val="0"/>
      <w:marRight w:val="0"/>
      <w:marTop w:val="0"/>
      <w:marBottom w:val="0"/>
      <w:divBdr>
        <w:top w:val="none" w:sz="0" w:space="0" w:color="auto"/>
        <w:left w:val="none" w:sz="0" w:space="0" w:color="auto"/>
        <w:bottom w:val="none" w:sz="0" w:space="0" w:color="auto"/>
        <w:right w:val="none" w:sz="0" w:space="0" w:color="auto"/>
      </w:divBdr>
    </w:div>
    <w:div w:id="1639532220">
      <w:bodyDiv w:val="1"/>
      <w:marLeft w:val="0"/>
      <w:marRight w:val="0"/>
      <w:marTop w:val="0"/>
      <w:marBottom w:val="0"/>
      <w:divBdr>
        <w:top w:val="none" w:sz="0" w:space="0" w:color="auto"/>
        <w:left w:val="none" w:sz="0" w:space="0" w:color="auto"/>
        <w:bottom w:val="none" w:sz="0" w:space="0" w:color="auto"/>
        <w:right w:val="none" w:sz="0" w:space="0" w:color="auto"/>
      </w:divBdr>
    </w:div>
    <w:div w:id="1647931015">
      <w:bodyDiv w:val="1"/>
      <w:marLeft w:val="0"/>
      <w:marRight w:val="0"/>
      <w:marTop w:val="0"/>
      <w:marBottom w:val="0"/>
      <w:divBdr>
        <w:top w:val="none" w:sz="0" w:space="0" w:color="auto"/>
        <w:left w:val="none" w:sz="0" w:space="0" w:color="auto"/>
        <w:bottom w:val="none" w:sz="0" w:space="0" w:color="auto"/>
        <w:right w:val="none" w:sz="0" w:space="0" w:color="auto"/>
      </w:divBdr>
    </w:div>
    <w:div w:id="1661537265">
      <w:bodyDiv w:val="1"/>
      <w:marLeft w:val="0"/>
      <w:marRight w:val="0"/>
      <w:marTop w:val="0"/>
      <w:marBottom w:val="0"/>
      <w:divBdr>
        <w:top w:val="none" w:sz="0" w:space="0" w:color="auto"/>
        <w:left w:val="none" w:sz="0" w:space="0" w:color="auto"/>
        <w:bottom w:val="none" w:sz="0" w:space="0" w:color="auto"/>
        <w:right w:val="none" w:sz="0" w:space="0" w:color="auto"/>
      </w:divBdr>
    </w:div>
    <w:div w:id="1681809656">
      <w:bodyDiv w:val="1"/>
      <w:marLeft w:val="0"/>
      <w:marRight w:val="0"/>
      <w:marTop w:val="0"/>
      <w:marBottom w:val="0"/>
      <w:divBdr>
        <w:top w:val="none" w:sz="0" w:space="0" w:color="auto"/>
        <w:left w:val="none" w:sz="0" w:space="0" w:color="auto"/>
        <w:bottom w:val="none" w:sz="0" w:space="0" w:color="auto"/>
        <w:right w:val="none" w:sz="0" w:space="0" w:color="auto"/>
      </w:divBdr>
    </w:div>
    <w:div w:id="1684623252">
      <w:bodyDiv w:val="1"/>
      <w:marLeft w:val="0"/>
      <w:marRight w:val="0"/>
      <w:marTop w:val="0"/>
      <w:marBottom w:val="0"/>
      <w:divBdr>
        <w:top w:val="none" w:sz="0" w:space="0" w:color="auto"/>
        <w:left w:val="none" w:sz="0" w:space="0" w:color="auto"/>
        <w:bottom w:val="none" w:sz="0" w:space="0" w:color="auto"/>
        <w:right w:val="none" w:sz="0" w:space="0" w:color="auto"/>
      </w:divBdr>
    </w:div>
    <w:div w:id="1695034157">
      <w:bodyDiv w:val="1"/>
      <w:marLeft w:val="0"/>
      <w:marRight w:val="0"/>
      <w:marTop w:val="0"/>
      <w:marBottom w:val="0"/>
      <w:divBdr>
        <w:top w:val="none" w:sz="0" w:space="0" w:color="auto"/>
        <w:left w:val="none" w:sz="0" w:space="0" w:color="auto"/>
        <w:bottom w:val="none" w:sz="0" w:space="0" w:color="auto"/>
        <w:right w:val="none" w:sz="0" w:space="0" w:color="auto"/>
      </w:divBdr>
    </w:div>
    <w:div w:id="1712803619">
      <w:bodyDiv w:val="1"/>
      <w:marLeft w:val="0"/>
      <w:marRight w:val="0"/>
      <w:marTop w:val="0"/>
      <w:marBottom w:val="0"/>
      <w:divBdr>
        <w:top w:val="none" w:sz="0" w:space="0" w:color="auto"/>
        <w:left w:val="none" w:sz="0" w:space="0" w:color="auto"/>
        <w:bottom w:val="none" w:sz="0" w:space="0" w:color="auto"/>
        <w:right w:val="none" w:sz="0" w:space="0" w:color="auto"/>
      </w:divBdr>
    </w:div>
    <w:div w:id="1713000400">
      <w:bodyDiv w:val="1"/>
      <w:marLeft w:val="0"/>
      <w:marRight w:val="0"/>
      <w:marTop w:val="0"/>
      <w:marBottom w:val="0"/>
      <w:divBdr>
        <w:top w:val="none" w:sz="0" w:space="0" w:color="auto"/>
        <w:left w:val="none" w:sz="0" w:space="0" w:color="auto"/>
        <w:bottom w:val="none" w:sz="0" w:space="0" w:color="auto"/>
        <w:right w:val="none" w:sz="0" w:space="0" w:color="auto"/>
      </w:divBdr>
    </w:div>
    <w:div w:id="1717658680">
      <w:bodyDiv w:val="1"/>
      <w:marLeft w:val="0"/>
      <w:marRight w:val="0"/>
      <w:marTop w:val="0"/>
      <w:marBottom w:val="0"/>
      <w:divBdr>
        <w:top w:val="none" w:sz="0" w:space="0" w:color="auto"/>
        <w:left w:val="none" w:sz="0" w:space="0" w:color="auto"/>
        <w:bottom w:val="none" w:sz="0" w:space="0" w:color="auto"/>
        <w:right w:val="none" w:sz="0" w:space="0" w:color="auto"/>
      </w:divBdr>
    </w:div>
    <w:div w:id="1718434516">
      <w:bodyDiv w:val="1"/>
      <w:marLeft w:val="0"/>
      <w:marRight w:val="0"/>
      <w:marTop w:val="0"/>
      <w:marBottom w:val="0"/>
      <w:divBdr>
        <w:top w:val="none" w:sz="0" w:space="0" w:color="auto"/>
        <w:left w:val="none" w:sz="0" w:space="0" w:color="auto"/>
        <w:bottom w:val="none" w:sz="0" w:space="0" w:color="auto"/>
        <w:right w:val="none" w:sz="0" w:space="0" w:color="auto"/>
      </w:divBdr>
    </w:div>
    <w:div w:id="1720475202">
      <w:bodyDiv w:val="1"/>
      <w:marLeft w:val="0"/>
      <w:marRight w:val="0"/>
      <w:marTop w:val="0"/>
      <w:marBottom w:val="0"/>
      <w:divBdr>
        <w:top w:val="none" w:sz="0" w:space="0" w:color="auto"/>
        <w:left w:val="none" w:sz="0" w:space="0" w:color="auto"/>
        <w:bottom w:val="none" w:sz="0" w:space="0" w:color="auto"/>
        <w:right w:val="none" w:sz="0" w:space="0" w:color="auto"/>
      </w:divBdr>
    </w:div>
    <w:div w:id="1742674882">
      <w:bodyDiv w:val="1"/>
      <w:marLeft w:val="0"/>
      <w:marRight w:val="0"/>
      <w:marTop w:val="0"/>
      <w:marBottom w:val="0"/>
      <w:divBdr>
        <w:top w:val="none" w:sz="0" w:space="0" w:color="auto"/>
        <w:left w:val="none" w:sz="0" w:space="0" w:color="auto"/>
        <w:bottom w:val="none" w:sz="0" w:space="0" w:color="auto"/>
        <w:right w:val="none" w:sz="0" w:space="0" w:color="auto"/>
      </w:divBdr>
    </w:div>
    <w:div w:id="1751153998">
      <w:bodyDiv w:val="1"/>
      <w:marLeft w:val="0"/>
      <w:marRight w:val="0"/>
      <w:marTop w:val="0"/>
      <w:marBottom w:val="0"/>
      <w:divBdr>
        <w:top w:val="none" w:sz="0" w:space="0" w:color="auto"/>
        <w:left w:val="none" w:sz="0" w:space="0" w:color="auto"/>
        <w:bottom w:val="none" w:sz="0" w:space="0" w:color="auto"/>
        <w:right w:val="none" w:sz="0" w:space="0" w:color="auto"/>
      </w:divBdr>
    </w:div>
    <w:div w:id="1759280216">
      <w:bodyDiv w:val="1"/>
      <w:marLeft w:val="0"/>
      <w:marRight w:val="0"/>
      <w:marTop w:val="0"/>
      <w:marBottom w:val="0"/>
      <w:divBdr>
        <w:top w:val="none" w:sz="0" w:space="0" w:color="auto"/>
        <w:left w:val="none" w:sz="0" w:space="0" w:color="auto"/>
        <w:bottom w:val="none" w:sz="0" w:space="0" w:color="auto"/>
        <w:right w:val="none" w:sz="0" w:space="0" w:color="auto"/>
      </w:divBdr>
    </w:div>
    <w:div w:id="1762557074">
      <w:bodyDiv w:val="1"/>
      <w:marLeft w:val="0"/>
      <w:marRight w:val="0"/>
      <w:marTop w:val="0"/>
      <w:marBottom w:val="0"/>
      <w:divBdr>
        <w:top w:val="none" w:sz="0" w:space="0" w:color="auto"/>
        <w:left w:val="none" w:sz="0" w:space="0" w:color="auto"/>
        <w:bottom w:val="none" w:sz="0" w:space="0" w:color="auto"/>
        <w:right w:val="none" w:sz="0" w:space="0" w:color="auto"/>
      </w:divBdr>
    </w:div>
    <w:div w:id="1764378057">
      <w:bodyDiv w:val="1"/>
      <w:marLeft w:val="0"/>
      <w:marRight w:val="0"/>
      <w:marTop w:val="0"/>
      <w:marBottom w:val="0"/>
      <w:divBdr>
        <w:top w:val="none" w:sz="0" w:space="0" w:color="auto"/>
        <w:left w:val="none" w:sz="0" w:space="0" w:color="auto"/>
        <w:bottom w:val="none" w:sz="0" w:space="0" w:color="auto"/>
        <w:right w:val="none" w:sz="0" w:space="0" w:color="auto"/>
      </w:divBdr>
    </w:div>
    <w:div w:id="1772705931">
      <w:bodyDiv w:val="1"/>
      <w:marLeft w:val="0"/>
      <w:marRight w:val="0"/>
      <w:marTop w:val="0"/>
      <w:marBottom w:val="0"/>
      <w:divBdr>
        <w:top w:val="none" w:sz="0" w:space="0" w:color="auto"/>
        <w:left w:val="none" w:sz="0" w:space="0" w:color="auto"/>
        <w:bottom w:val="none" w:sz="0" w:space="0" w:color="auto"/>
        <w:right w:val="none" w:sz="0" w:space="0" w:color="auto"/>
      </w:divBdr>
    </w:div>
    <w:div w:id="1774977640">
      <w:bodyDiv w:val="1"/>
      <w:marLeft w:val="0"/>
      <w:marRight w:val="0"/>
      <w:marTop w:val="0"/>
      <w:marBottom w:val="0"/>
      <w:divBdr>
        <w:top w:val="none" w:sz="0" w:space="0" w:color="auto"/>
        <w:left w:val="none" w:sz="0" w:space="0" w:color="auto"/>
        <w:bottom w:val="none" w:sz="0" w:space="0" w:color="auto"/>
        <w:right w:val="none" w:sz="0" w:space="0" w:color="auto"/>
      </w:divBdr>
    </w:div>
    <w:div w:id="1778059220">
      <w:bodyDiv w:val="1"/>
      <w:marLeft w:val="0"/>
      <w:marRight w:val="0"/>
      <w:marTop w:val="0"/>
      <w:marBottom w:val="0"/>
      <w:divBdr>
        <w:top w:val="none" w:sz="0" w:space="0" w:color="auto"/>
        <w:left w:val="none" w:sz="0" w:space="0" w:color="auto"/>
        <w:bottom w:val="none" w:sz="0" w:space="0" w:color="auto"/>
        <w:right w:val="none" w:sz="0" w:space="0" w:color="auto"/>
      </w:divBdr>
    </w:div>
    <w:div w:id="1789936144">
      <w:bodyDiv w:val="1"/>
      <w:marLeft w:val="0"/>
      <w:marRight w:val="0"/>
      <w:marTop w:val="0"/>
      <w:marBottom w:val="0"/>
      <w:divBdr>
        <w:top w:val="none" w:sz="0" w:space="0" w:color="auto"/>
        <w:left w:val="none" w:sz="0" w:space="0" w:color="auto"/>
        <w:bottom w:val="none" w:sz="0" w:space="0" w:color="auto"/>
        <w:right w:val="none" w:sz="0" w:space="0" w:color="auto"/>
      </w:divBdr>
    </w:div>
    <w:div w:id="1818959821">
      <w:bodyDiv w:val="1"/>
      <w:marLeft w:val="0"/>
      <w:marRight w:val="0"/>
      <w:marTop w:val="0"/>
      <w:marBottom w:val="0"/>
      <w:divBdr>
        <w:top w:val="none" w:sz="0" w:space="0" w:color="auto"/>
        <w:left w:val="none" w:sz="0" w:space="0" w:color="auto"/>
        <w:bottom w:val="none" w:sz="0" w:space="0" w:color="auto"/>
        <w:right w:val="none" w:sz="0" w:space="0" w:color="auto"/>
      </w:divBdr>
    </w:div>
    <w:div w:id="1858807342">
      <w:bodyDiv w:val="1"/>
      <w:marLeft w:val="0"/>
      <w:marRight w:val="0"/>
      <w:marTop w:val="0"/>
      <w:marBottom w:val="0"/>
      <w:divBdr>
        <w:top w:val="none" w:sz="0" w:space="0" w:color="auto"/>
        <w:left w:val="none" w:sz="0" w:space="0" w:color="auto"/>
        <w:bottom w:val="none" w:sz="0" w:space="0" w:color="auto"/>
        <w:right w:val="none" w:sz="0" w:space="0" w:color="auto"/>
      </w:divBdr>
    </w:div>
    <w:div w:id="1888758426">
      <w:bodyDiv w:val="1"/>
      <w:marLeft w:val="0"/>
      <w:marRight w:val="0"/>
      <w:marTop w:val="0"/>
      <w:marBottom w:val="0"/>
      <w:divBdr>
        <w:top w:val="none" w:sz="0" w:space="0" w:color="auto"/>
        <w:left w:val="none" w:sz="0" w:space="0" w:color="auto"/>
        <w:bottom w:val="none" w:sz="0" w:space="0" w:color="auto"/>
        <w:right w:val="none" w:sz="0" w:space="0" w:color="auto"/>
      </w:divBdr>
    </w:div>
    <w:div w:id="1895696481">
      <w:bodyDiv w:val="1"/>
      <w:marLeft w:val="0"/>
      <w:marRight w:val="0"/>
      <w:marTop w:val="0"/>
      <w:marBottom w:val="0"/>
      <w:divBdr>
        <w:top w:val="none" w:sz="0" w:space="0" w:color="auto"/>
        <w:left w:val="none" w:sz="0" w:space="0" w:color="auto"/>
        <w:bottom w:val="none" w:sz="0" w:space="0" w:color="auto"/>
        <w:right w:val="none" w:sz="0" w:space="0" w:color="auto"/>
      </w:divBdr>
    </w:div>
    <w:div w:id="1900944972">
      <w:bodyDiv w:val="1"/>
      <w:marLeft w:val="0"/>
      <w:marRight w:val="0"/>
      <w:marTop w:val="0"/>
      <w:marBottom w:val="0"/>
      <w:divBdr>
        <w:top w:val="none" w:sz="0" w:space="0" w:color="auto"/>
        <w:left w:val="none" w:sz="0" w:space="0" w:color="auto"/>
        <w:bottom w:val="none" w:sz="0" w:space="0" w:color="auto"/>
        <w:right w:val="none" w:sz="0" w:space="0" w:color="auto"/>
      </w:divBdr>
    </w:div>
    <w:div w:id="1902131375">
      <w:bodyDiv w:val="1"/>
      <w:marLeft w:val="0"/>
      <w:marRight w:val="0"/>
      <w:marTop w:val="0"/>
      <w:marBottom w:val="0"/>
      <w:divBdr>
        <w:top w:val="none" w:sz="0" w:space="0" w:color="auto"/>
        <w:left w:val="none" w:sz="0" w:space="0" w:color="auto"/>
        <w:bottom w:val="none" w:sz="0" w:space="0" w:color="auto"/>
        <w:right w:val="none" w:sz="0" w:space="0" w:color="auto"/>
      </w:divBdr>
    </w:div>
    <w:div w:id="1912306708">
      <w:bodyDiv w:val="1"/>
      <w:marLeft w:val="0"/>
      <w:marRight w:val="0"/>
      <w:marTop w:val="0"/>
      <w:marBottom w:val="0"/>
      <w:divBdr>
        <w:top w:val="none" w:sz="0" w:space="0" w:color="auto"/>
        <w:left w:val="none" w:sz="0" w:space="0" w:color="auto"/>
        <w:bottom w:val="none" w:sz="0" w:space="0" w:color="auto"/>
        <w:right w:val="none" w:sz="0" w:space="0" w:color="auto"/>
      </w:divBdr>
    </w:div>
    <w:div w:id="1933320905">
      <w:bodyDiv w:val="1"/>
      <w:marLeft w:val="0"/>
      <w:marRight w:val="0"/>
      <w:marTop w:val="0"/>
      <w:marBottom w:val="0"/>
      <w:divBdr>
        <w:top w:val="none" w:sz="0" w:space="0" w:color="auto"/>
        <w:left w:val="none" w:sz="0" w:space="0" w:color="auto"/>
        <w:bottom w:val="none" w:sz="0" w:space="0" w:color="auto"/>
        <w:right w:val="none" w:sz="0" w:space="0" w:color="auto"/>
      </w:divBdr>
    </w:div>
    <w:div w:id="1933778853">
      <w:bodyDiv w:val="1"/>
      <w:marLeft w:val="0"/>
      <w:marRight w:val="0"/>
      <w:marTop w:val="0"/>
      <w:marBottom w:val="0"/>
      <w:divBdr>
        <w:top w:val="none" w:sz="0" w:space="0" w:color="auto"/>
        <w:left w:val="none" w:sz="0" w:space="0" w:color="auto"/>
        <w:bottom w:val="none" w:sz="0" w:space="0" w:color="auto"/>
        <w:right w:val="none" w:sz="0" w:space="0" w:color="auto"/>
      </w:divBdr>
    </w:div>
    <w:div w:id="1961305039">
      <w:bodyDiv w:val="1"/>
      <w:marLeft w:val="0"/>
      <w:marRight w:val="0"/>
      <w:marTop w:val="0"/>
      <w:marBottom w:val="0"/>
      <w:divBdr>
        <w:top w:val="none" w:sz="0" w:space="0" w:color="auto"/>
        <w:left w:val="none" w:sz="0" w:space="0" w:color="auto"/>
        <w:bottom w:val="none" w:sz="0" w:space="0" w:color="auto"/>
        <w:right w:val="none" w:sz="0" w:space="0" w:color="auto"/>
      </w:divBdr>
    </w:div>
    <w:div w:id="1965698701">
      <w:bodyDiv w:val="1"/>
      <w:marLeft w:val="0"/>
      <w:marRight w:val="0"/>
      <w:marTop w:val="0"/>
      <w:marBottom w:val="0"/>
      <w:divBdr>
        <w:top w:val="none" w:sz="0" w:space="0" w:color="auto"/>
        <w:left w:val="none" w:sz="0" w:space="0" w:color="auto"/>
        <w:bottom w:val="none" w:sz="0" w:space="0" w:color="auto"/>
        <w:right w:val="none" w:sz="0" w:space="0" w:color="auto"/>
      </w:divBdr>
    </w:div>
    <w:div w:id="1977251949">
      <w:bodyDiv w:val="1"/>
      <w:marLeft w:val="0"/>
      <w:marRight w:val="0"/>
      <w:marTop w:val="0"/>
      <w:marBottom w:val="0"/>
      <w:divBdr>
        <w:top w:val="none" w:sz="0" w:space="0" w:color="auto"/>
        <w:left w:val="none" w:sz="0" w:space="0" w:color="auto"/>
        <w:bottom w:val="none" w:sz="0" w:space="0" w:color="auto"/>
        <w:right w:val="none" w:sz="0" w:space="0" w:color="auto"/>
      </w:divBdr>
    </w:div>
    <w:div w:id="1985892419">
      <w:bodyDiv w:val="1"/>
      <w:marLeft w:val="0"/>
      <w:marRight w:val="0"/>
      <w:marTop w:val="0"/>
      <w:marBottom w:val="0"/>
      <w:divBdr>
        <w:top w:val="none" w:sz="0" w:space="0" w:color="auto"/>
        <w:left w:val="none" w:sz="0" w:space="0" w:color="auto"/>
        <w:bottom w:val="none" w:sz="0" w:space="0" w:color="auto"/>
        <w:right w:val="none" w:sz="0" w:space="0" w:color="auto"/>
      </w:divBdr>
    </w:div>
    <w:div w:id="1989556529">
      <w:bodyDiv w:val="1"/>
      <w:marLeft w:val="0"/>
      <w:marRight w:val="0"/>
      <w:marTop w:val="0"/>
      <w:marBottom w:val="0"/>
      <w:divBdr>
        <w:top w:val="none" w:sz="0" w:space="0" w:color="auto"/>
        <w:left w:val="none" w:sz="0" w:space="0" w:color="auto"/>
        <w:bottom w:val="none" w:sz="0" w:space="0" w:color="auto"/>
        <w:right w:val="none" w:sz="0" w:space="0" w:color="auto"/>
      </w:divBdr>
    </w:div>
    <w:div w:id="1989705557">
      <w:bodyDiv w:val="1"/>
      <w:marLeft w:val="0"/>
      <w:marRight w:val="0"/>
      <w:marTop w:val="0"/>
      <w:marBottom w:val="0"/>
      <w:divBdr>
        <w:top w:val="none" w:sz="0" w:space="0" w:color="auto"/>
        <w:left w:val="none" w:sz="0" w:space="0" w:color="auto"/>
        <w:bottom w:val="none" w:sz="0" w:space="0" w:color="auto"/>
        <w:right w:val="none" w:sz="0" w:space="0" w:color="auto"/>
      </w:divBdr>
    </w:div>
    <w:div w:id="2007004613">
      <w:bodyDiv w:val="1"/>
      <w:marLeft w:val="0"/>
      <w:marRight w:val="0"/>
      <w:marTop w:val="0"/>
      <w:marBottom w:val="0"/>
      <w:divBdr>
        <w:top w:val="none" w:sz="0" w:space="0" w:color="auto"/>
        <w:left w:val="none" w:sz="0" w:space="0" w:color="auto"/>
        <w:bottom w:val="none" w:sz="0" w:space="0" w:color="auto"/>
        <w:right w:val="none" w:sz="0" w:space="0" w:color="auto"/>
      </w:divBdr>
    </w:div>
    <w:div w:id="2022971805">
      <w:bodyDiv w:val="1"/>
      <w:marLeft w:val="0"/>
      <w:marRight w:val="0"/>
      <w:marTop w:val="0"/>
      <w:marBottom w:val="0"/>
      <w:divBdr>
        <w:top w:val="none" w:sz="0" w:space="0" w:color="auto"/>
        <w:left w:val="none" w:sz="0" w:space="0" w:color="auto"/>
        <w:bottom w:val="none" w:sz="0" w:space="0" w:color="auto"/>
        <w:right w:val="none" w:sz="0" w:space="0" w:color="auto"/>
      </w:divBdr>
    </w:div>
    <w:div w:id="2029868159">
      <w:bodyDiv w:val="1"/>
      <w:marLeft w:val="0"/>
      <w:marRight w:val="0"/>
      <w:marTop w:val="0"/>
      <w:marBottom w:val="0"/>
      <w:divBdr>
        <w:top w:val="none" w:sz="0" w:space="0" w:color="auto"/>
        <w:left w:val="none" w:sz="0" w:space="0" w:color="auto"/>
        <w:bottom w:val="none" w:sz="0" w:space="0" w:color="auto"/>
        <w:right w:val="none" w:sz="0" w:space="0" w:color="auto"/>
      </w:divBdr>
    </w:div>
    <w:div w:id="2035811406">
      <w:bodyDiv w:val="1"/>
      <w:marLeft w:val="0"/>
      <w:marRight w:val="0"/>
      <w:marTop w:val="0"/>
      <w:marBottom w:val="0"/>
      <w:divBdr>
        <w:top w:val="none" w:sz="0" w:space="0" w:color="auto"/>
        <w:left w:val="none" w:sz="0" w:space="0" w:color="auto"/>
        <w:bottom w:val="none" w:sz="0" w:space="0" w:color="auto"/>
        <w:right w:val="none" w:sz="0" w:space="0" w:color="auto"/>
      </w:divBdr>
    </w:div>
    <w:div w:id="2039772553">
      <w:bodyDiv w:val="1"/>
      <w:marLeft w:val="0"/>
      <w:marRight w:val="0"/>
      <w:marTop w:val="0"/>
      <w:marBottom w:val="0"/>
      <w:divBdr>
        <w:top w:val="none" w:sz="0" w:space="0" w:color="auto"/>
        <w:left w:val="none" w:sz="0" w:space="0" w:color="auto"/>
        <w:bottom w:val="none" w:sz="0" w:space="0" w:color="auto"/>
        <w:right w:val="none" w:sz="0" w:space="0" w:color="auto"/>
      </w:divBdr>
    </w:div>
    <w:div w:id="2046827745">
      <w:bodyDiv w:val="1"/>
      <w:marLeft w:val="0"/>
      <w:marRight w:val="0"/>
      <w:marTop w:val="0"/>
      <w:marBottom w:val="0"/>
      <w:divBdr>
        <w:top w:val="none" w:sz="0" w:space="0" w:color="auto"/>
        <w:left w:val="none" w:sz="0" w:space="0" w:color="auto"/>
        <w:bottom w:val="none" w:sz="0" w:space="0" w:color="auto"/>
        <w:right w:val="none" w:sz="0" w:space="0" w:color="auto"/>
      </w:divBdr>
    </w:div>
    <w:div w:id="2048093397">
      <w:bodyDiv w:val="1"/>
      <w:marLeft w:val="0"/>
      <w:marRight w:val="0"/>
      <w:marTop w:val="0"/>
      <w:marBottom w:val="0"/>
      <w:divBdr>
        <w:top w:val="none" w:sz="0" w:space="0" w:color="auto"/>
        <w:left w:val="none" w:sz="0" w:space="0" w:color="auto"/>
        <w:bottom w:val="none" w:sz="0" w:space="0" w:color="auto"/>
        <w:right w:val="none" w:sz="0" w:space="0" w:color="auto"/>
      </w:divBdr>
    </w:div>
    <w:div w:id="2056616661">
      <w:bodyDiv w:val="1"/>
      <w:marLeft w:val="0"/>
      <w:marRight w:val="0"/>
      <w:marTop w:val="0"/>
      <w:marBottom w:val="0"/>
      <w:divBdr>
        <w:top w:val="none" w:sz="0" w:space="0" w:color="auto"/>
        <w:left w:val="none" w:sz="0" w:space="0" w:color="auto"/>
        <w:bottom w:val="none" w:sz="0" w:space="0" w:color="auto"/>
        <w:right w:val="none" w:sz="0" w:space="0" w:color="auto"/>
      </w:divBdr>
    </w:div>
    <w:div w:id="2077625552">
      <w:bodyDiv w:val="1"/>
      <w:marLeft w:val="0"/>
      <w:marRight w:val="0"/>
      <w:marTop w:val="0"/>
      <w:marBottom w:val="0"/>
      <w:divBdr>
        <w:top w:val="none" w:sz="0" w:space="0" w:color="auto"/>
        <w:left w:val="none" w:sz="0" w:space="0" w:color="auto"/>
        <w:bottom w:val="none" w:sz="0" w:space="0" w:color="auto"/>
        <w:right w:val="none" w:sz="0" w:space="0" w:color="auto"/>
      </w:divBdr>
    </w:div>
    <w:div w:id="2088453077">
      <w:bodyDiv w:val="1"/>
      <w:marLeft w:val="0"/>
      <w:marRight w:val="0"/>
      <w:marTop w:val="0"/>
      <w:marBottom w:val="0"/>
      <w:divBdr>
        <w:top w:val="none" w:sz="0" w:space="0" w:color="auto"/>
        <w:left w:val="none" w:sz="0" w:space="0" w:color="auto"/>
        <w:bottom w:val="none" w:sz="0" w:space="0" w:color="auto"/>
        <w:right w:val="none" w:sz="0" w:space="0" w:color="auto"/>
      </w:divBdr>
    </w:div>
    <w:div w:id="2088922146">
      <w:bodyDiv w:val="1"/>
      <w:marLeft w:val="0"/>
      <w:marRight w:val="0"/>
      <w:marTop w:val="0"/>
      <w:marBottom w:val="0"/>
      <w:divBdr>
        <w:top w:val="none" w:sz="0" w:space="0" w:color="auto"/>
        <w:left w:val="none" w:sz="0" w:space="0" w:color="auto"/>
        <w:bottom w:val="none" w:sz="0" w:space="0" w:color="auto"/>
        <w:right w:val="none" w:sz="0" w:space="0" w:color="auto"/>
      </w:divBdr>
    </w:div>
    <w:div w:id="2113745265">
      <w:bodyDiv w:val="1"/>
      <w:marLeft w:val="0"/>
      <w:marRight w:val="0"/>
      <w:marTop w:val="0"/>
      <w:marBottom w:val="0"/>
      <w:divBdr>
        <w:top w:val="none" w:sz="0" w:space="0" w:color="auto"/>
        <w:left w:val="none" w:sz="0" w:space="0" w:color="auto"/>
        <w:bottom w:val="none" w:sz="0" w:space="0" w:color="auto"/>
        <w:right w:val="none" w:sz="0" w:space="0" w:color="auto"/>
      </w:divBdr>
    </w:div>
    <w:div w:id="21170910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3F44B-F64A-4F32-B796-7F589873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4</DocSecurity>
  <PresentationFormat/>
  <Lines>35</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清算审计报告</vt:lpstr>
    </vt:vector>
  </TitlesOfParts>
  <Company>Ernst &amp; Young</Company>
  <LinksUpToDate>false</LinksUpToDate>
  <CharactersWithSpaces>5046</CharactersWithSpaces>
  <SharedDoc>false</SharedDoc>
  <HLinks>
    <vt:vector size="36" baseType="variant">
      <vt:variant>
        <vt:i4>1114174</vt:i4>
      </vt:variant>
      <vt:variant>
        <vt:i4>32</vt:i4>
      </vt:variant>
      <vt:variant>
        <vt:i4>0</vt:i4>
      </vt:variant>
      <vt:variant>
        <vt:i4>5</vt:i4>
      </vt:variant>
      <vt:variant>
        <vt:lpwstr/>
      </vt:variant>
      <vt:variant>
        <vt:lpwstr>_Toc447194472</vt:lpwstr>
      </vt:variant>
      <vt:variant>
        <vt:i4>1114174</vt:i4>
      </vt:variant>
      <vt:variant>
        <vt:i4>26</vt:i4>
      </vt:variant>
      <vt:variant>
        <vt:i4>0</vt:i4>
      </vt:variant>
      <vt:variant>
        <vt:i4>5</vt:i4>
      </vt:variant>
      <vt:variant>
        <vt:lpwstr/>
      </vt:variant>
      <vt:variant>
        <vt:lpwstr>_Toc447194471</vt:lpwstr>
      </vt:variant>
      <vt:variant>
        <vt:i4>1114174</vt:i4>
      </vt:variant>
      <vt:variant>
        <vt:i4>20</vt:i4>
      </vt:variant>
      <vt:variant>
        <vt:i4>0</vt:i4>
      </vt:variant>
      <vt:variant>
        <vt:i4>5</vt:i4>
      </vt:variant>
      <vt:variant>
        <vt:lpwstr/>
      </vt:variant>
      <vt:variant>
        <vt:lpwstr>_Toc447194470</vt:lpwstr>
      </vt:variant>
      <vt:variant>
        <vt:i4>1048638</vt:i4>
      </vt:variant>
      <vt:variant>
        <vt:i4>14</vt:i4>
      </vt:variant>
      <vt:variant>
        <vt:i4>0</vt:i4>
      </vt:variant>
      <vt:variant>
        <vt:i4>5</vt:i4>
      </vt:variant>
      <vt:variant>
        <vt:lpwstr/>
      </vt:variant>
      <vt:variant>
        <vt:lpwstr>_Toc447194469</vt:lpwstr>
      </vt:variant>
      <vt:variant>
        <vt:i4>1048638</vt:i4>
      </vt:variant>
      <vt:variant>
        <vt:i4>8</vt:i4>
      </vt:variant>
      <vt:variant>
        <vt:i4>0</vt:i4>
      </vt:variant>
      <vt:variant>
        <vt:i4>5</vt:i4>
      </vt:variant>
      <vt:variant>
        <vt:lpwstr/>
      </vt:variant>
      <vt:variant>
        <vt:lpwstr>_Toc447194468</vt:lpwstr>
      </vt:variant>
      <vt:variant>
        <vt:i4>1048638</vt:i4>
      </vt:variant>
      <vt:variant>
        <vt:i4>2</vt:i4>
      </vt:variant>
      <vt:variant>
        <vt:i4>0</vt:i4>
      </vt:variant>
      <vt:variant>
        <vt:i4>5</vt:i4>
      </vt:variant>
      <vt:variant>
        <vt:lpwstr/>
      </vt:variant>
      <vt:variant>
        <vt:lpwstr>_Toc447194467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运营服务部-韩一平</dc:creator>
  <cp:lastModifiedBy>ZHONGM</cp:lastModifiedBy>
  <cp:revision>2</cp:revision>
  <cp:lastPrinted>2021-06-04T01:18:00Z</cp:lastPrinted>
  <dcterms:created xsi:type="dcterms:W3CDTF">2025-02-16T16:01:00Z</dcterms:created>
  <dcterms:modified xsi:type="dcterms:W3CDTF">2025-02-16T16:01:00Z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