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6B" w:rsidRDefault="00050FA9">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华宝基金关于旗下部分交易型开放式指数证券投资基金新增恒泰证券股份有限公司为一级交易商的公告</w:t>
      </w:r>
    </w:p>
    <w:p w:rsidR="0020056B" w:rsidRDefault="00050FA9">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）与恒泰证券股份有限公司（以下简称</w:t>
      </w:r>
      <w:r>
        <w:rPr>
          <w:rFonts w:ascii="宋体" w:eastAsia="宋体" w:hAnsi="宋体" w:cs="宋体"/>
          <w:sz w:val="21"/>
          <w:szCs w:val="21"/>
        </w:rPr>
        <w:t>“</w:t>
      </w:r>
      <w:r>
        <w:rPr>
          <w:rFonts w:ascii="宋体" w:eastAsia="宋体" w:hAnsi="宋体" w:cs="宋体"/>
          <w:sz w:val="21"/>
          <w:szCs w:val="21"/>
        </w:rPr>
        <w:t>恒泰证券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2025</w:t>
      </w:r>
      <w:r>
        <w:rPr>
          <w:rFonts w:ascii="宋体" w:eastAsia="宋体" w:hAnsi="宋体" w:cs="宋体"/>
          <w:sz w:val="21"/>
          <w:szCs w:val="21"/>
        </w:rPr>
        <w:t>年</w:t>
      </w:r>
      <w:r>
        <w:rPr>
          <w:rFonts w:ascii="宋体" w:eastAsia="宋体" w:hAnsi="宋体" w:cs="宋体"/>
          <w:sz w:val="21"/>
          <w:szCs w:val="21"/>
        </w:rPr>
        <w:t>02</w:t>
      </w:r>
      <w:r>
        <w:rPr>
          <w:rFonts w:ascii="宋体" w:eastAsia="宋体" w:hAnsi="宋体" w:cs="宋体"/>
          <w:sz w:val="21"/>
          <w:szCs w:val="21"/>
        </w:rPr>
        <w:t>月</w:t>
      </w:r>
      <w:r>
        <w:rPr>
          <w:rFonts w:ascii="宋体" w:eastAsia="宋体" w:hAnsi="宋体" w:cs="宋体"/>
          <w:sz w:val="21"/>
          <w:szCs w:val="21"/>
        </w:rPr>
        <w:t>17</w:t>
      </w:r>
      <w:r>
        <w:rPr>
          <w:rFonts w:ascii="宋体" w:eastAsia="宋体" w:hAnsi="宋体" w:cs="宋体"/>
          <w:sz w:val="21"/>
          <w:szCs w:val="21"/>
        </w:rPr>
        <w:t>日起增加恒泰证券为以下适用基金的一级交易商。</w:t>
      </w:r>
      <w:r>
        <w:rPr>
          <w:rFonts w:ascii="宋体" w:eastAsia="宋体" w:hAnsi="宋体" w:cs="宋体"/>
          <w:sz w:val="21"/>
          <w:szCs w:val="21"/>
        </w:rPr>
        <w:t xml:space="preserve"> </w:t>
      </w:r>
    </w:p>
    <w:p w:rsidR="0020056B" w:rsidRDefault="00050FA9">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294"/>
        <w:gridCol w:w="888"/>
      </w:tblGrid>
      <w:tr w:rsidR="0020056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jc w:val="center"/>
              <w:rPr>
                <w:b/>
                <w:bCs/>
                <w:color w:val="000000"/>
                <w:sz w:val="21"/>
                <w:szCs w:val="21"/>
              </w:rPr>
            </w:pPr>
            <w:r>
              <w:rPr>
                <w:rFonts w:ascii="宋体" w:eastAsia="宋体" w:hAnsi="宋体" w:cs="宋体"/>
                <w:b/>
                <w:bCs/>
                <w:color w:val="000000"/>
                <w:sz w:val="21"/>
                <w:szCs w:val="21"/>
              </w:rPr>
              <w:t>基金代码</w:t>
            </w:r>
          </w:p>
        </w:tc>
      </w:tr>
      <w:tr w:rsidR="0020056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800</w:t>
            </w:r>
            <w:r>
              <w:rPr>
                <w:rFonts w:ascii="宋体" w:eastAsia="宋体" w:hAnsi="宋体" w:cs="宋体"/>
                <w:color w:val="000000"/>
                <w:sz w:val="21"/>
                <w:szCs w:val="21"/>
              </w:rPr>
              <w:t>红利低波动交易型开放式指数证券投资基金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jc w:val="center"/>
              <w:rPr>
                <w:color w:val="000000"/>
                <w:sz w:val="21"/>
                <w:szCs w:val="21"/>
              </w:rPr>
            </w:pPr>
            <w:r>
              <w:rPr>
                <w:rFonts w:ascii="宋体" w:eastAsia="宋体" w:hAnsi="宋体" w:cs="宋体"/>
                <w:color w:val="000000"/>
                <w:sz w:val="21"/>
                <w:szCs w:val="21"/>
              </w:rPr>
              <w:t>159355</w:t>
            </w:r>
          </w:p>
        </w:tc>
      </w:tr>
      <w:tr w:rsidR="0020056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rPr>
                <w:color w:val="000000"/>
                <w:sz w:val="21"/>
                <w:szCs w:val="21"/>
              </w:rPr>
            </w:pPr>
            <w:r>
              <w:rPr>
                <w:rFonts w:ascii="宋体" w:eastAsia="宋体" w:hAnsi="宋体" w:cs="宋体"/>
                <w:color w:val="000000"/>
                <w:sz w:val="21"/>
                <w:szCs w:val="21"/>
              </w:rPr>
              <w:t>华宝创业板人工智能交易型开放式指数证券投资基金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jc w:val="center"/>
              <w:rPr>
                <w:color w:val="000000"/>
                <w:sz w:val="21"/>
                <w:szCs w:val="21"/>
              </w:rPr>
            </w:pPr>
            <w:r>
              <w:rPr>
                <w:rFonts w:ascii="宋体" w:eastAsia="宋体" w:hAnsi="宋体" w:cs="宋体"/>
                <w:color w:val="000000"/>
                <w:sz w:val="21"/>
                <w:szCs w:val="21"/>
              </w:rPr>
              <w:t>159363</w:t>
            </w:r>
          </w:p>
        </w:tc>
      </w:tr>
      <w:tr w:rsidR="0020056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A50</w:t>
            </w:r>
            <w:r>
              <w:rPr>
                <w:rFonts w:ascii="宋体" w:eastAsia="宋体" w:hAnsi="宋体" w:cs="宋体"/>
                <w:color w:val="000000"/>
                <w:sz w:val="21"/>
                <w:szCs w:val="21"/>
              </w:rPr>
              <w:t>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jc w:val="center"/>
              <w:rPr>
                <w:color w:val="000000"/>
                <w:sz w:val="21"/>
                <w:szCs w:val="21"/>
              </w:rPr>
            </w:pPr>
            <w:r>
              <w:rPr>
                <w:rFonts w:ascii="宋体" w:eastAsia="宋体" w:hAnsi="宋体" w:cs="宋体"/>
                <w:color w:val="000000"/>
                <w:sz w:val="21"/>
                <w:szCs w:val="21"/>
              </w:rPr>
              <w:t>159596</w:t>
            </w:r>
          </w:p>
        </w:tc>
      </w:tr>
      <w:tr w:rsidR="0020056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rPr>
                <w:color w:val="000000"/>
                <w:sz w:val="21"/>
                <w:szCs w:val="21"/>
              </w:rPr>
            </w:pPr>
            <w:r>
              <w:rPr>
                <w:rFonts w:ascii="宋体" w:eastAsia="宋体" w:hAnsi="宋体" w:cs="宋体"/>
                <w:color w:val="000000"/>
                <w:sz w:val="21"/>
                <w:szCs w:val="21"/>
              </w:rPr>
              <w:t>华宝中证金融科技主题交易型开放式指数证券投资基金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jc w:val="center"/>
              <w:rPr>
                <w:color w:val="000000"/>
                <w:sz w:val="21"/>
                <w:szCs w:val="21"/>
              </w:rPr>
            </w:pPr>
            <w:r>
              <w:rPr>
                <w:rFonts w:ascii="宋体" w:eastAsia="宋体" w:hAnsi="宋体" w:cs="宋体"/>
                <w:color w:val="000000"/>
                <w:sz w:val="21"/>
                <w:szCs w:val="21"/>
              </w:rPr>
              <w:t>159851</w:t>
            </w:r>
          </w:p>
        </w:tc>
      </w:tr>
      <w:tr w:rsidR="0020056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rPr>
                <w:color w:val="000000"/>
                <w:sz w:val="21"/>
                <w:szCs w:val="21"/>
              </w:rPr>
            </w:pPr>
            <w:r>
              <w:rPr>
                <w:rFonts w:ascii="宋体" w:eastAsia="宋体" w:hAnsi="宋体" w:cs="宋体"/>
                <w:color w:val="000000"/>
                <w:sz w:val="21"/>
                <w:szCs w:val="21"/>
              </w:rPr>
              <w:t>华宝中证有色金属交易型开放式指数证券投资基金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0056B" w:rsidRDefault="00050FA9">
            <w:pPr>
              <w:jc w:val="center"/>
              <w:rPr>
                <w:color w:val="000000"/>
                <w:sz w:val="21"/>
                <w:szCs w:val="21"/>
              </w:rPr>
            </w:pPr>
            <w:r>
              <w:rPr>
                <w:rFonts w:ascii="宋体" w:eastAsia="宋体" w:hAnsi="宋体" w:cs="宋体"/>
                <w:color w:val="000000"/>
                <w:sz w:val="21"/>
                <w:szCs w:val="21"/>
              </w:rPr>
              <w:t>159876</w:t>
            </w:r>
          </w:p>
        </w:tc>
      </w:tr>
    </w:tbl>
    <w:p w:rsidR="0020056B" w:rsidRDefault="00050FA9">
      <w:pPr>
        <w:spacing w:before="210" w:after="210" w:line="560" w:lineRule="atLeast"/>
        <w:ind w:left="420"/>
        <w:rPr>
          <w:sz w:val="21"/>
          <w:szCs w:val="21"/>
        </w:rPr>
      </w:pPr>
      <w:r>
        <w:rPr>
          <w:rFonts w:ascii="宋体" w:eastAsia="宋体" w:hAnsi="宋体" w:cs="宋体"/>
          <w:sz w:val="21"/>
          <w:szCs w:val="21"/>
        </w:rPr>
        <w:t>二、投资者可到恒泰证券办理上述</w:t>
      </w:r>
      <w:r>
        <w:rPr>
          <w:rFonts w:ascii="宋体" w:eastAsia="宋体" w:hAnsi="宋体" w:cs="宋体"/>
          <w:sz w:val="21"/>
          <w:szCs w:val="21"/>
        </w:rPr>
        <w:t>ETF</w:t>
      </w:r>
      <w:r>
        <w:rPr>
          <w:rFonts w:ascii="宋体" w:eastAsia="宋体" w:hAnsi="宋体" w:cs="宋体"/>
          <w:sz w:val="21"/>
          <w:szCs w:val="21"/>
        </w:rPr>
        <w:t>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恒泰证券股份有限公司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956088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www.cnht.com.cn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w:t>
      </w:r>
      <w:r>
        <w:rPr>
          <w:rFonts w:ascii="宋体" w:eastAsia="宋体" w:hAnsi="宋体" w:cs="宋体"/>
          <w:sz w:val="21"/>
          <w:szCs w:val="21"/>
        </w:rPr>
        <w:t>司网址：</w:t>
      </w:r>
      <w:r>
        <w:rPr>
          <w:rFonts w:ascii="宋体" w:eastAsia="宋体" w:hAnsi="宋体" w:cs="宋体"/>
          <w:sz w:val="21"/>
          <w:szCs w:val="21"/>
        </w:rPr>
        <w:t>www.fsfund.com</w:t>
      </w:r>
    </w:p>
    <w:p w:rsidR="0020056B" w:rsidRDefault="00050FA9">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20056B" w:rsidRDefault="00050FA9">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20056B" w:rsidRDefault="00050FA9">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2025</w:t>
      </w:r>
      <w:r>
        <w:rPr>
          <w:rFonts w:ascii="宋体" w:eastAsia="宋体" w:hAnsi="宋体" w:cs="宋体"/>
          <w:sz w:val="21"/>
          <w:szCs w:val="21"/>
        </w:rPr>
        <w:t>年</w:t>
      </w:r>
      <w:r>
        <w:rPr>
          <w:rFonts w:ascii="宋体" w:eastAsia="宋体" w:hAnsi="宋体" w:cs="宋体"/>
          <w:sz w:val="21"/>
          <w:szCs w:val="21"/>
        </w:rPr>
        <w:t>02</w:t>
      </w:r>
      <w:r>
        <w:rPr>
          <w:rFonts w:ascii="宋体" w:eastAsia="宋体" w:hAnsi="宋体" w:cs="宋体"/>
          <w:sz w:val="21"/>
          <w:szCs w:val="21"/>
        </w:rPr>
        <w:t>月</w:t>
      </w:r>
      <w:r>
        <w:rPr>
          <w:rFonts w:ascii="宋体" w:eastAsia="宋体" w:hAnsi="宋体" w:cs="宋体"/>
          <w:sz w:val="21"/>
          <w:szCs w:val="21"/>
        </w:rPr>
        <w:t>17</w:t>
      </w:r>
      <w:r>
        <w:rPr>
          <w:rFonts w:ascii="宋体" w:eastAsia="宋体" w:hAnsi="宋体" w:cs="宋体"/>
          <w:sz w:val="21"/>
          <w:szCs w:val="21"/>
        </w:rPr>
        <w:t>日</w:t>
      </w:r>
      <w:r>
        <w:rPr>
          <w:rFonts w:ascii="宋体" w:eastAsia="宋体" w:hAnsi="宋体" w:cs="宋体"/>
          <w:sz w:val="21"/>
          <w:szCs w:val="21"/>
        </w:rPr>
        <w:t xml:space="preserve"> </w:t>
      </w:r>
    </w:p>
    <w:p w:rsidR="0020056B" w:rsidRDefault="0020056B">
      <w:pPr>
        <w:spacing w:before="240" w:after="240"/>
      </w:pPr>
    </w:p>
    <w:sectPr w:rsidR="0020056B" w:rsidSect="0020056B">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56B" w:rsidRDefault="0020056B" w:rsidP="0020056B">
      <w:r>
        <w:separator/>
      </w:r>
    </w:p>
  </w:endnote>
  <w:endnote w:type="continuationSeparator" w:id="0">
    <w:p w:rsidR="0020056B" w:rsidRDefault="0020056B" w:rsidP="00200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56B" w:rsidRDefault="0020056B">
    <w:pPr>
      <w:jc w:val="center"/>
      <w:rPr>
        <w:sz w:val="20"/>
      </w:rPr>
    </w:pPr>
    <w:r>
      <w:rPr>
        <w:sz w:val="20"/>
      </w:rPr>
      <w:fldChar w:fldCharType="begin"/>
    </w:r>
    <w:r w:rsidR="00050FA9">
      <w:rPr>
        <w:rFonts w:ascii="宋体" w:eastAsia="宋体" w:hAnsi="宋体" w:cs="宋体"/>
        <w:sz w:val="20"/>
      </w:rPr>
      <w:instrText>PAGE</w:instrText>
    </w:r>
    <w:r>
      <w:rPr>
        <w:sz w:val="20"/>
      </w:rPr>
      <w:fldChar w:fldCharType="separate"/>
    </w:r>
    <w:r w:rsidR="00050FA9">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56B" w:rsidRDefault="0020056B" w:rsidP="0020056B">
      <w:r>
        <w:separator/>
      </w:r>
    </w:p>
  </w:footnote>
  <w:footnote w:type="continuationSeparator" w:id="0">
    <w:p w:rsidR="0020056B" w:rsidRDefault="0020056B" w:rsidP="002005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50FA9"/>
    <w:rsid w:val="0020056B"/>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056B"/>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2025-02-16T16:01:00Z</dcterms:created>
  <dcterms:modified xsi:type="dcterms:W3CDTF">2025-02-16T16:01:00Z</dcterms:modified>
</cp:coreProperties>
</file>