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B8" w:rsidRDefault="003B3DB8">
      <w:bookmarkStart w:id="0" w:name="_GoBack"/>
      <w:bookmarkEnd w:id="0"/>
    </w:p>
    <w:p w:rsidR="00403CA3" w:rsidRPr="004419F2" w:rsidRDefault="00403CA3" w:rsidP="0075216F">
      <w:pPr>
        <w:spacing w:line="360" w:lineRule="auto"/>
        <w:jc w:val="center"/>
        <w:rPr>
          <w:rFonts w:ascii="黑体" w:eastAsia="黑体"/>
          <w:b/>
          <w:bCs/>
          <w:color w:val="000000"/>
          <w:sz w:val="30"/>
          <w:szCs w:val="30"/>
        </w:rPr>
      </w:pPr>
      <w:r w:rsidRPr="004419F2">
        <w:rPr>
          <w:rFonts w:ascii="黑体" w:eastAsia="黑体" w:hint="eastAsia"/>
          <w:b/>
          <w:bCs/>
          <w:color w:val="000000"/>
          <w:sz w:val="30"/>
          <w:szCs w:val="30"/>
        </w:rPr>
        <w:t>天弘基金管理有限公司关于</w:t>
      </w:r>
      <w:bookmarkStart w:id="1" w:name="PO_fund_name"/>
      <w:r w:rsidR="00B00F15">
        <w:rPr>
          <w:rFonts w:ascii="黑体" w:eastAsia="黑体" w:hint="eastAsia"/>
          <w:b/>
          <w:bCs/>
          <w:color w:val="000000"/>
          <w:sz w:val="30"/>
          <w:szCs w:val="30"/>
        </w:rPr>
        <w:t>增聘天弘中证智能汽车主题指数型发起式证券投资基金</w:t>
      </w:r>
      <w:bookmarkEnd w:id="1"/>
      <w:r w:rsidRPr="004419F2">
        <w:rPr>
          <w:rFonts w:ascii="黑体" w:eastAsia="黑体" w:hint="eastAsia"/>
          <w:b/>
          <w:bCs/>
          <w:color w:val="000000"/>
          <w:sz w:val="30"/>
          <w:szCs w:val="30"/>
        </w:rPr>
        <w:t>基金经理的公告</w:t>
      </w:r>
    </w:p>
    <w:p w:rsidR="00403CA3" w:rsidRPr="004419F2" w:rsidRDefault="00403CA3" w:rsidP="00403CA3">
      <w:pPr>
        <w:spacing w:line="360" w:lineRule="auto"/>
        <w:jc w:val="center"/>
        <w:rPr>
          <w:rFonts w:ascii="黑体" w:eastAsia="黑体" w:hAnsi="宋体"/>
          <w:b/>
          <w:sz w:val="24"/>
        </w:rPr>
      </w:pPr>
      <w:r w:rsidRPr="004419F2">
        <w:rPr>
          <w:rFonts w:ascii="黑体" w:eastAsia="黑体" w:hAnsi="宋体" w:hint="eastAsia"/>
          <w:b/>
          <w:sz w:val="24"/>
        </w:rPr>
        <w:t>公告送出日期：</w:t>
      </w:r>
      <w:bookmarkStart w:id="2" w:name="PO_inscribe_date_head"/>
      <w:r w:rsidR="00B00F15">
        <w:rPr>
          <w:rFonts w:ascii="黑体" w:eastAsia="黑体" w:hAnsi="宋体"/>
          <w:b/>
          <w:sz w:val="24"/>
        </w:rPr>
        <w:t>2025年02月14日</w:t>
      </w:r>
      <w:bookmarkEnd w:id="2"/>
    </w:p>
    <w:p w:rsidR="00403CA3" w:rsidRPr="00F96804" w:rsidRDefault="00403CA3" w:rsidP="0057086C">
      <w:pPr>
        <w:pStyle w:val="3"/>
        <w:ind w:firstLineChars="0" w:firstLine="0"/>
      </w:pPr>
      <w:bookmarkStart w:id="3" w:name="_Toc513983611"/>
      <w:bookmarkStart w:id="4" w:name="_Toc517881276"/>
      <w:r w:rsidRPr="00F96804">
        <w:rPr>
          <w:rFonts w:hint="eastAsia"/>
        </w:rPr>
        <w:t>1.</w:t>
      </w:r>
      <w:r w:rsidRPr="00F96804">
        <w:rPr>
          <w:rFonts w:hint="eastAsia"/>
        </w:rPr>
        <w:t>公告基本信息</w:t>
      </w:r>
      <w:bookmarkEnd w:id="3"/>
      <w:bookmarkEnd w:id="4"/>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03CA3" w:rsidRPr="004419F2" w:rsidTr="005D5012">
        <w:trPr>
          <w:jc w:val="center"/>
        </w:trPr>
        <w:tc>
          <w:tcPr>
            <w:tcW w:w="3042" w:type="dxa"/>
            <w:vAlign w:val="center"/>
          </w:tcPr>
          <w:p w:rsidR="00403CA3" w:rsidRPr="004419F2" w:rsidRDefault="00403CA3" w:rsidP="005D5012">
            <w:pPr>
              <w:rPr>
                <w:rFonts w:ascii="仿宋_GB2312"/>
                <w:sz w:val="24"/>
              </w:rPr>
            </w:pPr>
            <w:bookmarkStart w:id="5" w:name="PO_base_info_table"/>
            <w:r w:rsidRPr="004419F2">
              <w:rPr>
                <w:rFonts w:ascii="仿宋_GB2312" w:hint="eastAsia"/>
                <w:sz w:val="24"/>
              </w:rPr>
              <w:t>基金名称</w:t>
            </w:r>
          </w:p>
        </w:tc>
        <w:tc>
          <w:tcPr>
            <w:tcW w:w="6314" w:type="dxa"/>
            <w:vAlign w:val="center"/>
          </w:tcPr>
          <w:p w:rsidR="00403CA3" w:rsidRPr="004419F2" w:rsidRDefault="00B00F15" w:rsidP="005D5012">
            <w:pPr>
              <w:rPr>
                <w:rFonts w:ascii="仿宋_GB2312"/>
                <w:sz w:val="24"/>
              </w:rPr>
            </w:pPr>
            <w:r>
              <w:rPr>
                <w:rFonts w:ascii="仿宋_GB2312" w:hint="eastAsia"/>
                <w:sz w:val="24"/>
              </w:rPr>
              <w:t>天弘中证智能汽车主题指数型发起式证券投资基金</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基金简称</w:t>
            </w:r>
          </w:p>
        </w:tc>
        <w:tc>
          <w:tcPr>
            <w:tcW w:w="6314" w:type="dxa"/>
            <w:vAlign w:val="center"/>
          </w:tcPr>
          <w:p w:rsidR="00403CA3" w:rsidRPr="004419F2" w:rsidRDefault="00B00F15" w:rsidP="005D5012">
            <w:pPr>
              <w:widowControl/>
              <w:spacing w:line="360" w:lineRule="auto"/>
              <w:jc w:val="left"/>
              <w:rPr>
                <w:rFonts w:ascii="仿宋_GB2312"/>
                <w:sz w:val="24"/>
              </w:rPr>
            </w:pPr>
            <w:r>
              <w:rPr>
                <w:rFonts w:ascii="仿宋_GB2312" w:hint="eastAsia"/>
                <w:sz w:val="24"/>
              </w:rPr>
              <w:t>天弘中证智能汽车</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基金主代码</w:t>
            </w:r>
          </w:p>
        </w:tc>
        <w:tc>
          <w:tcPr>
            <w:tcW w:w="6314" w:type="dxa"/>
            <w:vAlign w:val="center"/>
          </w:tcPr>
          <w:p w:rsidR="00403CA3" w:rsidRPr="004419F2" w:rsidRDefault="00B00F15" w:rsidP="005D5012">
            <w:pPr>
              <w:rPr>
                <w:rFonts w:ascii="仿宋_GB2312"/>
                <w:sz w:val="24"/>
              </w:rPr>
            </w:pPr>
            <w:r>
              <w:rPr>
                <w:rFonts w:ascii="仿宋_GB2312"/>
                <w:sz w:val="24"/>
              </w:rPr>
              <w:t>010955</w:t>
            </w:r>
          </w:p>
        </w:tc>
      </w:tr>
      <w:tr w:rsidR="00403CA3" w:rsidRPr="004419F2" w:rsidTr="005D5012">
        <w:trPr>
          <w:trHeight w:val="432"/>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基金管理人名称</w:t>
            </w:r>
          </w:p>
        </w:tc>
        <w:tc>
          <w:tcPr>
            <w:tcW w:w="6314" w:type="dxa"/>
            <w:vAlign w:val="center"/>
          </w:tcPr>
          <w:p w:rsidR="00403CA3" w:rsidRPr="004419F2" w:rsidRDefault="00B00F15" w:rsidP="005D5012">
            <w:pPr>
              <w:rPr>
                <w:rFonts w:ascii="仿宋_GB2312"/>
                <w:sz w:val="24"/>
              </w:rPr>
            </w:pPr>
            <w:r>
              <w:rPr>
                <w:rFonts w:ascii="仿宋_GB2312" w:hint="eastAsia"/>
                <w:sz w:val="24"/>
              </w:rPr>
              <w:t>天弘基金管理有限公司</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公告依据</w:t>
            </w:r>
          </w:p>
        </w:tc>
        <w:tc>
          <w:tcPr>
            <w:tcW w:w="6314" w:type="dxa"/>
            <w:vAlign w:val="center"/>
          </w:tcPr>
          <w:p w:rsidR="00403CA3" w:rsidRPr="004419F2" w:rsidRDefault="00B00F15" w:rsidP="005D5012">
            <w:pPr>
              <w:rPr>
                <w:rFonts w:ascii="仿宋_GB2312"/>
                <w:sz w:val="24"/>
              </w:rPr>
            </w:pPr>
            <w:r>
              <w:rPr>
                <w:rFonts w:ascii="仿宋_GB2312" w:hint="eastAsia"/>
                <w:sz w:val="24"/>
              </w:rPr>
              <w:t>《公开募集证券投资基金信息披露管理办法》</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基金经理变更类型</w:t>
            </w:r>
          </w:p>
        </w:tc>
        <w:tc>
          <w:tcPr>
            <w:tcW w:w="6314" w:type="dxa"/>
            <w:vAlign w:val="center"/>
          </w:tcPr>
          <w:p w:rsidR="00403CA3" w:rsidRPr="004419F2" w:rsidRDefault="00B00F15" w:rsidP="005D5012">
            <w:pPr>
              <w:rPr>
                <w:rFonts w:ascii="仿宋_GB2312"/>
                <w:sz w:val="24"/>
              </w:rPr>
            </w:pPr>
            <w:r>
              <w:rPr>
                <w:rFonts w:ascii="仿宋_GB2312" w:hint="eastAsia"/>
                <w:sz w:val="24"/>
              </w:rPr>
              <w:t>增聘基金经理</w:t>
            </w:r>
          </w:p>
        </w:tc>
      </w:tr>
      <w:tr w:rsidR="00403CA3" w:rsidRPr="004419F2" w:rsidTr="005D5012">
        <w:trPr>
          <w:trHeight w:val="359"/>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新任基金经理姓名</w:t>
            </w:r>
          </w:p>
        </w:tc>
        <w:tc>
          <w:tcPr>
            <w:tcW w:w="6314" w:type="dxa"/>
            <w:vAlign w:val="center"/>
          </w:tcPr>
          <w:p w:rsidR="00403CA3" w:rsidRPr="004419F2" w:rsidRDefault="00B00F15" w:rsidP="005D5012">
            <w:pPr>
              <w:rPr>
                <w:rFonts w:ascii="仿宋_GB2312"/>
                <w:sz w:val="24"/>
              </w:rPr>
            </w:pPr>
            <w:r>
              <w:rPr>
                <w:rFonts w:ascii="仿宋_GB2312" w:hint="eastAsia"/>
                <w:sz w:val="24"/>
              </w:rPr>
              <w:t>祁世超</w:t>
            </w:r>
          </w:p>
        </w:tc>
      </w:tr>
      <w:tr w:rsidR="00403CA3" w:rsidRPr="004419F2" w:rsidTr="005D5012">
        <w:trPr>
          <w:jc w:val="center"/>
        </w:trPr>
        <w:tc>
          <w:tcPr>
            <w:tcW w:w="3042" w:type="dxa"/>
            <w:vAlign w:val="center"/>
          </w:tcPr>
          <w:p w:rsidR="00403CA3" w:rsidRPr="004419F2" w:rsidRDefault="00403CA3" w:rsidP="005D5012">
            <w:pPr>
              <w:rPr>
                <w:rFonts w:ascii="仿宋_GB2312"/>
                <w:sz w:val="24"/>
              </w:rPr>
            </w:pPr>
            <w:r w:rsidRPr="004419F2">
              <w:rPr>
                <w:rFonts w:ascii="仿宋_GB2312" w:hint="eastAsia"/>
                <w:sz w:val="24"/>
              </w:rPr>
              <w:t>共同管理本基金的其他基金经理姓名</w:t>
            </w:r>
          </w:p>
        </w:tc>
        <w:tc>
          <w:tcPr>
            <w:tcW w:w="6314" w:type="dxa"/>
            <w:vAlign w:val="center"/>
          </w:tcPr>
          <w:p w:rsidR="00403CA3" w:rsidRPr="006F74DF" w:rsidRDefault="00B00F15" w:rsidP="006F74DF">
            <w:pPr>
              <w:pStyle w:val="4"/>
              <w:shd w:val="clear" w:color="auto" w:fill="FFFFFF"/>
              <w:spacing w:before="0" w:after="150"/>
              <w:jc w:val="left"/>
              <w:rPr>
                <w:rFonts w:ascii="仿宋_GB2312" w:eastAsia="仿宋_GB2312" w:hAnsi="Times New Roman" w:cs="Times New Roman"/>
                <w:b w:val="0"/>
                <w:bCs w:val="0"/>
                <w:sz w:val="24"/>
                <w:szCs w:val="24"/>
              </w:rPr>
            </w:pPr>
            <w:r>
              <w:rPr>
                <w:rFonts w:ascii="仿宋_GB2312" w:eastAsia="仿宋_GB2312" w:hAnsi="Times New Roman" w:cs="Times New Roman" w:hint="eastAsia"/>
                <w:b w:val="0"/>
                <w:bCs w:val="0"/>
                <w:sz w:val="24"/>
                <w:szCs w:val="24"/>
              </w:rPr>
              <w:t>林心龙</w:t>
            </w:r>
          </w:p>
        </w:tc>
      </w:tr>
    </w:tbl>
    <w:p w:rsidR="00145B1C" w:rsidRPr="00145B1C" w:rsidRDefault="00145B1C" w:rsidP="00145B1C">
      <w:bookmarkStart w:id="6" w:name="PO_base_info_table_comment"/>
      <w:bookmarkStart w:id="7" w:name="_Toc513983613"/>
      <w:bookmarkStart w:id="8" w:name="_Toc517881277"/>
      <w:bookmarkEnd w:id="5"/>
      <w:bookmarkEnd w:id="6"/>
    </w:p>
    <w:p w:rsidR="00403CA3" w:rsidRPr="004419F2" w:rsidRDefault="00403CA3" w:rsidP="0057086C">
      <w:pPr>
        <w:pStyle w:val="3"/>
        <w:keepNext w:val="0"/>
        <w:keepLines w:val="0"/>
        <w:spacing w:line="360" w:lineRule="auto"/>
        <w:ind w:firstLineChars="0" w:firstLine="0"/>
        <w:rPr>
          <w:rFonts w:ascii="宋体" w:hAnsi="宋体"/>
          <w:bCs w:val="0"/>
          <w:szCs w:val="24"/>
        </w:rPr>
      </w:pPr>
      <w:bookmarkStart w:id="9" w:name="PO_manager_info_table_title"/>
      <w:r w:rsidRPr="004F467E">
        <w:rPr>
          <w:bCs w:val="0"/>
          <w:szCs w:val="24"/>
        </w:rPr>
        <w:t>2</w:t>
      </w:r>
      <w:r>
        <w:rPr>
          <w:rFonts w:ascii="仿宋_GB2312" w:hAnsi="宋体" w:hint="eastAsia"/>
          <w:bCs w:val="0"/>
          <w:szCs w:val="24"/>
        </w:rPr>
        <w:t>.</w:t>
      </w:r>
      <w:r w:rsidRPr="004419F2">
        <w:rPr>
          <w:rFonts w:ascii="仿宋_GB2312" w:hAnsi="宋体" w:hint="eastAsia"/>
          <w:bCs w:val="0"/>
          <w:szCs w:val="24"/>
        </w:rPr>
        <w:t>新任基金经理的相关信息</w:t>
      </w:r>
      <w:bookmarkEnd w:id="7"/>
      <w:bookmarkEnd w:id="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4"/>
        <w:gridCol w:w="1429"/>
        <w:gridCol w:w="1418"/>
        <w:gridCol w:w="1417"/>
        <w:gridCol w:w="2075"/>
      </w:tblGrid>
      <w:tr w:rsidR="00403CA3" w:rsidRPr="004419F2" w:rsidTr="005D5012">
        <w:trPr>
          <w:jc w:val="center"/>
        </w:trPr>
        <w:tc>
          <w:tcPr>
            <w:tcW w:w="3114" w:type="dxa"/>
            <w:vAlign w:val="center"/>
          </w:tcPr>
          <w:p w:rsidR="00403CA3" w:rsidRPr="00B00F15" w:rsidRDefault="00403CA3" w:rsidP="005D5012">
            <w:pPr>
              <w:rPr>
                <w:rFonts w:ascii="仿宋_GB2312"/>
                <w:color w:val="000000"/>
                <w:sz w:val="24"/>
              </w:rPr>
            </w:pPr>
            <w:bookmarkStart w:id="10" w:name="PO_manager_info_table"/>
            <w:bookmarkEnd w:id="9"/>
            <w:r w:rsidRPr="00B00F15">
              <w:rPr>
                <w:rFonts w:ascii="仿宋_GB2312" w:hint="eastAsia"/>
                <w:color w:val="000000"/>
                <w:sz w:val="24"/>
              </w:rPr>
              <w:t>新任基金经理姓名</w:t>
            </w:r>
          </w:p>
        </w:tc>
        <w:tc>
          <w:tcPr>
            <w:tcW w:w="6339" w:type="dxa"/>
            <w:gridSpan w:val="4"/>
            <w:vAlign w:val="center"/>
          </w:tcPr>
          <w:p w:rsidR="00403CA3" w:rsidRPr="00B00F15" w:rsidRDefault="00B00F15" w:rsidP="005D5012">
            <w:pPr>
              <w:rPr>
                <w:rFonts w:ascii="仿宋_GB2312"/>
                <w:color w:val="000000"/>
                <w:sz w:val="24"/>
              </w:rPr>
            </w:pPr>
            <w:r w:rsidRPr="00B00F15">
              <w:rPr>
                <w:rFonts w:ascii="仿宋_GB2312" w:hint="eastAsia"/>
                <w:color w:val="000000"/>
                <w:sz w:val="24"/>
              </w:rPr>
              <w:t>祁世超</w:t>
            </w:r>
          </w:p>
        </w:tc>
      </w:tr>
      <w:tr w:rsidR="00403CA3" w:rsidRPr="004419F2" w:rsidTr="005D5012">
        <w:trPr>
          <w:jc w:val="center"/>
        </w:trPr>
        <w:tc>
          <w:tcPr>
            <w:tcW w:w="3114" w:type="dxa"/>
            <w:vAlign w:val="center"/>
          </w:tcPr>
          <w:p w:rsidR="00403CA3" w:rsidRPr="00B00F15" w:rsidRDefault="00403CA3" w:rsidP="005D5012">
            <w:pPr>
              <w:rPr>
                <w:rFonts w:ascii="仿宋_GB2312"/>
                <w:color w:val="000000"/>
                <w:sz w:val="24"/>
              </w:rPr>
            </w:pPr>
            <w:r w:rsidRPr="00B00F15">
              <w:rPr>
                <w:rFonts w:ascii="仿宋_GB2312" w:hint="eastAsia"/>
                <w:color w:val="000000"/>
                <w:sz w:val="24"/>
              </w:rPr>
              <w:t>任职日期</w:t>
            </w:r>
          </w:p>
        </w:tc>
        <w:tc>
          <w:tcPr>
            <w:tcW w:w="6339" w:type="dxa"/>
            <w:gridSpan w:val="4"/>
            <w:vAlign w:val="center"/>
          </w:tcPr>
          <w:p w:rsidR="00403CA3" w:rsidRPr="00B00F15" w:rsidRDefault="00B00F15" w:rsidP="005D5012">
            <w:pPr>
              <w:rPr>
                <w:rFonts w:ascii="仿宋_GB2312"/>
                <w:color w:val="000000"/>
                <w:sz w:val="24"/>
              </w:rPr>
            </w:pPr>
            <w:r w:rsidRPr="00B00F15">
              <w:rPr>
                <w:rFonts w:ascii="仿宋_GB2312" w:hint="eastAsia"/>
                <w:color w:val="000000"/>
                <w:sz w:val="24"/>
              </w:rPr>
              <w:t>2025年02月14日</w:t>
            </w:r>
          </w:p>
        </w:tc>
      </w:tr>
      <w:tr w:rsidR="00403CA3" w:rsidRPr="004419F2" w:rsidTr="005D5012">
        <w:trPr>
          <w:jc w:val="center"/>
        </w:trPr>
        <w:tc>
          <w:tcPr>
            <w:tcW w:w="3114" w:type="dxa"/>
          </w:tcPr>
          <w:p w:rsidR="00403CA3" w:rsidRPr="00B00F15" w:rsidRDefault="00403CA3" w:rsidP="005D5012">
            <w:pPr>
              <w:rPr>
                <w:rFonts w:ascii="仿宋_GB2312"/>
                <w:color w:val="000000"/>
                <w:sz w:val="24"/>
              </w:rPr>
            </w:pPr>
            <w:r w:rsidRPr="00B00F15">
              <w:rPr>
                <w:rFonts w:ascii="仿宋_GB2312" w:hint="eastAsia"/>
                <w:color w:val="000000"/>
                <w:sz w:val="24"/>
              </w:rPr>
              <w:t>证券从业年限</w:t>
            </w:r>
          </w:p>
        </w:tc>
        <w:tc>
          <w:tcPr>
            <w:tcW w:w="6339" w:type="dxa"/>
            <w:gridSpan w:val="4"/>
            <w:vAlign w:val="center"/>
          </w:tcPr>
          <w:p w:rsidR="00403CA3" w:rsidRPr="00B00F15" w:rsidRDefault="00B00F15" w:rsidP="005D5012">
            <w:pPr>
              <w:rPr>
                <w:rFonts w:ascii="仿宋_GB2312"/>
                <w:color w:val="000000"/>
                <w:sz w:val="24"/>
              </w:rPr>
            </w:pPr>
            <w:r w:rsidRPr="00B00F15">
              <w:rPr>
                <w:rFonts w:ascii="仿宋_GB2312" w:hint="eastAsia"/>
                <w:color w:val="000000"/>
                <w:sz w:val="24"/>
              </w:rPr>
              <w:t>10年</w:t>
            </w:r>
          </w:p>
        </w:tc>
      </w:tr>
      <w:tr w:rsidR="00403CA3" w:rsidRPr="004419F2" w:rsidTr="005D5012">
        <w:trPr>
          <w:jc w:val="center"/>
        </w:trPr>
        <w:tc>
          <w:tcPr>
            <w:tcW w:w="3114" w:type="dxa"/>
          </w:tcPr>
          <w:p w:rsidR="00403CA3" w:rsidRPr="00B00F15" w:rsidRDefault="00403CA3" w:rsidP="005D5012">
            <w:pPr>
              <w:rPr>
                <w:rFonts w:ascii="仿宋_GB2312"/>
                <w:color w:val="000000"/>
                <w:sz w:val="24"/>
              </w:rPr>
            </w:pPr>
            <w:r w:rsidRPr="00B00F15">
              <w:rPr>
                <w:rFonts w:ascii="仿宋_GB2312" w:hint="eastAsia"/>
                <w:color w:val="000000"/>
                <w:sz w:val="24"/>
              </w:rPr>
              <w:t>证券投资管理从业年限</w:t>
            </w:r>
          </w:p>
        </w:tc>
        <w:tc>
          <w:tcPr>
            <w:tcW w:w="6339" w:type="dxa"/>
            <w:gridSpan w:val="4"/>
            <w:vAlign w:val="center"/>
          </w:tcPr>
          <w:p w:rsidR="00403CA3" w:rsidRPr="00B00F15" w:rsidRDefault="00B00F15" w:rsidP="005D5012">
            <w:pPr>
              <w:rPr>
                <w:rFonts w:ascii="仿宋_GB2312"/>
                <w:color w:val="000000"/>
                <w:sz w:val="24"/>
              </w:rPr>
            </w:pPr>
            <w:r w:rsidRPr="00B00F15">
              <w:rPr>
                <w:rFonts w:ascii="仿宋_GB2312" w:hint="eastAsia"/>
                <w:color w:val="000000"/>
                <w:sz w:val="24"/>
              </w:rPr>
              <w:t>10年</w:t>
            </w:r>
          </w:p>
        </w:tc>
      </w:tr>
      <w:tr w:rsidR="00403CA3" w:rsidRPr="004419F2" w:rsidTr="005D5012">
        <w:trPr>
          <w:jc w:val="center"/>
        </w:trPr>
        <w:tc>
          <w:tcPr>
            <w:tcW w:w="3114" w:type="dxa"/>
          </w:tcPr>
          <w:p w:rsidR="00403CA3" w:rsidRPr="00B00F15" w:rsidRDefault="00403CA3" w:rsidP="005D5012">
            <w:pPr>
              <w:rPr>
                <w:rFonts w:ascii="仿宋_GB2312"/>
                <w:color w:val="000000"/>
                <w:sz w:val="24"/>
              </w:rPr>
            </w:pPr>
            <w:r w:rsidRPr="00B00F15">
              <w:rPr>
                <w:rFonts w:ascii="仿宋_GB2312" w:hint="eastAsia"/>
                <w:color w:val="000000"/>
                <w:sz w:val="24"/>
              </w:rPr>
              <w:t>过往从业经历</w:t>
            </w:r>
          </w:p>
          <w:p w:rsidR="00403CA3" w:rsidRPr="00B00F15" w:rsidRDefault="00403CA3" w:rsidP="005D5012">
            <w:pPr>
              <w:rPr>
                <w:rFonts w:ascii="仿宋_GB2312"/>
                <w:color w:val="000000"/>
                <w:sz w:val="24"/>
              </w:rPr>
            </w:pPr>
          </w:p>
        </w:tc>
        <w:tc>
          <w:tcPr>
            <w:tcW w:w="6339" w:type="dxa"/>
            <w:gridSpan w:val="4"/>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2014年6月至2015年9月 嘉实远见科技 (北京) 有限公司（原嘉实博趣科技（北京）有限公司）产品经理、开发工程师；</w:t>
            </w:r>
          </w:p>
          <w:p w:rsidR="00403CA3" w:rsidRPr="00B00F15" w:rsidRDefault="00B00F15" w:rsidP="005D5012">
            <w:pPr>
              <w:rPr>
                <w:rFonts w:ascii="仿宋_GB2312"/>
                <w:color w:val="000000"/>
                <w:sz w:val="24"/>
              </w:rPr>
            </w:pPr>
            <w:r w:rsidRPr="00B00F15">
              <w:rPr>
                <w:rFonts w:ascii="仿宋_GB2312" w:hint="eastAsia"/>
                <w:color w:val="000000"/>
                <w:sz w:val="24"/>
              </w:rPr>
              <w:t>2015年9月加盟本公司，历任智能投资部研究员、指数与数量投资部高级研究员，现任基金经理、基金经理助理。</w:t>
            </w:r>
          </w:p>
        </w:tc>
      </w:tr>
      <w:tr w:rsidR="00403CA3" w:rsidRPr="004419F2" w:rsidTr="005D5012">
        <w:trPr>
          <w:jc w:val="center"/>
        </w:trPr>
        <w:tc>
          <w:tcPr>
            <w:tcW w:w="3114" w:type="dxa"/>
            <w:vMerge w:val="restart"/>
            <w:vAlign w:val="center"/>
          </w:tcPr>
          <w:p w:rsidR="00403CA3" w:rsidRPr="004419F2" w:rsidRDefault="00403CA3" w:rsidP="005D5012">
            <w:pPr>
              <w:rPr>
                <w:rFonts w:ascii="仿宋_GB2312"/>
                <w:sz w:val="24"/>
              </w:rPr>
            </w:pPr>
            <w:r w:rsidRPr="004419F2">
              <w:rPr>
                <w:rFonts w:ascii="仿宋_GB2312" w:hint="eastAsia"/>
                <w:sz w:val="24"/>
              </w:rPr>
              <w:t>其中：管理过公募基金的名称及期间</w:t>
            </w:r>
          </w:p>
        </w:tc>
        <w:tc>
          <w:tcPr>
            <w:tcW w:w="1429" w:type="dxa"/>
          </w:tcPr>
          <w:p w:rsidR="00403CA3" w:rsidRPr="004419F2" w:rsidRDefault="00403CA3" w:rsidP="005D5012">
            <w:pPr>
              <w:jc w:val="center"/>
              <w:rPr>
                <w:rFonts w:ascii="仿宋_GB2312"/>
                <w:sz w:val="24"/>
              </w:rPr>
            </w:pPr>
            <w:r w:rsidRPr="004419F2">
              <w:rPr>
                <w:rFonts w:ascii="仿宋_GB2312" w:hint="eastAsia"/>
                <w:sz w:val="24"/>
              </w:rPr>
              <w:t>基金主代码</w:t>
            </w:r>
          </w:p>
        </w:tc>
        <w:tc>
          <w:tcPr>
            <w:tcW w:w="1418" w:type="dxa"/>
          </w:tcPr>
          <w:p w:rsidR="00403CA3" w:rsidRPr="004419F2" w:rsidRDefault="00403CA3" w:rsidP="005D5012">
            <w:pPr>
              <w:jc w:val="center"/>
              <w:rPr>
                <w:rFonts w:ascii="仿宋_GB2312"/>
                <w:sz w:val="24"/>
              </w:rPr>
            </w:pPr>
            <w:r w:rsidRPr="004419F2">
              <w:rPr>
                <w:rFonts w:ascii="仿宋_GB2312" w:hint="eastAsia"/>
                <w:sz w:val="24"/>
              </w:rPr>
              <w:t>基金名称</w:t>
            </w:r>
          </w:p>
        </w:tc>
        <w:tc>
          <w:tcPr>
            <w:tcW w:w="1417" w:type="dxa"/>
          </w:tcPr>
          <w:p w:rsidR="00403CA3" w:rsidRPr="004419F2" w:rsidRDefault="00403CA3" w:rsidP="005D5012">
            <w:pPr>
              <w:jc w:val="center"/>
              <w:rPr>
                <w:rFonts w:ascii="仿宋_GB2312"/>
                <w:sz w:val="24"/>
              </w:rPr>
            </w:pPr>
            <w:r w:rsidRPr="004419F2">
              <w:rPr>
                <w:rFonts w:ascii="仿宋_GB2312" w:hint="eastAsia"/>
                <w:sz w:val="24"/>
              </w:rPr>
              <w:t>任职日期</w:t>
            </w:r>
          </w:p>
        </w:tc>
        <w:tc>
          <w:tcPr>
            <w:tcW w:w="2075" w:type="dxa"/>
          </w:tcPr>
          <w:p w:rsidR="00403CA3" w:rsidRPr="004419F2" w:rsidRDefault="00403CA3" w:rsidP="005D5012">
            <w:pPr>
              <w:jc w:val="center"/>
              <w:rPr>
                <w:rFonts w:ascii="仿宋_GB2312"/>
                <w:sz w:val="24"/>
              </w:rPr>
            </w:pPr>
            <w:r w:rsidRPr="004419F2">
              <w:rPr>
                <w:rFonts w:ascii="仿宋_GB2312" w:hint="eastAsia"/>
                <w:sz w:val="24"/>
              </w:rPr>
              <w:t>离任日期</w:t>
            </w:r>
          </w:p>
        </w:tc>
      </w:tr>
      <w:tr w:rsidR="00403CA3" w:rsidRPr="004419F2" w:rsidTr="005D5012">
        <w:trPr>
          <w:trHeight w:val="954"/>
          <w:jc w:val="center"/>
        </w:trPr>
        <w:tc>
          <w:tcPr>
            <w:tcW w:w="3114" w:type="dxa"/>
            <w:vMerge/>
            <w:vAlign w:val="center"/>
          </w:tcPr>
          <w:p w:rsidR="00403CA3" w:rsidRPr="004419F2" w:rsidRDefault="00403CA3" w:rsidP="005D5012">
            <w:pPr>
              <w:rPr>
                <w:rFonts w:ascii="仿宋_GB2312"/>
                <w:sz w:val="24"/>
              </w:rPr>
            </w:pPr>
          </w:p>
        </w:tc>
        <w:tc>
          <w:tcPr>
            <w:tcW w:w="1429" w:type="dxa"/>
            <w:vAlign w:val="center"/>
          </w:tcPr>
          <w:p w:rsidR="00403CA3" w:rsidRPr="00B00F15" w:rsidRDefault="00B00F15" w:rsidP="007C1966">
            <w:pPr>
              <w:widowControl/>
              <w:rPr>
                <w:rFonts w:ascii="仿宋_GB2312"/>
                <w:color w:val="000000"/>
                <w:sz w:val="24"/>
              </w:rPr>
            </w:pPr>
            <w:r w:rsidRPr="00B00F15">
              <w:rPr>
                <w:rFonts w:ascii="仿宋_GB2312"/>
                <w:color w:val="000000"/>
                <w:sz w:val="24"/>
              </w:rPr>
              <w:t>011102</w:t>
            </w:r>
          </w:p>
        </w:tc>
        <w:tc>
          <w:tcPr>
            <w:tcW w:w="1418" w:type="dxa"/>
            <w:vAlign w:val="center"/>
          </w:tcPr>
          <w:p w:rsidR="00403CA3" w:rsidRPr="00B00F15" w:rsidRDefault="00B00F15" w:rsidP="005D5012">
            <w:pPr>
              <w:jc w:val="left"/>
              <w:rPr>
                <w:rFonts w:ascii="仿宋_GB2312"/>
                <w:color w:val="000000"/>
                <w:sz w:val="24"/>
              </w:rPr>
            </w:pPr>
            <w:r w:rsidRPr="00B00F15">
              <w:rPr>
                <w:rFonts w:ascii="仿宋_GB2312" w:hint="eastAsia"/>
                <w:color w:val="000000"/>
                <w:sz w:val="24"/>
              </w:rPr>
              <w:t>天弘中证光伏产业指数型发起式证券投资基金</w:t>
            </w:r>
          </w:p>
        </w:tc>
        <w:tc>
          <w:tcPr>
            <w:tcW w:w="1417" w:type="dxa"/>
            <w:vAlign w:val="center"/>
          </w:tcPr>
          <w:p w:rsidR="00403CA3"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403CA3"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014880</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天弘中证机器人交易型开放式指数证券投资基金发起式联接基金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159857</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天弘中证光伏产业交易型开放式指</w:t>
            </w:r>
            <w:r w:rsidRPr="00B00F15">
              <w:rPr>
                <w:rFonts w:ascii="仿宋_GB2312" w:hint="eastAsia"/>
                <w:color w:val="000000"/>
                <w:sz w:val="24"/>
              </w:rPr>
              <w:lastRenderedPageBreak/>
              <w:t>数证券投资基金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lastRenderedPageBreak/>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517660</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天弘中证沪港深物联网主题交易型开放式指数证券投资基金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021159</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天弘中证沪港深物联网主题交易型开放式指数证券投资基金发起式联接基金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159770</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天弘中证机器人交易型开放式指数证券投资基金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B00F15" w:rsidRPr="004419F2" w:rsidTr="005D5012">
        <w:trPr>
          <w:trHeight w:val="954"/>
          <w:jc w:val="center"/>
        </w:trPr>
        <w:tc>
          <w:tcPr>
            <w:tcW w:w="3114" w:type="dxa"/>
            <w:vMerge/>
            <w:vAlign w:val="center"/>
          </w:tcPr>
          <w:p w:rsidR="00B00F15" w:rsidRPr="004419F2" w:rsidRDefault="00B00F15" w:rsidP="005D5012">
            <w:pPr>
              <w:rPr>
                <w:rFonts w:ascii="仿宋_GB2312"/>
                <w:sz w:val="24"/>
              </w:rPr>
            </w:pPr>
          </w:p>
        </w:tc>
        <w:tc>
          <w:tcPr>
            <w:tcW w:w="1429" w:type="dxa"/>
            <w:vAlign w:val="center"/>
          </w:tcPr>
          <w:p w:rsidR="00B00F15" w:rsidRPr="00B00F15" w:rsidRDefault="00B00F15" w:rsidP="007C1966">
            <w:pPr>
              <w:widowControl/>
              <w:rPr>
                <w:rFonts w:ascii="仿宋_GB2312"/>
                <w:color w:val="000000"/>
                <w:sz w:val="24"/>
              </w:rPr>
            </w:pPr>
            <w:r w:rsidRPr="00B00F15">
              <w:rPr>
                <w:rFonts w:ascii="仿宋_GB2312"/>
                <w:color w:val="000000"/>
                <w:sz w:val="24"/>
              </w:rPr>
              <w:t>017174</w:t>
            </w:r>
          </w:p>
        </w:tc>
        <w:tc>
          <w:tcPr>
            <w:tcW w:w="1418" w:type="dxa"/>
            <w:vAlign w:val="center"/>
          </w:tcPr>
          <w:p w:rsidR="00B00F15" w:rsidRPr="00B00F15" w:rsidRDefault="00B00F15" w:rsidP="005D5012">
            <w:pPr>
              <w:jc w:val="left"/>
              <w:rPr>
                <w:rFonts w:ascii="仿宋_GB2312"/>
                <w:color w:val="000000"/>
                <w:sz w:val="24"/>
              </w:rPr>
            </w:pPr>
            <w:r w:rsidRPr="00B00F15">
              <w:rPr>
                <w:rFonts w:ascii="仿宋_GB2312" w:hint="eastAsia"/>
                <w:color w:val="000000"/>
                <w:sz w:val="24"/>
              </w:rPr>
              <w:t>天弘国证绿色电力指数型发起式证券投资基金</w:t>
            </w:r>
          </w:p>
        </w:tc>
        <w:tc>
          <w:tcPr>
            <w:tcW w:w="1417"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B00F15" w:rsidRPr="00B00F15" w:rsidRDefault="00B00F15" w:rsidP="005D5012">
            <w:pPr>
              <w:rPr>
                <w:rFonts w:ascii="仿宋_GB2312"/>
                <w:color w:val="000000"/>
                <w:sz w:val="24"/>
              </w:rPr>
            </w:pPr>
            <w:r w:rsidRPr="00B00F15">
              <w:rPr>
                <w:rFonts w:ascii="仿宋_GB2312" w:hint="eastAsia"/>
                <w:color w:val="000000"/>
                <w:sz w:val="24"/>
              </w:rPr>
              <w:t>——</w:t>
            </w:r>
          </w:p>
        </w:tc>
      </w:tr>
      <w:tr w:rsidR="00403CA3" w:rsidRPr="004419F2" w:rsidTr="005D5012">
        <w:trPr>
          <w:trHeight w:val="954"/>
          <w:jc w:val="center"/>
        </w:trPr>
        <w:tc>
          <w:tcPr>
            <w:tcW w:w="3114" w:type="dxa"/>
            <w:vMerge/>
            <w:vAlign w:val="center"/>
          </w:tcPr>
          <w:p w:rsidR="00403CA3" w:rsidRPr="004419F2" w:rsidRDefault="00403CA3" w:rsidP="005D5012">
            <w:pPr>
              <w:rPr>
                <w:rFonts w:ascii="仿宋_GB2312"/>
                <w:sz w:val="24"/>
              </w:rPr>
            </w:pPr>
          </w:p>
        </w:tc>
        <w:tc>
          <w:tcPr>
            <w:tcW w:w="1429" w:type="dxa"/>
            <w:vAlign w:val="center"/>
          </w:tcPr>
          <w:p w:rsidR="00403CA3" w:rsidRPr="00B00F15" w:rsidRDefault="00B00F15" w:rsidP="005D5012">
            <w:pPr>
              <w:rPr>
                <w:rFonts w:ascii="仿宋_GB2312"/>
                <w:color w:val="000000"/>
                <w:sz w:val="24"/>
              </w:rPr>
            </w:pPr>
            <w:r w:rsidRPr="00B00F15">
              <w:rPr>
                <w:rFonts w:ascii="仿宋_GB2312"/>
                <w:color w:val="000000"/>
                <w:sz w:val="24"/>
              </w:rPr>
              <w:t>159703</w:t>
            </w:r>
          </w:p>
        </w:tc>
        <w:tc>
          <w:tcPr>
            <w:tcW w:w="1418" w:type="dxa"/>
            <w:vAlign w:val="center"/>
          </w:tcPr>
          <w:p w:rsidR="00403CA3" w:rsidRPr="00B00F15" w:rsidRDefault="00B00F15" w:rsidP="005D5012">
            <w:pPr>
              <w:jc w:val="left"/>
              <w:rPr>
                <w:rFonts w:ascii="仿宋_GB2312"/>
                <w:color w:val="000000"/>
                <w:sz w:val="24"/>
              </w:rPr>
            </w:pPr>
            <w:r w:rsidRPr="00B00F15">
              <w:rPr>
                <w:rFonts w:ascii="仿宋_GB2312" w:hint="eastAsia"/>
                <w:color w:val="000000"/>
                <w:sz w:val="24"/>
              </w:rPr>
              <w:t>天弘中证新材料主题交易型开放式指数证券投资基金</w:t>
            </w:r>
          </w:p>
        </w:tc>
        <w:tc>
          <w:tcPr>
            <w:tcW w:w="1417" w:type="dxa"/>
            <w:vAlign w:val="center"/>
          </w:tcPr>
          <w:p w:rsidR="00403CA3" w:rsidRPr="00B00F15" w:rsidRDefault="00B00F15" w:rsidP="005D5012">
            <w:pPr>
              <w:rPr>
                <w:rFonts w:ascii="仿宋_GB2312"/>
                <w:color w:val="000000"/>
                <w:sz w:val="24"/>
              </w:rPr>
            </w:pPr>
            <w:r w:rsidRPr="00B00F15">
              <w:rPr>
                <w:rFonts w:ascii="仿宋_GB2312" w:hint="eastAsia"/>
                <w:color w:val="000000"/>
                <w:sz w:val="24"/>
              </w:rPr>
              <w:t>2025年01月22日</w:t>
            </w:r>
          </w:p>
        </w:tc>
        <w:tc>
          <w:tcPr>
            <w:tcW w:w="2075" w:type="dxa"/>
            <w:vAlign w:val="center"/>
          </w:tcPr>
          <w:p w:rsidR="00403CA3" w:rsidRPr="00B00F15" w:rsidRDefault="00B00F15" w:rsidP="005D5012">
            <w:pPr>
              <w:rPr>
                <w:rFonts w:ascii="仿宋_GB2312"/>
                <w:color w:val="000000"/>
                <w:sz w:val="24"/>
              </w:rPr>
            </w:pPr>
            <w:r w:rsidRPr="00B00F15">
              <w:rPr>
                <w:rFonts w:ascii="仿宋_GB2312" w:hint="eastAsia"/>
                <w:color w:val="000000"/>
                <w:sz w:val="24"/>
              </w:rPr>
              <w:t>——</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是否曾被监管机构予以行政处罚或采取行政监管措施</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否</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是否已取得基金从业资格</w:t>
            </w:r>
          </w:p>
        </w:tc>
        <w:tc>
          <w:tcPr>
            <w:tcW w:w="6339" w:type="dxa"/>
            <w:gridSpan w:val="4"/>
            <w:vAlign w:val="center"/>
          </w:tcPr>
          <w:p w:rsidR="00403CA3" w:rsidRPr="004419F2" w:rsidRDefault="00403CA3" w:rsidP="005D5012">
            <w:pPr>
              <w:rPr>
                <w:rFonts w:ascii="仿宋_GB2312"/>
                <w:sz w:val="24"/>
              </w:rPr>
            </w:pPr>
            <w:r w:rsidRPr="004419F2">
              <w:rPr>
                <w:rFonts w:ascii="仿宋_GB2312" w:hint="eastAsia"/>
                <w:sz w:val="24"/>
              </w:rPr>
              <w:t>是</w:t>
            </w:r>
          </w:p>
        </w:tc>
      </w:tr>
      <w:tr w:rsidR="00403CA3" w:rsidRPr="004419F2" w:rsidTr="005D5012">
        <w:trPr>
          <w:jc w:val="center"/>
        </w:trPr>
        <w:tc>
          <w:tcPr>
            <w:tcW w:w="3114" w:type="dxa"/>
            <w:vAlign w:val="center"/>
          </w:tcPr>
          <w:p w:rsidR="00403CA3" w:rsidRPr="004419F2" w:rsidRDefault="00403CA3" w:rsidP="005D5012">
            <w:pPr>
              <w:rPr>
                <w:rFonts w:ascii="仿宋_GB2312"/>
                <w:sz w:val="24"/>
              </w:rPr>
            </w:pPr>
            <w:r w:rsidRPr="004419F2">
              <w:rPr>
                <w:rFonts w:ascii="仿宋_GB2312" w:hint="eastAsia"/>
                <w:sz w:val="24"/>
              </w:rPr>
              <w:t>是否已按规定在中国</w:t>
            </w:r>
            <w:r>
              <w:rPr>
                <w:rFonts w:ascii="仿宋_GB2312" w:hint="eastAsia"/>
                <w:sz w:val="24"/>
              </w:rPr>
              <w:t>基金</w:t>
            </w:r>
            <w:r w:rsidRPr="004419F2">
              <w:rPr>
                <w:rFonts w:ascii="仿宋_GB2312" w:hint="eastAsia"/>
                <w:sz w:val="24"/>
              </w:rPr>
              <w:t xml:space="preserve">业协会注册/登记 </w:t>
            </w:r>
          </w:p>
        </w:tc>
        <w:tc>
          <w:tcPr>
            <w:tcW w:w="6339" w:type="dxa"/>
            <w:gridSpan w:val="4"/>
            <w:vAlign w:val="center"/>
          </w:tcPr>
          <w:p w:rsidR="006C62BE" w:rsidRPr="004419F2" w:rsidRDefault="00403CA3" w:rsidP="005D5012">
            <w:pPr>
              <w:rPr>
                <w:rFonts w:ascii="仿宋_GB2312"/>
                <w:sz w:val="24"/>
              </w:rPr>
            </w:pPr>
            <w:r w:rsidRPr="004419F2">
              <w:rPr>
                <w:rFonts w:ascii="仿宋_GB2312" w:hint="eastAsia"/>
                <w:sz w:val="24"/>
              </w:rPr>
              <w:t>是</w:t>
            </w:r>
          </w:p>
        </w:tc>
      </w:tr>
    </w:tbl>
    <w:p w:rsidR="006C62BE" w:rsidRDefault="006C62BE" w:rsidP="0057086C">
      <w:pPr>
        <w:pStyle w:val="a9"/>
      </w:pPr>
      <w:bookmarkStart w:id="11" w:name="_Toc513983619"/>
      <w:bookmarkStart w:id="12" w:name="_Toc517881278"/>
    </w:p>
    <w:p w:rsidR="006C62BE" w:rsidRDefault="006C62BE" w:rsidP="0057086C">
      <w:pPr>
        <w:pStyle w:val="a9"/>
      </w:pPr>
    </w:p>
    <w:p w:rsidR="00403CA3" w:rsidRPr="0062736B" w:rsidRDefault="00403CA3" w:rsidP="00B07001">
      <w:pPr>
        <w:pStyle w:val="3"/>
        <w:keepNext w:val="0"/>
        <w:keepLines w:val="0"/>
        <w:spacing w:line="360" w:lineRule="auto"/>
        <w:ind w:firstLineChars="0" w:firstLine="0"/>
        <w:rPr>
          <w:rFonts w:ascii="仿宋_GB2312" w:hAnsi="宋体"/>
          <w:bCs w:val="0"/>
          <w:szCs w:val="24"/>
        </w:rPr>
      </w:pPr>
      <w:bookmarkStart w:id="13" w:name="PO_old_manager_info_table_title"/>
      <w:bookmarkEnd w:id="10"/>
      <w:bookmarkEnd w:id="11"/>
      <w:bookmarkEnd w:id="12"/>
      <w:bookmarkEnd w:id="13"/>
    </w:p>
    <w:p w:rsidR="00403CA3" w:rsidRPr="006C62BE" w:rsidRDefault="00403CA3" w:rsidP="00403CA3">
      <w:pPr>
        <w:rPr>
          <w:color w:val="FF0000"/>
        </w:rPr>
      </w:pPr>
      <w:bookmarkStart w:id="14" w:name="PO_old_manager_info_table"/>
      <w:bookmarkStart w:id="15" w:name="_Toc513983620"/>
    </w:p>
    <w:p w:rsidR="006C62BE" w:rsidRDefault="006C62BE" w:rsidP="00403CA3">
      <w:pPr>
        <w:rPr>
          <w:color w:val="FF0000"/>
        </w:rPr>
      </w:pPr>
    </w:p>
    <w:p w:rsidR="00403CA3" w:rsidRPr="0062736B" w:rsidRDefault="00B00F15" w:rsidP="0057086C">
      <w:pPr>
        <w:pStyle w:val="3"/>
        <w:keepNext w:val="0"/>
        <w:keepLines w:val="0"/>
        <w:spacing w:line="360" w:lineRule="auto"/>
        <w:ind w:firstLineChars="0" w:firstLine="0"/>
        <w:rPr>
          <w:rFonts w:ascii="仿宋_GB2312" w:hAnsi="宋体"/>
          <w:bCs w:val="0"/>
          <w:szCs w:val="24"/>
        </w:rPr>
      </w:pPr>
      <w:bookmarkStart w:id="16" w:name="PO_other_things_title"/>
      <w:bookmarkStart w:id="17" w:name="_Toc517881279"/>
      <w:bookmarkEnd w:id="14"/>
      <w:r>
        <w:rPr>
          <w:bCs w:val="0"/>
          <w:szCs w:val="24"/>
        </w:rPr>
        <w:t>3</w:t>
      </w:r>
      <w:bookmarkEnd w:id="16"/>
      <w:r w:rsidR="00403CA3">
        <w:rPr>
          <w:rFonts w:ascii="仿宋_GB2312" w:hAnsi="宋体" w:hint="eastAsia"/>
          <w:bCs w:val="0"/>
          <w:szCs w:val="24"/>
        </w:rPr>
        <w:t>.</w:t>
      </w:r>
      <w:r w:rsidR="00403CA3" w:rsidRPr="0062736B">
        <w:rPr>
          <w:rFonts w:ascii="仿宋_GB2312" w:hAnsi="宋体" w:hint="eastAsia"/>
          <w:bCs w:val="0"/>
          <w:szCs w:val="24"/>
        </w:rPr>
        <w:t>其他需要提示的事项</w:t>
      </w:r>
      <w:bookmarkEnd w:id="15"/>
      <w:bookmarkEnd w:id="17"/>
    </w:p>
    <w:p w:rsidR="00403CA3" w:rsidRPr="0062736B" w:rsidRDefault="00403CA3" w:rsidP="00403CA3">
      <w:pPr>
        <w:spacing w:line="360" w:lineRule="auto"/>
        <w:ind w:firstLineChars="200" w:firstLine="480"/>
        <w:rPr>
          <w:rFonts w:ascii="仿宋_GB2312"/>
          <w:color w:val="000000"/>
          <w:sz w:val="24"/>
        </w:rPr>
      </w:pPr>
      <w:r w:rsidRPr="0062736B">
        <w:rPr>
          <w:rFonts w:ascii="仿宋_GB2312" w:hint="eastAsia"/>
          <w:color w:val="000000"/>
          <w:sz w:val="24"/>
        </w:rPr>
        <w:t>基金经理的变更日期为公司对外公告之日。</w:t>
      </w:r>
    </w:p>
    <w:p w:rsidR="00403CA3" w:rsidRPr="0062736B" w:rsidRDefault="00403CA3" w:rsidP="00403CA3">
      <w:pPr>
        <w:spacing w:line="360" w:lineRule="auto"/>
        <w:ind w:firstLineChars="200" w:firstLine="480"/>
        <w:jc w:val="right"/>
        <w:rPr>
          <w:rFonts w:ascii="仿宋_GB2312"/>
          <w:color w:val="000000"/>
          <w:sz w:val="24"/>
        </w:rPr>
      </w:pPr>
    </w:p>
    <w:p w:rsidR="00403CA3" w:rsidRPr="0062736B" w:rsidRDefault="00403CA3" w:rsidP="00403CA3">
      <w:pPr>
        <w:spacing w:line="360" w:lineRule="auto"/>
        <w:ind w:firstLineChars="200" w:firstLine="480"/>
        <w:jc w:val="right"/>
        <w:rPr>
          <w:rFonts w:ascii="仿宋_GB2312"/>
          <w:color w:val="000000"/>
          <w:sz w:val="24"/>
        </w:rPr>
      </w:pPr>
      <w:r w:rsidRPr="0062736B">
        <w:rPr>
          <w:rFonts w:ascii="仿宋_GB2312" w:hint="eastAsia"/>
          <w:color w:val="000000"/>
          <w:sz w:val="24"/>
        </w:rPr>
        <w:t>天弘基金管理有限公司</w:t>
      </w:r>
    </w:p>
    <w:p w:rsidR="00403CA3" w:rsidRPr="006D7FBE" w:rsidRDefault="00B00F15" w:rsidP="006D7FBE">
      <w:pPr>
        <w:spacing w:line="360" w:lineRule="auto"/>
        <w:ind w:firstLineChars="200" w:firstLine="480"/>
        <w:jc w:val="right"/>
        <w:rPr>
          <w:rFonts w:ascii="仿宋_GB2312"/>
          <w:color w:val="000000"/>
          <w:sz w:val="24"/>
        </w:rPr>
      </w:pPr>
      <w:bookmarkStart w:id="18" w:name="PO_inscribe_date_end"/>
      <w:r>
        <w:rPr>
          <w:rFonts w:ascii="仿宋_GB2312" w:hint="eastAsia"/>
          <w:color w:val="000000"/>
          <w:sz w:val="24"/>
        </w:rPr>
        <w:t>二〇二五年二月十四日</w:t>
      </w:r>
      <w:bookmarkEnd w:id="18"/>
    </w:p>
    <w:sectPr w:rsidR="00403CA3" w:rsidRPr="006D7FBE" w:rsidSect="004128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85" w:rsidRDefault="00F96285" w:rsidP="00D80F87">
      <w:r>
        <w:separator/>
      </w:r>
    </w:p>
  </w:endnote>
  <w:endnote w:type="continuationSeparator" w:id="0">
    <w:p w:rsidR="00F96285" w:rsidRDefault="00F96285" w:rsidP="00D80F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85" w:rsidRDefault="00F96285" w:rsidP="00D80F87">
      <w:r>
        <w:separator/>
      </w:r>
    </w:p>
  </w:footnote>
  <w:footnote w:type="continuationSeparator" w:id="0">
    <w:p w:rsidR="00F96285" w:rsidRDefault="00F96285" w:rsidP="00D80F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083"/>
    <w:rsid w:val="00006282"/>
    <w:rsid w:val="00007A02"/>
    <w:rsid w:val="00045985"/>
    <w:rsid w:val="00067859"/>
    <w:rsid w:val="00081FE7"/>
    <w:rsid w:val="000D5E67"/>
    <w:rsid w:val="0011762D"/>
    <w:rsid w:val="00127F02"/>
    <w:rsid w:val="00145B1C"/>
    <w:rsid w:val="00151D4F"/>
    <w:rsid w:val="00154713"/>
    <w:rsid w:val="00162D99"/>
    <w:rsid w:val="00162E28"/>
    <w:rsid w:val="00172C94"/>
    <w:rsid w:val="001C1CF5"/>
    <w:rsid w:val="001D0702"/>
    <w:rsid w:val="001F0461"/>
    <w:rsid w:val="00204208"/>
    <w:rsid w:val="00232128"/>
    <w:rsid w:val="002449AB"/>
    <w:rsid w:val="00272224"/>
    <w:rsid w:val="002772F8"/>
    <w:rsid w:val="002B0618"/>
    <w:rsid w:val="00301970"/>
    <w:rsid w:val="00332A91"/>
    <w:rsid w:val="00334A2C"/>
    <w:rsid w:val="00343171"/>
    <w:rsid w:val="003729BE"/>
    <w:rsid w:val="00386FCF"/>
    <w:rsid w:val="003A44F3"/>
    <w:rsid w:val="003B3DB8"/>
    <w:rsid w:val="003C31BB"/>
    <w:rsid w:val="003E1ADB"/>
    <w:rsid w:val="00403CA3"/>
    <w:rsid w:val="00412838"/>
    <w:rsid w:val="004322B6"/>
    <w:rsid w:val="00482B63"/>
    <w:rsid w:val="00495620"/>
    <w:rsid w:val="004E042E"/>
    <w:rsid w:val="004F467E"/>
    <w:rsid w:val="0054693A"/>
    <w:rsid w:val="0057086C"/>
    <w:rsid w:val="00573E17"/>
    <w:rsid w:val="005766C2"/>
    <w:rsid w:val="005E1B78"/>
    <w:rsid w:val="00642355"/>
    <w:rsid w:val="006814D9"/>
    <w:rsid w:val="00681D40"/>
    <w:rsid w:val="006A7507"/>
    <w:rsid w:val="006B06D6"/>
    <w:rsid w:val="006C62BE"/>
    <w:rsid w:val="006D7FBE"/>
    <w:rsid w:val="006F496C"/>
    <w:rsid w:val="006F74DF"/>
    <w:rsid w:val="00730F72"/>
    <w:rsid w:val="0075216F"/>
    <w:rsid w:val="007C1966"/>
    <w:rsid w:val="007C4400"/>
    <w:rsid w:val="007E0DB6"/>
    <w:rsid w:val="007F2975"/>
    <w:rsid w:val="00803967"/>
    <w:rsid w:val="0081427D"/>
    <w:rsid w:val="00844132"/>
    <w:rsid w:val="00875FD0"/>
    <w:rsid w:val="00893BC3"/>
    <w:rsid w:val="008D2D79"/>
    <w:rsid w:val="008D37F1"/>
    <w:rsid w:val="008E5322"/>
    <w:rsid w:val="009A4539"/>
    <w:rsid w:val="009F2558"/>
    <w:rsid w:val="00A06FB8"/>
    <w:rsid w:val="00A830F2"/>
    <w:rsid w:val="00A83B41"/>
    <w:rsid w:val="00AD70DC"/>
    <w:rsid w:val="00B00F15"/>
    <w:rsid w:val="00B07001"/>
    <w:rsid w:val="00B47579"/>
    <w:rsid w:val="00B73011"/>
    <w:rsid w:val="00BB211C"/>
    <w:rsid w:val="00BB272C"/>
    <w:rsid w:val="00BD36FD"/>
    <w:rsid w:val="00BE2B80"/>
    <w:rsid w:val="00BE3F1E"/>
    <w:rsid w:val="00BF39D1"/>
    <w:rsid w:val="00C04D11"/>
    <w:rsid w:val="00C1123A"/>
    <w:rsid w:val="00C30EFB"/>
    <w:rsid w:val="00C401CC"/>
    <w:rsid w:val="00C60083"/>
    <w:rsid w:val="00C66B20"/>
    <w:rsid w:val="00CA268C"/>
    <w:rsid w:val="00CB3C4F"/>
    <w:rsid w:val="00D00275"/>
    <w:rsid w:val="00D05FCB"/>
    <w:rsid w:val="00D30CE7"/>
    <w:rsid w:val="00D80F87"/>
    <w:rsid w:val="00DA2151"/>
    <w:rsid w:val="00DA5197"/>
    <w:rsid w:val="00DE095E"/>
    <w:rsid w:val="00DE1709"/>
    <w:rsid w:val="00E0041C"/>
    <w:rsid w:val="00E345BA"/>
    <w:rsid w:val="00E34CA5"/>
    <w:rsid w:val="00E719AE"/>
    <w:rsid w:val="00EC0570"/>
    <w:rsid w:val="00EC4AD5"/>
    <w:rsid w:val="00ED1E3D"/>
    <w:rsid w:val="00EF23C3"/>
    <w:rsid w:val="00F20543"/>
    <w:rsid w:val="00F34210"/>
    <w:rsid w:val="00F804F5"/>
    <w:rsid w:val="00F96285"/>
    <w:rsid w:val="00FB5E28"/>
    <w:rsid w:val="00FC54A9"/>
    <w:rsid w:val="00FC63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B8"/>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semiHidden/>
    <w:unhideWhenUsed/>
    <w:qFormat/>
    <w:rsid w:val="003B3D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3B3DB8"/>
    <w:pPr>
      <w:keepNext/>
      <w:keepLines/>
      <w:spacing w:line="500" w:lineRule="exact"/>
      <w:ind w:firstLineChars="200" w:firstLine="200"/>
      <w:jc w:val="left"/>
      <w:outlineLvl w:val="2"/>
    </w:pPr>
    <w:rPr>
      <w:b/>
      <w:bCs/>
      <w:sz w:val="24"/>
      <w:szCs w:val="32"/>
    </w:rPr>
  </w:style>
  <w:style w:type="paragraph" w:styleId="4">
    <w:name w:val="heading 4"/>
    <w:basedOn w:val="a"/>
    <w:next w:val="a"/>
    <w:link w:val="4Char"/>
    <w:uiPriority w:val="9"/>
    <w:unhideWhenUsed/>
    <w:qFormat/>
    <w:rsid w:val="003B3DB8"/>
    <w:pPr>
      <w:keepNext/>
      <w:keepLines/>
      <w:spacing w:before="280" w:after="290" w:line="376" w:lineRule="auto"/>
      <w:jc w:val="center"/>
      <w:outlineLvl w:val="3"/>
    </w:pPr>
    <w:rPr>
      <w:rFonts w:asciiTheme="majorHAnsi" w:eastAsia="黑体" w:hAnsiTheme="majorHAnsi" w:cstheme="majorBidi"/>
      <w:b/>
      <w:bCs/>
      <w:sz w:val="5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B3DB8"/>
    <w:rPr>
      <w:rFonts w:ascii="Times New Roman" w:eastAsia="仿宋_GB2312" w:hAnsi="Times New Roman" w:cs="Times New Roman"/>
      <w:b/>
      <w:bCs/>
      <w:sz w:val="24"/>
      <w:szCs w:val="32"/>
    </w:rPr>
  </w:style>
  <w:style w:type="character" w:customStyle="1" w:styleId="4Char">
    <w:name w:val="标题 4 Char"/>
    <w:basedOn w:val="a0"/>
    <w:link w:val="4"/>
    <w:uiPriority w:val="9"/>
    <w:rsid w:val="003B3DB8"/>
    <w:rPr>
      <w:rFonts w:asciiTheme="majorHAnsi" w:eastAsia="黑体" w:hAnsiTheme="majorHAnsi" w:cstheme="majorBidi"/>
      <w:b/>
      <w:bCs/>
      <w:sz w:val="52"/>
      <w:szCs w:val="28"/>
    </w:rPr>
  </w:style>
  <w:style w:type="character" w:customStyle="1" w:styleId="2Char">
    <w:name w:val="标题 2 Char"/>
    <w:basedOn w:val="a0"/>
    <w:link w:val="2"/>
    <w:uiPriority w:val="9"/>
    <w:semiHidden/>
    <w:rsid w:val="003B3DB8"/>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6F496C"/>
    <w:rPr>
      <w:sz w:val="21"/>
      <w:szCs w:val="21"/>
    </w:rPr>
  </w:style>
  <w:style w:type="paragraph" w:styleId="a4">
    <w:name w:val="annotation text"/>
    <w:basedOn w:val="a"/>
    <w:link w:val="Char"/>
    <w:uiPriority w:val="99"/>
    <w:unhideWhenUsed/>
    <w:rsid w:val="006F496C"/>
    <w:pPr>
      <w:jc w:val="left"/>
    </w:pPr>
  </w:style>
  <w:style w:type="character" w:customStyle="1" w:styleId="Char">
    <w:name w:val="批注文字 Char"/>
    <w:basedOn w:val="a0"/>
    <w:link w:val="a4"/>
    <w:uiPriority w:val="99"/>
    <w:rsid w:val="006F496C"/>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6F496C"/>
    <w:rPr>
      <w:b/>
      <w:bCs/>
    </w:rPr>
  </w:style>
  <w:style w:type="character" w:customStyle="1" w:styleId="Char0">
    <w:name w:val="批注主题 Char"/>
    <w:basedOn w:val="Char"/>
    <w:link w:val="a5"/>
    <w:uiPriority w:val="99"/>
    <w:semiHidden/>
    <w:rsid w:val="006F496C"/>
    <w:rPr>
      <w:rFonts w:ascii="Times New Roman" w:eastAsia="仿宋_GB2312" w:hAnsi="Times New Roman" w:cs="Times New Roman"/>
      <w:b/>
      <w:bCs/>
      <w:szCs w:val="24"/>
    </w:rPr>
  </w:style>
  <w:style w:type="paragraph" w:styleId="a6">
    <w:name w:val="Balloon Text"/>
    <w:basedOn w:val="a"/>
    <w:link w:val="Char1"/>
    <w:uiPriority w:val="99"/>
    <w:semiHidden/>
    <w:unhideWhenUsed/>
    <w:rsid w:val="006F496C"/>
    <w:rPr>
      <w:sz w:val="18"/>
      <w:szCs w:val="18"/>
    </w:rPr>
  </w:style>
  <w:style w:type="character" w:customStyle="1" w:styleId="Char1">
    <w:name w:val="批注框文本 Char"/>
    <w:basedOn w:val="a0"/>
    <w:link w:val="a6"/>
    <w:uiPriority w:val="99"/>
    <w:semiHidden/>
    <w:rsid w:val="006F496C"/>
    <w:rPr>
      <w:rFonts w:ascii="Times New Roman" w:eastAsia="仿宋_GB2312" w:hAnsi="Times New Roman" w:cs="Times New Roman"/>
      <w:sz w:val="18"/>
      <w:szCs w:val="18"/>
    </w:rPr>
  </w:style>
  <w:style w:type="paragraph" w:customStyle="1" w:styleId="Default">
    <w:name w:val="Default"/>
    <w:rsid w:val="00642355"/>
    <w:pPr>
      <w:widowControl w:val="0"/>
      <w:autoSpaceDE w:val="0"/>
      <w:autoSpaceDN w:val="0"/>
      <w:adjustRightInd w:val="0"/>
    </w:pPr>
    <w:rPr>
      <w:rFonts w:ascii="宋体" w:eastAsia="宋体" w:cs="宋体"/>
      <w:color w:val="000000"/>
      <w:kern w:val="0"/>
      <w:sz w:val="24"/>
      <w:szCs w:val="24"/>
    </w:rPr>
  </w:style>
  <w:style w:type="paragraph" w:styleId="a7">
    <w:name w:val="header"/>
    <w:basedOn w:val="a"/>
    <w:link w:val="Char2"/>
    <w:uiPriority w:val="99"/>
    <w:unhideWhenUsed/>
    <w:rsid w:val="00D80F8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0F87"/>
    <w:rPr>
      <w:rFonts w:ascii="Times New Roman" w:eastAsia="仿宋_GB2312" w:hAnsi="Times New Roman" w:cs="Times New Roman"/>
      <w:sz w:val="18"/>
      <w:szCs w:val="18"/>
    </w:rPr>
  </w:style>
  <w:style w:type="paragraph" w:styleId="a8">
    <w:name w:val="footer"/>
    <w:basedOn w:val="a"/>
    <w:link w:val="Char3"/>
    <w:uiPriority w:val="99"/>
    <w:unhideWhenUsed/>
    <w:rsid w:val="00D80F87"/>
    <w:pPr>
      <w:tabs>
        <w:tab w:val="center" w:pos="4153"/>
        <w:tab w:val="right" w:pos="8306"/>
      </w:tabs>
      <w:snapToGrid w:val="0"/>
      <w:jc w:val="left"/>
    </w:pPr>
    <w:rPr>
      <w:sz w:val="18"/>
      <w:szCs w:val="18"/>
    </w:rPr>
  </w:style>
  <w:style w:type="character" w:customStyle="1" w:styleId="Char3">
    <w:name w:val="页脚 Char"/>
    <w:basedOn w:val="a0"/>
    <w:link w:val="a8"/>
    <w:uiPriority w:val="99"/>
    <w:rsid w:val="00D80F87"/>
    <w:rPr>
      <w:rFonts w:ascii="Times New Roman" w:eastAsia="仿宋_GB2312" w:hAnsi="Times New Roman" w:cs="Times New Roman"/>
      <w:sz w:val="18"/>
      <w:szCs w:val="18"/>
    </w:rPr>
  </w:style>
  <w:style w:type="paragraph" w:styleId="a9">
    <w:name w:val="No Spacing"/>
    <w:uiPriority w:val="1"/>
    <w:qFormat/>
    <w:rsid w:val="0057086C"/>
    <w:pPr>
      <w:widowControl w:val="0"/>
      <w:jc w:val="both"/>
    </w:pPr>
    <w:rPr>
      <w:rFonts w:ascii="Times New Roman" w:eastAsia="仿宋_GB2312"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B589-E9C5-4406-9781-690D4856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4</DocSecurity>
  <Lines>7</Lines>
  <Paragraphs>1</Paragraphs>
  <ScaleCrop>false</ScaleCrop>
  <Company>Microsoft</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2025-02-13T16:01:00Z</dcterms:created>
  <dcterms:modified xsi:type="dcterms:W3CDTF">2025-02-13T16:01:00Z</dcterms:modified>
</cp:coreProperties>
</file>