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9F" w:rsidRPr="00531153" w:rsidRDefault="0073054C" w:rsidP="00482CD9">
      <w:pPr>
        <w:jc w:val="center"/>
        <w:rPr>
          <w:rFonts w:ascii="Times New Roman" w:hAnsi="Times New Roman" w:cs="Times New Roman"/>
          <w:b/>
          <w:sz w:val="32"/>
          <w:szCs w:val="32"/>
        </w:rPr>
      </w:pPr>
      <w:r w:rsidRPr="0073054C">
        <w:rPr>
          <w:rFonts w:ascii="Times New Roman" w:hAnsi="Times New Roman" w:cs="Times New Roman" w:hint="eastAsia"/>
          <w:b/>
          <w:sz w:val="32"/>
          <w:szCs w:val="32"/>
        </w:rPr>
        <w:t>关于</w:t>
      </w:r>
      <w:r w:rsidR="003273AE" w:rsidRPr="003273AE">
        <w:rPr>
          <w:rFonts w:ascii="Times New Roman" w:hAnsi="Times New Roman" w:cs="Times New Roman" w:hint="eastAsia"/>
          <w:b/>
          <w:sz w:val="32"/>
          <w:szCs w:val="32"/>
        </w:rPr>
        <w:t>国泰中证消费电子主题交易型开放式指数证券投资基金发起式联接基金</w:t>
      </w:r>
      <w:r w:rsidRPr="0073054C">
        <w:rPr>
          <w:rFonts w:ascii="Times New Roman" w:hAnsi="Times New Roman" w:cs="Times New Roman" w:hint="eastAsia"/>
          <w:b/>
          <w:sz w:val="32"/>
          <w:szCs w:val="32"/>
        </w:rPr>
        <w:t>可能触发基金合同终止情形的提示性公告</w:t>
      </w:r>
    </w:p>
    <w:p w:rsidR="00482CD9" w:rsidRPr="00531153" w:rsidRDefault="00482CD9" w:rsidP="00482CD9">
      <w:pPr>
        <w:spacing w:line="360" w:lineRule="auto"/>
        <w:jc w:val="center"/>
        <w:rPr>
          <w:rFonts w:ascii="Times New Roman" w:hAnsi="Times New Roman" w:cs="Times New Roman"/>
          <w:b/>
          <w:sz w:val="24"/>
          <w:szCs w:val="24"/>
        </w:rPr>
      </w:pPr>
    </w:p>
    <w:p w:rsidR="00482CD9" w:rsidRPr="00531153" w:rsidRDefault="00482CD9"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根据《中华人民共和国证券投资基金法》、《公开募集证券投资基金运作管理办法》、《</w:t>
      </w:r>
      <w:r w:rsidR="002D5E39" w:rsidRPr="002D5E39">
        <w:rPr>
          <w:rFonts w:ascii="Times New Roman" w:hAnsi="Times New Roman" w:cs="Times New Roman" w:hint="eastAsia"/>
          <w:sz w:val="24"/>
          <w:szCs w:val="24"/>
        </w:rPr>
        <w:t>国泰中证消费电子主题交易型开放式指数证券投资基金发起式联接基金</w:t>
      </w:r>
      <w:r w:rsidRPr="00531153">
        <w:rPr>
          <w:rFonts w:ascii="Times New Roman" w:hAnsi="Times New Roman" w:cs="Times New Roman"/>
          <w:sz w:val="24"/>
          <w:szCs w:val="24"/>
        </w:rPr>
        <w:t>基金合同》（以下简称</w:t>
      </w:r>
      <w:r w:rsidR="00B468DB">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B468DB">
        <w:rPr>
          <w:rFonts w:ascii="Times New Roman" w:hAnsi="Times New Roman" w:cs="Times New Roman" w:hint="eastAsia"/>
          <w:sz w:val="24"/>
          <w:szCs w:val="24"/>
        </w:rPr>
        <w:t>”</w:t>
      </w:r>
      <w:r w:rsidRPr="00531153">
        <w:rPr>
          <w:rFonts w:ascii="Times New Roman" w:hAnsi="Times New Roman" w:cs="Times New Roman"/>
          <w:sz w:val="24"/>
          <w:szCs w:val="24"/>
        </w:rPr>
        <w:t>）的有关规定，</w:t>
      </w:r>
      <w:r w:rsidR="002D5E39" w:rsidRPr="002D5E39">
        <w:rPr>
          <w:rFonts w:ascii="Times New Roman" w:hAnsi="Times New Roman" w:cs="Times New Roman" w:hint="eastAsia"/>
          <w:sz w:val="24"/>
          <w:szCs w:val="24"/>
        </w:rPr>
        <w:t>国泰中证消费电子主题交易型开放式指数证券投资基金发起式联接基金</w:t>
      </w:r>
      <w:r w:rsidR="00E37D0E" w:rsidRPr="00531153">
        <w:rPr>
          <w:rFonts w:ascii="Times New Roman" w:hAnsi="Times New Roman" w:cs="Times New Roman"/>
          <w:sz w:val="24"/>
          <w:szCs w:val="24"/>
        </w:rPr>
        <w:t>（以下简称</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本基金</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w:t>
      </w:r>
      <w:r w:rsidR="003B0A3E">
        <w:rPr>
          <w:rFonts w:ascii="Times New Roman" w:hAnsi="Times New Roman" w:cs="Times New Roman" w:hint="eastAsia"/>
          <w:sz w:val="24"/>
          <w:szCs w:val="24"/>
        </w:rPr>
        <w:t>可能触发基金合同</w:t>
      </w:r>
      <w:r w:rsidR="00DA4D14" w:rsidRPr="00DA4D14">
        <w:rPr>
          <w:rFonts w:ascii="Times New Roman" w:hAnsi="Times New Roman" w:cs="Times New Roman" w:hint="eastAsia"/>
          <w:sz w:val="24"/>
          <w:szCs w:val="24"/>
        </w:rPr>
        <w:t>终止情形。现将相关事项公告如下：</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一、本基金基本信息</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基金名称：</w:t>
      </w:r>
      <w:r w:rsidR="003A077E" w:rsidRPr="003A077E">
        <w:rPr>
          <w:rFonts w:ascii="Times New Roman" w:hAnsi="Times New Roman" w:cs="Times New Roman" w:hint="eastAsia"/>
          <w:sz w:val="24"/>
          <w:szCs w:val="24"/>
        </w:rPr>
        <w:t>国泰中证消费电子主题交易型开放式指数证券投资基金发起式联接基金</w:t>
      </w:r>
    </w:p>
    <w:p w:rsidR="003C7B07" w:rsidRPr="00531153" w:rsidRDefault="003C7B07" w:rsidP="00C21C83">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基金简称</w:t>
      </w:r>
      <w:r w:rsidR="0059497B">
        <w:rPr>
          <w:rFonts w:ascii="Times New Roman" w:hAnsi="Times New Roman" w:cs="Times New Roman" w:hint="eastAsia"/>
          <w:sz w:val="24"/>
          <w:szCs w:val="24"/>
        </w:rPr>
        <w:t>及代码</w:t>
      </w:r>
      <w:r w:rsidRPr="00531153">
        <w:rPr>
          <w:rFonts w:ascii="Times New Roman" w:hAnsi="Times New Roman" w:cs="Times New Roman"/>
          <w:sz w:val="24"/>
          <w:szCs w:val="24"/>
        </w:rPr>
        <w:t>：</w:t>
      </w:r>
      <w:r w:rsidR="00C21C83" w:rsidRPr="00C21C83">
        <w:rPr>
          <w:rFonts w:ascii="Times New Roman" w:hAnsi="Times New Roman" w:cs="Times New Roman" w:hint="eastAsia"/>
          <w:sz w:val="24"/>
          <w:szCs w:val="24"/>
        </w:rPr>
        <w:t>国泰中证消费电子主题</w:t>
      </w:r>
      <w:r w:rsidR="00C21C83" w:rsidRPr="00C21C83">
        <w:rPr>
          <w:rFonts w:ascii="Times New Roman" w:hAnsi="Times New Roman" w:cs="Times New Roman" w:hint="eastAsia"/>
          <w:sz w:val="24"/>
          <w:szCs w:val="24"/>
        </w:rPr>
        <w:t>ETF</w:t>
      </w:r>
      <w:r w:rsidR="00C21C83" w:rsidRPr="00C21C83">
        <w:rPr>
          <w:rFonts w:ascii="Times New Roman" w:hAnsi="Times New Roman" w:cs="Times New Roman" w:hint="eastAsia"/>
          <w:sz w:val="24"/>
          <w:szCs w:val="24"/>
        </w:rPr>
        <w:t>发起联接</w:t>
      </w:r>
    </w:p>
    <w:p w:rsidR="003C7B07" w:rsidRPr="00531153" w:rsidRDefault="0059497B" w:rsidP="003A077E">
      <w:pPr>
        <w:spacing w:line="360" w:lineRule="auto"/>
        <w:ind w:firstLineChars="200" w:firstLine="480"/>
        <w:rPr>
          <w:rFonts w:ascii="Times New Roman" w:hAnsi="Times New Roman" w:cs="Times New Roman"/>
          <w:sz w:val="24"/>
          <w:szCs w:val="24"/>
        </w:rPr>
      </w:pPr>
      <w:r w:rsidRPr="0059497B">
        <w:rPr>
          <w:rFonts w:ascii="Times New Roman" w:hAnsi="Times New Roman" w:cs="Times New Roman" w:hint="eastAsia"/>
          <w:sz w:val="24"/>
          <w:szCs w:val="24"/>
        </w:rPr>
        <w:t>A</w:t>
      </w:r>
      <w:r w:rsidRPr="0059497B">
        <w:rPr>
          <w:rFonts w:ascii="Times New Roman" w:hAnsi="Times New Roman" w:cs="Times New Roman" w:hint="eastAsia"/>
          <w:sz w:val="24"/>
          <w:szCs w:val="24"/>
        </w:rPr>
        <w:t>类基金份额</w:t>
      </w:r>
      <w:r>
        <w:rPr>
          <w:rFonts w:ascii="Times New Roman" w:hAnsi="Times New Roman" w:cs="Times New Roman" w:hint="eastAsia"/>
          <w:sz w:val="24"/>
          <w:szCs w:val="24"/>
        </w:rPr>
        <w:t>：</w:t>
      </w:r>
      <w:r w:rsidR="003A077E" w:rsidRPr="003A077E">
        <w:rPr>
          <w:rFonts w:ascii="Times New Roman" w:hAnsi="Times New Roman" w:cs="Times New Roman" w:hint="eastAsia"/>
          <w:sz w:val="24"/>
          <w:szCs w:val="24"/>
        </w:rPr>
        <w:t>国泰中证消费电子主题</w:t>
      </w:r>
      <w:r w:rsidR="003A077E" w:rsidRPr="003A077E">
        <w:rPr>
          <w:rFonts w:ascii="Times New Roman" w:hAnsi="Times New Roman" w:cs="Times New Roman" w:hint="eastAsia"/>
          <w:sz w:val="24"/>
          <w:szCs w:val="24"/>
        </w:rPr>
        <w:t>ETF</w:t>
      </w:r>
      <w:r w:rsidR="003A077E" w:rsidRPr="003A077E">
        <w:rPr>
          <w:rFonts w:ascii="Times New Roman" w:hAnsi="Times New Roman" w:cs="Times New Roman" w:hint="eastAsia"/>
          <w:sz w:val="24"/>
          <w:szCs w:val="24"/>
        </w:rPr>
        <w:t>发起联接</w:t>
      </w:r>
      <w:r w:rsidR="003A077E" w:rsidRPr="003A077E">
        <w:rPr>
          <w:rFonts w:ascii="Times New Roman" w:hAnsi="Times New Roman" w:cs="Times New Roman" w:hint="eastAsia"/>
          <w:sz w:val="24"/>
          <w:szCs w:val="24"/>
        </w:rPr>
        <w:t>A</w:t>
      </w:r>
      <w:r w:rsidR="00190843">
        <w:rPr>
          <w:rFonts w:ascii="Times New Roman" w:hAnsi="Times New Roman" w:cs="Times New Roman" w:hint="eastAsia"/>
          <w:sz w:val="24"/>
          <w:szCs w:val="24"/>
        </w:rPr>
        <w:t>，</w:t>
      </w:r>
      <w:r w:rsidR="003A077E" w:rsidRPr="003A077E">
        <w:rPr>
          <w:rFonts w:ascii="Times New Roman" w:hAnsi="Times New Roman" w:cs="Times New Roman"/>
          <w:sz w:val="24"/>
          <w:szCs w:val="24"/>
        </w:rPr>
        <w:t>014906</w:t>
      </w:r>
    </w:p>
    <w:p w:rsidR="0059497B" w:rsidRDefault="0059497B" w:rsidP="003A077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C</w:t>
      </w:r>
      <w:r w:rsidRPr="0059497B">
        <w:rPr>
          <w:rFonts w:ascii="Times New Roman" w:hAnsi="Times New Roman" w:cs="Times New Roman" w:hint="eastAsia"/>
          <w:sz w:val="24"/>
          <w:szCs w:val="24"/>
        </w:rPr>
        <w:t>类基金份额</w:t>
      </w:r>
      <w:r>
        <w:rPr>
          <w:rFonts w:ascii="Times New Roman" w:hAnsi="Times New Roman" w:cs="Times New Roman" w:hint="eastAsia"/>
          <w:sz w:val="24"/>
          <w:szCs w:val="24"/>
        </w:rPr>
        <w:t>：</w:t>
      </w:r>
      <w:r w:rsidR="003A077E" w:rsidRPr="003A077E">
        <w:rPr>
          <w:rFonts w:ascii="Times New Roman" w:hAnsi="Times New Roman" w:cs="Times New Roman" w:hint="eastAsia"/>
          <w:sz w:val="24"/>
          <w:szCs w:val="24"/>
        </w:rPr>
        <w:t>国泰中证消费电子主题</w:t>
      </w:r>
      <w:r w:rsidR="003A077E" w:rsidRPr="003A077E">
        <w:rPr>
          <w:rFonts w:ascii="Times New Roman" w:hAnsi="Times New Roman" w:cs="Times New Roman" w:hint="eastAsia"/>
          <w:sz w:val="24"/>
          <w:szCs w:val="24"/>
        </w:rPr>
        <w:t>ETF</w:t>
      </w:r>
      <w:r w:rsidR="003A077E" w:rsidRPr="003A077E">
        <w:rPr>
          <w:rFonts w:ascii="Times New Roman" w:hAnsi="Times New Roman" w:cs="Times New Roman" w:hint="eastAsia"/>
          <w:sz w:val="24"/>
          <w:szCs w:val="24"/>
        </w:rPr>
        <w:t>发起联接</w:t>
      </w:r>
      <w:r w:rsidR="003A077E" w:rsidRPr="003A077E">
        <w:rPr>
          <w:rFonts w:ascii="Times New Roman" w:hAnsi="Times New Roman" w:cs="Times New Roman" w:hint="eastAsia"/>
          <w:sz w:val="24"/>
          <w:szCs w:val="24"/>
        </w:rPr>
        <w:t>C</w:t>
      </w:r>
      <w:r w:rsidR="00190843">
        <w:rPr>
          <w:rFonts w:ascii="Times New Roman" w:hAnsi="Times New Roman" w:cs="Times New Roman" w:hint="eastAsia"/>
          <w:sz w:val="24"/>
          <w:szCs w:val="24"/>
        </w:rPr>
        <w:t>，</w:t>
      </w:r>
      <w:r w:rsidR="003A077E" w:rsidRPr="003A077E">
        <w:rPr>
          <w:rFonts w:ascii="Times New Roman" w:hAnsi="Times New Roman" w:cs="Times New Roman"/>
          <w:sz w:val="24"/>
          <w:szCs w:val="24"/>
        </w:rPr>
        <w:t>014907</w:t>
      </w:r>
    </w:p>
    <w:p w:rsidR="003C7B07" w:rsidRPr="00531153" w:rsidRDefault="003C7B07" w:rsidP="00AC2F3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基金运作方式：</w:t>
      </w:r>
      <w:r w:rsidR="003F65C9">
        <w:rPr>
          <w:rFonts w:ascii="Times New Roman" w:hAnsi="Times New Roman" w:cs="Times New Roman" w:hint="eastAsia"/>
          <w:sz w:val="24"/>
          <w:szCs w:val="24"/>
        </w:rPr>
        <w:t>契约型开放式</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基金合同生效日：</w:t>
      </w:r>
      <w:r w:rsidR="00190843" w:rsidRPr="00531153">
        <w:rPr>
          <w:rFonts w:ascii="Times New Roman" w:hAnsi="Times New Roman" w:cs="Times New Roman"/>
          <w:sz w:val="24"/>
          <w:szCs w:val="24"/>
        </w:rPr>
        <w:t>20</w:t>
      </w:r>
      <w:r w:rsidR="00A4243C">
        <w:rPr>
          <w:rFonts w:ascii="Times New Roman" w:hAnsi="Times New Roman" w:cs="Times New Roman"/>
          <w:sz w:val="24"/>
          <w:szCs w:val="24"/>
        </w:rPr>
        <w:t>22</w:t>
      </w:r>
      <w:r w:rsidR="00190843" w:rsidRPr="00531153">
        <w:rPr>
          <w:rFonts w:ascii="Times New Roman" w:hAnsi="Times New Roman" w:cs="Times New Roman"/>
          <w:sz w:val="24"/>
          <w:szCs w:val="24"/>
        </w:rPr>
        <w:t>年</w:t>
      </w:r>
      <w:r w:rsidR="00A4243C">
        <w:rPr>
          <w:rFonts w:ascii="Times New Roman" w:hAnsi="Times New Roman" w:cs="Times New Roman"/>
          <w:sz w:val="24"/>
          <w:szCs w:val="24"/>
        </w:rPr>
        <w:t>2</w:t>
      </w:r>
      <w:r w:rsidR="00190843" w:rsidRPr="00531153">
        <w:rPr>
          <w:rFonts w:ascii="Times New Roman" w:hAnsi="Times New Roman" w:cs="Times New Roman"/>
          <w:sz w:val="24"/>
          <w:szCs w:val="24"/>
        </w:rPr>
        <w:t>月</w:t>
      </w:r>
      <w:r w:rsidR="00A4243C">
        <w:rPr>
          <w:rFonts w:ascii="Times New Roman" w:hAnsi="Times New Roman" w:cs="Times New Roman"/>
          <w:sz w:val="24"/>
          <w:szCs w:val="24"/>
        </w:rPr>
        <w:t>16</w:t>
      </w:r>
      <w:r w:rsidR="00190843" w:rsidRPr="00531153">
        <w:rPr>
          <w:rFonts w:ascii="Times New Roman" w:hAnsi="Times New Roman" w:cs="Times New Roman"/>
          <w:sz w:val="24"/>
          <w:szCs w:val="24"/>
        </w:rPr>
        <w:t>日</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基金管理人名称：国泰基金管理有限公司</w:t>
      </w:r>
    </w:p>
    <w:p w:rsidR="003C7B07" w:rsidRPr="00531153" w:rsidRDefault="00993782" w:rsidP="00B76C8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基金托管人名称：</w:t>
      </w:r>
      <w:r w:rsidR="00B76C81" w:rsidRPr="00B76C81">
        <w:rPr>
          <w:rFonts w:ascii="Times New Roman" w:hAnsi="Times New Roman" w:cs="Times New Roman" w:hint="eastAsia"/>
          <w:sz w:val="24"/>
          <w:szCs w:val="24"/>
        </w:rPr>
        <w:t>中国光大银行股份有限公司</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二、</w:t>
      </w:r>
      <w:r w:rsidR="00DA4D14" w:rsidRPr="00DA4D14">
        <w:rPr>
          <w:rFonts w:ascii="Times New Roman" w:hAnsi="Times New Roman" w:cs="Times New Roman" w:hint="eastAsia"/>
          <w:sz w:val="24"/>
          <w:szCs w:val="24"/>
        </w:rPr>
        <w:t>可能触发基金合同终止的情形说明</w:t>
      </w:r>
    </w:p>
    <w:p w:rsidR="00FD265B" w:rsidRDefault="003C7B07" w:rsidP="007B1953">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根据</w:t>
      </w:r>
      <w:r w:rsidR="00C3198B" w:rsidRPr="00531153">
        <w:rPr>
          <w:rFonts w:ascii="Times New Roman" w:hAnsi="Times New Roman" w:cs="Times New Roman"/>
          <w:sz w:val="24"/>
          <w:szCs w:val="24"/>
        </w:rPr>
        <w:t>基金合同</w:t>
      </w:r>
      <w:r w:rsidR="0081662D">
        <w:rPr>
          <w:rFonts w:ascii="Times New Roman" w:hAnsi="Times New Roman" w:cs="Times New Roman" w:hint="eastAsia"/>
          <w:sz w:val="24"/>
          <w:szCs w:val="24"/>
        </w:rPr>
        <w:t>“</w:t>
      </w:r>
      <w:r w:rsidRPr="00531153">
        <w:rPr>
          <w:rFonts w:ascii="Times New Roman" w:hAnsi="Times New Roman" w:cs="Times New Roman"/>
          <w:sz w:val="24"/>
          <w:szCs w:val="24"/>
        </w:rPr>
        <w:t>第五部分</w:t>
      </w:r>
      <w:r w:rsidR="00B052D9">
        <w:rPr>
          <w:rFonts w:ascii="Times New Roman" w:hAnsi="Times New Roman" w:cs="Times New Roman" w:hint="eastAsia"/>
          <w:sz w:val="24"/>
          <w:szCs w:val="24"/>
        </w:rPr>
        <w:t xml:space="preserve"> </w:t>
      </w:r>
      <w:r w:rsidRPr="00531153">
        <w:rPr>
          <w:rFonts w:ascii="Times New Roman" w:hAnsi="Times New Roman" w:cs="Times New Roman"/>
          <w:sz w:val="24"/>
          <w:szCs w:val="24"/>
        </w:rPr>
        <w:t>基金</w:t>
      </w:r>
      <w:r w:rsidR="007B1953">
        <w:rPr>
          <w:rFonts w:ascii="Times New Roman" w:hAnsi="Times New Roman" w:cs="Times New Roman" w:hint="eastAsia"/>
          <w:sz w:val="24"/>
          <w:szCs w:val="24"/>
        </w:rPr>
        <w:t>备案</w:t>
      </w:r>
      <w:r w:rsidR="0081662D">
        <w:rPr>
          <w:rFonts w:ascii="Times New Roman" w:hAnsi="Times New Roman" w:cs="Times New Roman" w:hint="eastAsia"/>
          <w:sz w:val="24"/>
          <w:szCs w:val="24"/>
        </w:rPr>
        <w:t>”</w:t>
      </w:r>
      <w:r w:rsidRPr="00531153">
        <w:rPr>
          <w:rFonts w:ascii="Times New Roman" w:hAnsi="Times New Roman" w:cs="Times New Roman"/>
          <w:sz w:val="24"/>
          <w:szCs w:val="24"/>
        </w:rPr>
        <w:t>中</w:t>
      </w:r>
      <w:r w:rsidR="00FD265B">
        <w:rPr>
          <w:rFonts w:hint="eastAsia"/>
        </w:rPr>
        <w:t>“</w:t>
      </w:r>
      <w:r w:rsidR="00993782" w:rsidRPr="00993782">
        <w:rPr>
          <w:rFonts w:ascii="Times New Roman" w:hAnsi="Times New Roman" w:cs="Times New Roman" w:hint="eastAsia"/>
          <w:sz w:val="24"/>
          <w:szCs w:val="24"/>
        </w:rPr>
        <w:t>三、基金存续期内的基金份额持有人数量和资产规模</w:t>
      </w:r>
      <w:r w:rsidR="00FD265B">
        <w:rPr>
          <w:rFonts w:ascii="Times New Roman" w:hAnsi="Times New Roman" w:cs="Times New Roman" w:hint="eastAsia"/>
          <w:sz w:val="24"/>
          <w:szCs w:val="24"/>
        </w:rPr>
        <w:t>”</w:t>
      </w:r>
      <w:r w:rsidR="00FF5E8C">
        <w:rPr>
          <w:rFonts w:ascii="Times New Roman" w:hAnsi="Times New Roman" w:cs="Times New Roman"/>
          <w:sz w:val="24"/>
          <w:szCs w:val="24"/>
        </w:rPr>
        <w:t>的</w:t>
      </w:r>
      <w:r w:rsidR="00F56592">
        <w:rPr>
          <w:rFonts w:ascii="Times New Roman" w:hAnsi="Times New Roman" w:cs="Times New Roman" w:hint="eastAsia"/>
          <w:sz w:val="24"/>
          <w:szCs w:val="24"/>
        </w:rPr>
        <w:t>约定</w:t>
      </w:r>
      <w:r w:rsidR="00FD265B">
        <w:rPr>
          <w:rFonts w:ascii="Times New Roman" w:hAnsi="Times New Roman" w:cs="Times New Roman" w:hint="eastAsia"/>
          <w:sz w:val="24"/>
          <w:szCs w:val="24"/>
        </w:rPr>
        <w:t>：</w:t>
      </w:r>
    </w:p>
    <w:p w:rsidR="00FD265B" w:rsidRDefault="00FD265B" w:rsidP="008F59DB">
      <w:pPr>
        <w:spacing w:line="360" w:lineRule="auto"/>
        <w:ind w:firstLineChars="200" w:firstLine="480"/>
        <w:rPr>
          <w:rFonts w:ascii="Times New Roman" w:hAnsi="Times New Roman" w:cs="Times New Roman"/>
          <w:sz w:val="24"/>
          <w:szCs w:val="24"/>
        </w:rPr>
      </w:pPr>
      <w:r w:rsidRPr="008F2F31">
        <w:rPr>
          <w:rFonts w:ascii="Times New Roman" w:hAnsi="Times New Roman" w:cs="Times New Roman" w:hint="eastAsia"/>
          <w:sz w:val="24"/>
          <w:szCs w:val="24"/>
        </w:rPr>
        <w:t>“</w:t>
      </w:r>
      <w:r w:rsidR="008F59DB" w:rsidRPr="008F59DB">
        <w:rPr>
          <w:rFonts w:ascii="Times New Roman" w:hAnsi="Times New Roman" w:cs="Times New Roman" w:hint="eastAsia"/>
          <w:sz w:val="24"/>
          <w:szCs w:val="24"/>
        </w:rPr>
        <w:t>《基金合同》生效之日起三年后的对应日，若基金资产净值低于</w:t>
      </w:r>
      <w:r w:rsidR="008F59DB" w:rsidRPr="008F59DB">
        <w:rPr>
          <w:rFonts w:ascii="Times New Roman" w:hAnsi="Times New Roman" w:cs="Times New Roman" w:hint="eastAsia"/>
          <w:sz w:val="24"/>
          <w:szCs w:val="24"/>
        </w:rPr>
        <w:t>2</w:t>
      </w:r>
      <w:r w:rsidR="008F59DB" w:rsidRPr="008F59DB">
        <w:rPr>
          <w:rFonts w:ascii="Times New Roman" w:hAnsi="Times New Roman" w:cs="Times New Roman" w:hint="eastAsia"/>
          <w:sz w:val="24"/>
          <w:szCs w:val="24"/>
        </w:rPr>
        <w:t>亿元，基金合同自动终止，且不得通过召开基金份额持有人大会延续基金合同期限。</w:t>
      </w:r>
      <w:r w:rsidRPr="008F2F31">
        <w:rPr>
          <w:rFonts w:ascii="Times New Roman" w:hAnsi="Times New Roman" w:cs="Times New Roman" w:hint="eastAsia"/>
          <w:sz w:val="24"/>
          <w:szCs w:val="24"/>
        </w:rPr>
        <w:t>”</w:t>
      </w:r>
    </w:p>
    <w:p w:rsidR="003F3EE0" w:rsidRDefault="003F3EE0" w:rsidP="003F3EE0">
      <w:pPr>
        <w:spacing w:line="360" w:lineRule="auto"/>
        <w:ind w:firstLineChars="200" w:firstLine="480"/>
        <w:rPr>
          <w:rFonts w:ascii="Times New Roman" w:hAnsi="Times New Roman" w:cs="Times New Roman"/>
          <w:sz w:val="24"/>
          <w:szCs w:val="24"/>
        </w:rPr>
      </w:pPr>
      <w:r w:rsidRPr="003F3EE0">
        <w:rPr>
          <w:rFonts w:ascii="Times New Roman" w:hAnsi="Times New Roman" w:cs="Times New Roman" w:hint="eastAsia"/>
          <w:sz w:val="24"/>
          <w:szCs w:val="24"/>
        </w:rPr>
        <w:t>本基金的基金合同生效日为</w:t>
      </w:r>
      <w:r w:rsidR="00121C90" w:rsidRPr="00531153">
        <w:rPr>
          <w:rFonts w:ascii="Times New Roman" w:hAnsi="Times New Roman" w:cs="Times New Roman"/>
          <w:sz w:val="24"/>
          <w:szCs w:val="24"/>
        </w:rPr>
        <w:t>20</w:t>
      </w:r>
      <w:r w:rsidR="00825A0A">
        <w:rPr>
          <w:rFonts w:ascii="Times New Roman" w:hAnsi="Times New Roman" w:cs="Times New Roman"/>
          <w:sz w:val="24"/>
          <w:szCs w:val="24"/>
        </w:rPr>
        <w:t>22</w:t>
      </w:r>
      <w:r w:rsidR="00121C90" w:rsidRPr="00531153">
        <w:rPr>
          <w:rFonts w:ascii="Times New Roman" w:hAnsi="Times New Roman" w:cs="Times New Roman"/>
          <w:sz w:val="24"/>
          <w:szCs w:val="24"/>
        </w:rPr>
        <w:t>年</w:t>
      </w:r>
      <w:r w:rsidR="00825A0A">
        <w:rPr>
          <w:rFonts w:ascii="Times New Roman" w:hAnsi="Times New Roman" w:cs="Times New Roman"/>
          <w:sz w:val="24"/>
          <w:szCs w:val="24"/>
        </w:rPr>
        <w:t>2</w:t>
      </w:r>
      <w:r w:rsidR="00121C90" w:rsidRPr="00531153">
        <w:rPr>
          <w:rFonts w:ascii="Times New Roman" w:hAnsi="Times New Roman" w:cs="Times New Roman"/>
          <w:sz w:val="24"/>
          <w:szCs w:val="24"/>
        </w:rPr>
        <w:t>月</w:t>
      </w:r>
      <w:r w:rsidR="00825A0A">
        <w:rPr>
          <w:rFonts w:ascii="Times New Roman" w:hAnsi="Times New Roman" w:cs="Times New Roman"/>
          <w:sz w:val="24"/>
          <w:szCs w:val="24"/>
        </w:rPr>
        <w:t>16</w:t>
      </w:r>
      <w:r w:rsidR="00121C90" w:rsidRPr="00531153">
        <w:rPr>
          <w:rFonts w:ascii="Times New Roman" w:hAnsi="Times New Roman" w:cs="Times New Roman"/>
          <w:sz w:val="24"/>
          <w:szCs w:val="24"/>
        </w:rPr>
        <w:t>日</w:t>
      </w:r>
      <w:r w:rsidR="003B0A3E">
        <w:rPr>
          <w:rFonts w:ascii="Times New Roman" w:hAnsi="Times New Roman" w:cs="Times New Roman" w:hint="eastAsia"/>
          <w:sz w:val="24"/>
          <w:szCs w:val="24"/>
        </w:rPr>
        <w:t>，基金合同</w:t>
      </w:r>
      <w:r w:rsidRPr="003F3EE0">
        <w:rPr>
          <w:rFonts w:ascii="Times New Roman" w:hAnsi="Times New Roman" w:cs="Times New Roman" w:hint="eastAsia"/>
          <w:sz w:val="24"/>
          <w:szCs w:val="24"/>
        </w:rPr>
        <w:t>生效之日起三年后的对应日为</w:t>
      </w:r>
      <w:r w:rsidR="00121C90" w:rsidRPr="00531153">
        <w:rPr>
          <w:rFonts w:ascii="Times New Roman" w:hAnsi="Times New Roman" w:cs="Times New Roman"/>
          <w:sz w:val="24"/>
          <w:szCs w:val="24"/>
        </w:rPr>
        <w:t>20</w:t>
      </w:r>
      <w:r w:rsidR="00825A0A">
        <w:rPr>
          <w:rFonts w:ascii="Times New Roman" w:hAnsi="Times New Roman" w:cs="Times New Roman"/>
          <w:sz w:val="24"/>
          <w:szCs w:val="24"/>
        </w:rPr>
        <w:t>25</w:t>
      </w:r>
      <w:r w:rsidR="00121C90" w:rsidRPr="00531153">
        <w:rPr>
          <w:rFonts w:ascii="Times New Roman" w:hAnsi="Times New Roman" w:cs="Times New Roman"/>
          <w:sz w:val="24"/>
          <w:szCs w:val="24"/>
        </w:rPr>
        <w:t>年</w:t>
      </w:r>
      <w:r w:rsidR="00825A0A">
        <w:rPr>
          <w:rFonts w:ascii="Times New Roman" w:hAnsi="Times New Roman" w:cs="Times New Roman"/>
          <w:sz w:val="24"/>
          <w:szCs w:val="24"/>
        </w:rPr>
        <w:t>2</w:t>
      </w:r>
      <w:r w:rsidR="00121C90" w:rsidRPr="00531153">
        <w:rPr>
          <w:rFonts w:ascii="Times New Roman" w:hAnsi="Times New Roman" w:cs="Times New Roman"/>
          <w:sz w:val="24"/>
          <w:szCs w:val="24"/>
        </w:rPr>
        <w:t>月</w:t>
      </w:r>
      <w:r w:rsidR="00825A0A">
        <w:rPr>
          <w:rFonts w:ascii="Times New Roman" w:hAnsi="Times New Roman" w:cs="Times New Roman"/>
          <w:sz w:val="24"/>
          <w:szCs w:val="24"/>
        </w:rPr>
        <w:t>16</w:t>
      </w:r>
      <w:r w:rsidR="00121C90" w:rsidRPr="00531153">
        <w:rPr>
          <w:rFonts w:ascii="Times New Roman" w:hAnsi="Times New Roman" w:cs="Times New Roman"/>
          <w:sz w:val="24"/>
          <w:szCs w:val="24"/>
        </w:rPr>
        <w:t>日</w:t>
      </w:r>
      <w:r w:rsidRPr="003F3EE0">
        <w:rPr>
          <w:rFonts w:ascii="Times New Roman" w:hAnsi="Times New Roman" w:cs="Times New Roman" w:hint="eastAsia"/>
          <w:sz w:val="24"/>
          <w:szCs w:val="24"/>
        </w:rPr>
        <w:t>。若截至</w:t>
      </w:r>
      <w:r w:rsidR="00E9757B">
        <w:rPr>
          <w:rFonts w:ascii="Times New Roman" w:hAnsi="Times New Roman" w:cs="Times New Roman"/>
          <w:sz w:val="24"/>
          <w:szCs w:val="24"/>
        </w:rPr>
        <w:t>2025</w:t>
      </w:r>
      <w:r w:rsidR="00121C90" w:rsidRPr="003F3EE0">
        <w:rPr>
          <w:rFonts w:ascii="Times New Roman" w:hAnsi="Times New Roman" w:cs="Times New Roman" w:hint="eastAsia"/>
          <w:sz w:val="24"/>
          <w:szCs w:val="24"/>
        </w:rPr>
        <w:t>年</w:t>
      </w:r>
      <w:r w:rsidR="00E9757B">
        <w:rPr>
          <w:rFonts w:ascii="Times New Roman" w:hAnsi="Times New Roman" w:cs="Times New Roman" w:hint="eastAsia"/>
          <w:sz w:val="24"/>
          <w:szCs w:val="24"/>
        </w:rPr>
        <w:t>2</w:t>
      </w:r>
      <w:r w:rsidR="00121C90" w:rsidRPr="003F3EE0">
        <w:rPr>
          <w:rFonts w:ascii="Times New Roman" w:hAnsi="Times New Roman" w:cs="Times New Roman" w:hint="eastAsia"/>
          <w:sz w:val="24"/>
          <w:szCs w:val="24"/>
        </w:rPr>
        <w:t>月</w:t>
      </w:r>
      <w:r w:rsidR="00E9757B">
        <w:rPr>
          <w:rFonts w:ascii="Times New Roman" w:hAnsi="Times New Roman" w:cs="Times New Roman"/>
          <w:sz w:val="24"/>
          <w:szCs w:val="24"/>
        </w:rPr>
        <w:t>16</w:t>
      </w:r>
      <w:r w:rsidRPr="003F3EE0">
        <w:rPr>
          <w:rFonts w:ascii="Times New Roman" w:hAnsi="Times New Roman" w:cs="Times New Roman" w:hint="eastAsia"/>
          <w:sz w:val="24"/>
          <w:szCs w:val="24"/>
        </w:rPr>
        <w:t>日日终，本基金的基金资产净值低于</w:t>
      </w:r>
      <w:r w:rsidRPr="003F3EE0">
        <w:rPr>
          <w:rFonts w:ascii="Times New Roman" w:hAnsi="Times New Roman" w:cs="Times New Roman"/>
          <w:sz w:val="24"/>
          <w:szCs w:val="24"/>
        </w:rPr>
        <w:t>2</w:t>
      </w:r>
      <w:r w:rsidRPr="003F3EE0">
        <w:rPr>
          <w:rFonts w:ascii="Times New Roman" w:hAnsi="Times New Roman" w:cs="Times New Roman" w:hint="eastAsia"/>
          <w:sz w:val="24"/>
          <w:szCs w:val="24"/>
        </w:rPr>
        <w:t>亿元，</w:t>
      </w:r>
      <w:r w:rsidR="003B0A3E">
        <w:rPr>
          <w:rFonts w:ascii="Times New Roman" w:hAnsi="Times New Roman" w:cs="Times New Roman" w:hint="eastAsia"/>
          <w:sz w:val="24"/>
          <w:szCs w:val="24"/>
        </w:rPr>
        <w:t>本基金出现触发基金合同终止的上述情形，将根据基金合同</w:t>
      </w:r>
      <w:r w:rsidR="00C7579C" w:rsidRPr="00C7579C">
        <w:rPr>
          <w:rFonts w:ascii="Times New Roman" w:hAnsi="Times New Roman" w:cs="Times New Roman" w:hint="eastAsia"/>
          <w:sz w:val="24"/>
          <w:szCs w:val="24"/>
        </w:rPr>
        <w:t>约定进入基金财产清算程序并终止基金合同</w:t>
      </w:r>
      <w:r w:rsidR="00C7579C">
        <w:rPr>
          <w:rFonts w:ascii="Times New Roman" w:hAnsi="Times New Roman" w:cs="Times New Roman" w:hint="eastAsia"/>
          <w:sz w:val="24"/>
          <w:szCs w:val="24"/>
        </w:rPr>
        <w:t>。</w:t>
      </w:r>
    </w:p>
    <w:p w:rsidR="002142F0" w:rsidRDefault="00E37D0E" w:rsidP="00B07709">
      <w:pPr>
        <w:spacing w:line="360" w:lineRule="auto"/>
        <w:ind w:firstLineChars="200" w:firstLine="480"/>
        <w:rPr>
          <w:rFonts w:ascii="Times New Roman" w:hAnsi="Times New Roman" w:cs="Times New Roman"/>
          <w:sz w:val="24"/>
          <w:szCs w:val="24"/>
        </w:rPr>
      </w:pPr>
      <w:r w:rsidRPr="0052525D">
        <w:rPr>
          <w:rFonts w:ascii="Times New Roman" w:hAnsi="Times New Roman" w:cs="Times New Roman"/>
          <w:sz w:val="24"/>
          <w:szCs w:val="24"/>
        </w:rPr>
        <w:lastRenderedPageBreak/>
        <w:t>三、</w:t>
      </w:r>
      <w:r w:rsidR="002E5991" w:rsidRPr="0052525D">
        <w:rPr>
          <w:rFonts w:ascii="Times New Roman" w:hAnsi="Times New Roman" w:cs="Times New Roman" w:hint="eastAsia"/>
          <w:sz w:val="24"/>
          <w:szCs w:val="24"/>
        </w:rPr>
        <w:t>其他需要提示的事项</w:t>
      </w:r>
    </w:p>
    <w:p w:rsidR="00EF27B9" w:rsidRDefault="00EF27B9"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Pr="00DF7A5C">
        <w:rPr>
          <w:rFonts w:ascii="Times New Roman" w:hAnsi="Times New Roman" w:cs="Times New Roman" w:hint="eastAsia"/>
          <w:sz w:val="24"/>
          <w:szCs w:val="24"/>
        </w:rPr>
        <w:t>为降低对投资者的影响，本基</w:t>
      </w:r>
      <w:r w:rsidRPr="00900F06">
        <w:rPr>
          <w:rFonts w:ascii="Times New Roman" w:hAnsi="Times New Roman" w:cs="Times New Roman" w:hint="eastAsia"/>
          <w:sz w:val="24"/>
          <w:szCs w:val="24"/>
        </w:rPr>
        <w:t>金自</w:t>
      </w:r>
      <w:r w:rsidR="005A1439" w:rsidRPr="00900F06">
        <w:rPr>
          <w:rFonts w:ascii="Times New Roman" w:hAnsi="Times New Roman" w:cs="Times New Roman" w:hint="eastAsia"/>
          <w:sz w:val="24"/>
          <w:szCs w:val="24"/>
        </w:rPr>
        <w:t>202</w:t>
      </w:r>
      <w:r w:rsidR="005A1439" w:rsidRPr="00900F06">
        <w:rPr>
          <w:rFonts w:ascii="Times New Roman" w:hAnsi="Times New Roman" w:cs="Times New Roman"/>
          <w:sz w:val="24"/>
          <w:szCs w:val="24"/>
        </w:rPr>
        <w:t>5</w:t>
      </w:r>
      <w:r w:rsidRPr="00900F06">
        <w:rPr>
          <w:rFonts w:ascii="Times New Roman" w:hAnsi="Times New Roman" w:cs="Times New Roman" w:hint="eastAsia"/>
          <w:sz w:val="24"/>
          <w:szCs w:val="24"/>
        </w:rPr>
        <w:t>年</w:t>
      </w:r>
      <w:r w:rsidR="00A70471" w:rsidRPr="00900F06">
        <w:rPr>
          <w:rFonts w:ascii="Times New Roman" w:hAnsi="Times New Roman" w:cs="Times New Roman"/>
          <w:sz w:val="24"/>
          <w:szCs w:val="24"/>
        </w:rPr>
        <w:t>2</w:t>
      </w:r>
      <w:r w:rsidRPr="00900F06">
        <w:rPr>
          <w:rFonts w:ascii="Times New Roman" w:hAnsi="Times New Roman" w:cs="Times New Roman" w:hint="eastAsia"/>
          <w:sz w:val="24"/>
          <w:szCs w:val="24"/>
        </w:rPr>
        <w:t>月</w:t>
      </w:r>
      <w:r w:rsidR="00A70471" w:rsidRPr="00900F06">
        <w:rPr>
          <w:rFonts w:ascii="Times New Roman" w:hAnsi="Times New Roman" w:cs="Times New Roman"/>
          <w:sz w:val="24"/>
          <w:szCs w:val="24"/>
        </w:rPr>
        <w:t>7</w:t>
      </w:r>
      <w:r w:rsidRPr="00900F06">
        <w:rPr>
          <w:rFonts w:ascii="Times New Roman" w:hAnsi="Times New Roman" w:cs="Times New Roman" w:hint="eastAsia"/>
          <w:sz w:val="24"/>
          <w:szCs w:val="24"/>
        </w:rPr>
        <w:t>日起暂停申购</w:t>
      </w:r>
      <w:r w:rsidRPr="00DF7A5C">
        <w:rPr>
          <w:rFonts w:ascii="Times New Roman" w:hAnsi="Times New Roman" w:cs="Times New Roman" w:hint="eastAsia"/>
          <w:sz w:val="24"/>
          <w:szCs w:val="24"/>
        </w:rPr>
        <w:t>、定期定额投资及转换转入业务，赎回业务仍按照基金合同、招募说明书规定正常办理。若出现上述触发基金合同终止的情形，</w:t>
      </w:r>
      <w:r w:rsidR="00015B23">
        <w:rPr>
          <w:rFonts w:ascii="Times New Roman" w:hAnsi="Times New Roman" w:cs="Times New Roman" w:hint="eastAsia"/>
          <w:sz w:val="24"/>
          <w:szCs w:val="24"/>
        </w:rPr>
        <w:t>202</w:t>
      </w:r>
      <w:r w:rsidR="00015B23">
        <w:rPr>
          <w:rFonts w:ascii="Times New Roman" w:hAnsi="Times New Roman" w:cs="Times New Roman"/>
          <w:sz w:val="24"/>
          <w:szCs w:val="24"/>
        </w:rPr>
        <w:t>5</w:t>
      </w:r>
      <w:r w:rsidRPr="00DF7A5C">
        <w:rPr>
          <w:rFonts w:ascii="Times New Roman" w:hAnsi="Times New Roman" w:cs="Times New Roman" w:hint="eastAsia"/>
          <w:sz w:val="24"/>
          <w:szCs w:val="24"/>
        </w:rPr>
        <w:t>年</w:t>
      </w:r>
      <w:r w:rsidR="00015B23">
        <w:rPr>
          <w:rFonts w:ascii="Times New Roman" w:hAnsi="Times New Roman" w:cs="Times New Roman" w:hint="eastAsia"/>
          <w:sz w:val="24"/>
          <w:szCs w:val="24"/>
        </w:rPr>
        <w:t>2</w:t>
      </w:r>
      <w:r w:rsidRPr="00DF7A5C">
        <w:rPr>
          <w:rFonts w:ascii="Times New Roman" w:hAnsi="Times New Roman" w:cs="Times New Roman" w:hint="eastAsia"/>
          <w:sz w:val="24"/>
          <w:szCs w:val="24"/>
        </w:rPr>
        <w:t>月</w:t>
      </w:r>
      <w:r w:rsidR="00015B23">
        <w:rPr>
          <w:rFonts w:ascii="Times New Roman" w:hAnsi="Times New Roman" w:cs="Times New Roman"/>
          <w:sz w:val="24"/>
          <w:szCs w:val="24"/>
        </w:rPr>
        <w:t>17</w:t>
      </w:r>
      <w:r w:rsidRPr="00DF7A5C">
        <w:rPr>
          <w:rFonts w:ascii="Times New Roman" w:hAnsi="Times New Roman" w:cs="Times New Roman" w:hint="eastAsia"/>
          <w:sz w:val="24"/>
          <w:szCs w:val="24"/>
        </w:rPr>
        <w:t>日将为本基金最后运作日，自最后运作日的下一日（即</w:t>
      </w:r>
      <w:r w:rsidR="00015B23">
        <w:rPr>
          <w:rFonts w:ascii="Times New Roman" w:hAnsi="Times New Roman" w:cs="Times New Roman" w:hint="eastAsia"/>
          <w:sz w:val="24"/>
          <w:szCs w:val="24"/>
        </w:rPr>
        <w:t>202</w:t>
      </w:r>
      <w:r w:rsidR="00015B23">
        <w:rPr>
          <w:rFonts w:ascii="Times New Roman" w:hAnsi="Times New Roman" w:cs="Times New Roman"/>
          <w:sz w:val="24"/>
          <w:szCs w:val="24"/>
        </w:rPr>
        <w:t>5</w:t>
      </w:r>
      <w:r w:rsidRPr="00DF7A5C">
        <w:rPr>
          <w:rFonts w:ascii="Times New Roman" w:hAnsi="Times New Roman" w:cs="Times New Roman" w:hint="eastAsia"/>
          <w:sz w:val="24"/>
          <w:szCs w:val="24"/>
        </w:rPr>
        <w:t>年</w:t>
      </w:r>
      <w:r w:rsidR="00015B23">
        <w:rPr>
          <w:rFonts w:ascii="Times New Roman" w:hAnsi="Times New Roman" w:cs="Times New Roman"/>
          <w:sz w:val="24"/>
          <w:szCs w:val="24"/>
        </w:rPr>
        <w:t>2</w:t>
      </w:r>
      <w:r w:rsidRPr="00DF7A5C">
        <w:rPr>
          <w:rFonts w:ascii="Times New Roman" w:hAnsi="Times New Roman" w:cs="Times New Roman" w:hint="eastAsia"/>
          <w:sz w:val="24"/>
          <w:szCs w:val="24"/>
        </w:rPr>
        <w:t>月</w:t>
      </w:r>
      <w:r w:rsidR="00015B23">
        <w:rPr>
          <w:rFonts w:ascii="Times New Roman" w:hAnsi="Times New Roman" w:cs="Times New Roman" w:hint="eastAsia"/>
          <w:sz w:val="24"/>
          <w:szCs w:val="24"/>
        </w:rPr>
        <w:t>1</w:t>
      </w:r>
      <w:r w:rsidR="00015B23">
        <w:rPr>
          <w:rFonts w:ascii="Times New Roman" w:hAnsi="Times New Roman" w:cs="Times New Roman"/>
          <w:sz w:val="24"/>
          <w:szCs w:val="24"/>
        </w:rPr>
        <w:t>8</w:t>
      </w:r>
      <w:r w:rsidRPr="00DF7A5C">
        <w:rPr>
          <w:rFonts w:ascii="Times New Roman" w:hAnsi="Times New Roman" w:cs="Times New Roman" w:hint="eastAsia"/>
          <w:sz w:val="24"/>
          <w:szCs w:val="24"/>
        </w:rPr>
        <w:t>日）起本基金将进入基金财产清算程序，不再办理申购、赎回及转换等业务。敬请投资者注意投资风险，妥善做好投资安排。</w:t>
      </w:r>
    </w:p>
    <w:p w:rsidR="00531153" w:rsidRDefault="00EF27B9"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sidR="00531153">
        <w:rPr>
          <w:rFonts w:ascii="Times New Roman" w:hAnsi="Times New Roman" w:cs="Times New Roman" w:hint="eastAsia"/>
          <w:sz w:val="24"/>
          <w:szCs w:val="24"/>
        </w:rPr>
        <w:t>、</w:t>
      </w:r>
      <w:r w:rsidR="003B0A3E">
        <w:rPr>
          <w:rFonts w:ascii="Times New Roman" w:hAnsi="Times New Roman" w:cs="Times New Roman" w:hint="eastAsia"/>
          <w:sz w:val="24"/>
          <w:szCs w:val="24"/>
        </w:rPr>
        <w:t>若出现触发基金合同终止的情形，基金管理人将根据相关法律法规、基金合同</w:t>
      </w:r>
      <w:r w:rsidR="002E5991" w:rsidRPr="002E5991">
        <w:rPr>
          <w:rFonts w:ascii="Times New Roman" w:hAnsi="Times New Roman" w:cs="Times New Roman" w:hint="eastAsia"/>
          <w:sz w:val="24"/>
          <w:szCs w:val="24"/>
        </w:rPr>
        <w:t>等规定成立基金财产清算小组</w:t>
      </w:r>
      <w:r w:rsidR="002E5991">
        <w:rPr>
          <w:rFonts w:ascii="Times New Roman" w:hAnsi="Times New Roman" w:cs="Times New Roman" w:hint="eastAsia"/>
          <w:sz w:val="24"/>
          <w:szCs w:val="24"/>
        </w:rPr>
        <w:t>，</w:t>
      </w:r>
      <w:r w:rsidR="00531153" w:rsidRPr="00531153">
        <w:rPr>
          <w:rFonts w:ascii="Times New Roman" w:hAnsi="Times New Roman" w:cs="Times New Roman" w:hint="eastAsia"/>
          <w:sz w:val="24"/>
          <w:szCs w:val="24"/>
        </w:rPr>
        <w:t>以诚实信用、勤勉尽责的原则履行</w:t>
      </w:r>
      <w:r w:rsidR="002E5991" w:rsidRPr="002E5991">
        <w:rPr>
          <w:rFonts w:ascii="Times New Roman" w:hAnsi="Times New Roman" w:cs="Times New Roman" w:hint="eastAsia"/>
          <w:sz w:val="24"/>
          <w:szCs w:val="24"/>
        </w:rPr>
        <w:t>基金财产清算程序</w:t>
      </w:r>
      <w:r w:rsidR="00531153" w:rsidRPr="00531153">
        <w:rPr>
          <w:rFonts w:ascii="Times New Roman" w:hAnsi="Times New Roman" w:cs="Times New Roman" w:hint="eastAsia"/>
          <w:sz w:val="24"/>
          <w:szCs w:val="24"/>
        </w:rPr>
        <w:t>。</w:t>
      </w:r>
    </w:p>
    <w:p w:rsidR="00010938" w:rsidRPr="00531153" w:rsidRDefault="00EF27B9"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sidR="00531153">
        <w:rPr>
          <w:rFonts w:ascii="Times New Roman" w:hAnsi="Times New Roman" w:cs="Times New Roman"/>
          <w:sz w:val="24"/>
          <w:szCs w:val="24"/>
        </w:rPr>
        <w:t>、投资者可以登录</w:t>
      </w:r>
      <w:r w:rsidR="008F2B01" w:rsidRPr="00531153">
        <w:rPr>
          <w:rFonts w:ascii="Times New Roman" w:hAnsi="Times New Roman" w:cs="Times New Roman"/>
          <w:sz w:val="24"/>
          <w:szCs w:val="24"/>
        </w:rPr>
        <w:t>国泰基金管理有限公司网站（</w:t>
      </w:r>
      <w:r w:rsidR="008F2B01" w:rsidRPr="00531153">
        <w:rPr>
          <w:rFonts w:ascii="Times New Roman" w:hAnsi="Times New Roman" w:cs="Times New Roman"/>
          <w:sz w:val="24"/>
          <w:szCs w:val="24"/>
        </w:rPr>
        <w:t>www.gtfund.com</w:t>
      </w:r>
      <w:r w:rsidR="008F2B01" w:rsidRPr="00531153">
        <w:rPr>
          <w:rFonts w:ascii="Times New Roman" w:hAnsi="Times New Roman" w:cs="Times New Roman"/>
          <w:sz w:val="24"/>
          <w:szCs w:val="24"/>
        </w:rPr>
        <w:t>）或拨打国泰基金管理有限公司客户服务热线</w:t>
      </w:r>
      <w:r w:rsidR="008F2B01" w:rsidRPr="00531153">
        <w:rPr>
          <w:rFonts w:ascii="Times New Roman" w:hAnsi="Times New Roman" w:cs="Times New Roman"/>
          <w:sz w:val="24"/>
          <w:szCs w:val="24"/>
        </w:rPr>
        <w:t>400-888-8688</w:t>
      </w:r>
      <w:r w:rsidR="008F2B01" w:rsidRPr="00531153">
        <w:rPr>
          <w:rFonts w:ascii="Times New Roman" w:hAnsi="Times New Roman" w:cs="Times New Roman"/>
          <w:sz w:val="24"/>
          <w:szCs w:val="24"/>
        </w:rPr>
        <w:t>，</w:t>
      </w:r>
      <w:r w:rsidR="008F2B01" w:rsidRPr="00531153">
        <w:rPr>
          <w:rFonts w:ascii="Times New Roman" w:hAnsi="Times New Roman" w:cs="Times New Roman"/>
          <w:sz w:val="24"/>
          <w:szCs w:val="24"/>
        </w:rPr>
        <w:t>021-31089000</w:t>
      </w:r>
      <w:r w:rsidR="00010938" w:rsidRPr="00531153">
        <w:rPr>
          <w:rFonts w:ascii="Times New Roman" w:hAnsi="Times New Roman" w:cs="Times New Roman"/>
          <w:sz w:val="24"/>
          <w:szCs w:val="24"/>
        </w:rPr>
        <w:t>咨询相关情况。</w:t>
      </w:r>
    </w:p>
    <w:p w:rsidR="004878AB" w:rsidRDefault="004878AB" w:rsidP="004878AB">
      <w:pPr>
        <w:spacing w:line="360" w:lineRule="auto"/>
        <w:ind w:firstLineChars="200" w:firstLine="480"/>
        <w:rPr>
          <w:rFonts w:ascii="Times New Roman" w:hAnsi="Times New Roman" w:cs="Times New Roman"/>
          <w:sz w:val="24"/>
          <w:szCs w:val="24"/>
        </w:rPr>
      </w:pPr>
    </w:p>
    <w:p w:rsidR="004878AB" w:rsidRDefault="004878AB" w:rsidP="004878AB">
      <w:pPr>
        <w:spacing w:line="360" w:lineRule="auto"/>
        <w:ind w:firstLineChars="200" w:firstLine="480"/>
        <w:rPr>
          <w:rFonts w:ascii="Times New Roman" w:hAnsi="Times New Roman" w:cs="Times New Roman"/>
          <w:sz w:val="24"/>
          <w:szCs w:val="24"/>
        </w:rPr>
      </w:pPr>
      <w:r w:rsidRPr="004878AB">
        <w:rPr>
          <w:rFonts w:ascii="Times New Roman" w:hAnsi="Times New Roman" w:cs="Times New Roman" w:hint="eastAsia"/>
          <w:sz w:val="24"/>
          <w:szCs w:val="24"/>
        </w:rPr>
        <w:t>风险提示：本基金管理人承诺以诚实信用、勤勉尽责的原则管理和运用基金资产，但不保证基金一定盈利，也</w:t>
      </w:r>
      <w:r w:rsidR="003B0A3E">
        <w:rPr>
          <w:rFonts w:ascii="Times New Roman" w:hAnsi="Times New Roman" w:cs="Times New Roman" w:hint="eastAsia"/>
          <w:sz w:val="24"/>
          <w:szCs w:val="24"/>
        </w:rPr>
        <w:t>不保证最低收益。投资者投资于本基金管理人管理的基金时应认真阅读基金合同、招募说明书</w:t>
      </w:r>
      <w:r w:rsidRPr="004878AB">
        <w:rPr>
          <w:rFonts w:ascii="Times New Roman" w:hAnsi="Times New Roman" w:cs="Times New Roman" w:hint="eastAsia"/>
          <w:sz w:val="24"/>
          <w:szCs w:val="24"/>
        </w:rPr>
        <w:t>等法律文件，了解基金产品的详细情况，选择与自己风险识别能力和风险承受能力相匹配的基金，并注意投资风险。</w:t>
      </w:r>
      <w:r w:rsidRPr="004878AB">
        <w:rPr>
          <w:rFonts w:ascii="Times New Roman" w:hAnsi="Times New Roman" w:cs="Times New Roman"/>
          <w:sz w:val="24"/>
          <w:szCs w:val="24"/>
        </w:rPr>
        <w:cr/>
      </w:r>
    </w:p>
    <w:p w:rsidR="00010938" w:rsidRPr="00531153" w:rsidRDefault="00010938" w:rsidP="001E46D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特此公告。</w:t>
      </w: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国泰基金管理有限公司</w:t>
      </w:r>
    </w:p>
    <w:p w:rsidR="001E46DE" w:rsidRPr="00531153" w:rsidRDefault="00010938" w:rsidP="00010938">
      <w:pPr>
        <w:spacing w:line="360" w:lineRule="auto"/>
        <w:ind w:firstLineChars="200" w:firstLine="480"/>
        <w:jc w:val="right"/>
        <w:rPr>
          <w:rFonts w:ascii="Times New Roman" w:hAnsi="Times New Roman" w:cs="Times New Roman"/>
          <w:sz w:val="24"/>
          <w:szCs w:val="24"/>
        </w:rPr>
      </w:pPr>
      <w:bookmarkStart w:id="0" w:name="_GoBack"/>
      <w:bookmarkEnd w:id="0"/>
      <w:r w:rsidRPr="00885F30">
        <w:rPr>
          <w:rFonts w:ascii="Times New Roman" w:hAnsi="Times New Roman" w:cs="Times New Roman"/>
          <w:sz w:val="24"/>
          <w:szCs w:val="24"/>
        </w:rPr>
        <w:t>二〇</w:t>
      </w:r>
      <w:r w:rsidR="00015B23" w:rsidRPr="00885F30">
        <w:rPr>
          <w:rFonts w:ascii="Times New Roman" w:hAnsi="Times New Roman" w:cs="Times New Roman" w:hint="eastAsia"/>
          <w:sz w:val="24"/>
          <w:szCs w:val="24"/>
        </w:rPr>
        <w:t>二五</w:t>
      </w:r>
      <w:r w:rsidRPr="00885F30">
        <w:rPr>
          <w:rFonts w:ascii="Times New Roman" w:hAnsi="Times New Roman" w:cs="Times New Roman"/>
          <w:sz w:val="24"/>
          <w:szCs w:val="24"/>
        </w:rPr>
        <w:t>年</w:t>
      </w:r>
      <w:r w:rsidR="00900F06" w:rsidRPr="00885F30">
        <w:rPr>
          <w:rFonts w:ascii="Times New Roman" w:hAnsi="Times New Roman" w:cs="Times New Roman" w:hint="eastAsia"/>
          <w:sz w:val="24"/>
          <w:szCs w:val="24"/>
        </w:rPr>
        <w:t>二</w:t>
      </w:r>
      <w:r w:rsidRPr="00885F30">
        <w:rPr>
          <w:rFonts w:ascii="Times New Roman" w:hAnsi="Times New Roman" w:cs="Times New Roman"/>
          <w:sz w:val="24"/>
          <w:szCs w:val="24"/>
        </w:rPr>
        <w:t>月</w:t>
      </w:r>
      <w:r w:rsidR="00900F06" w:rsidRPr="00885F30">
        <w:rPr>
          <w:rFonts w:ascii="Times New Roman" w:hAnsi="Times New Roman" w:cs="Times New Roman" w:hint="eastAsia"/>
          <w:sz w:val="24"/>
          <w:szCs w:val="24"/>
        </w:rPr>
        <w:t>七</w:t>
      </w:r>
      <w:r w:rsidRPr="00885F30">
        <w:rPr>
          <w:rFonts w:ascii="Times New Roman" w:hAnsi="Times New Roman" w:cs="Times New Roman"/>
          <w:sz w:val="24"/>
          <w:szCs w:val="24"/>
        </w:rPr>
        <w:t>日</w:t>
      </w:r>
      <w:r w:rsidR="001E46DE" w:rsidRPr="00531153">
        <w:rPr>
          <w:rFonts w:ascii="Times New Roman" w:hAnsi="Times New Roman" w:cs="Times New Roman"/>
          <w:sz w:val="24"/>
          <w:szCs w:val="24"/>
        </w:rPr>
        <w:cr/>
      </w:r>
    </w:p>
    <w:sectPr w:rsidR="001E46DE" w:rsidRPr="00531153" w:rsidSect="00D8690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BFE" w:rsidRDefault="00421BFE" w:rsidP="00010938">
      <w:r>
        <w:separator/>
      </w:r>
    </w:p>
  </w:endnote>
  <w:endnote w:type="continuationSeparator" w:id="0">
    <w:p w:rsidR="00421BFE" w:rsidRDefault="00421BFE" w:rsidP="00010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633435"/>
      <w:docPartObj>
        <w:docPartGallery w:val="Page Numbers (Bottom of Page)"/>
        <w:docPartUnique/>
      </w:docPartObj>
    </w:sdtPr>
    <w:sdtContent>
      <w:p w:rsidR="00010938" w:rsidRDefault="00EF10CE" w:rsidP="00010938">
        <w:pPr>
          <w:pStyle w:val="a4"/>
          <w:jc w:val="center"/>
        </w:pPr>
        <w:r>
          <w:fldChar w:fldCharType="begin"/>
        </w:r>
        <w:r w:rsidR="00010938">
          <w:instrText>PAGE   \* MERGEFORMAT</w:instrText>
        </w:r>
        <w:r>
          <w:fldChar w:fldCharType="separate"/>
        </w:r>
        <w:r w:rsidR="005E1F43" w:rsidRPr="005E1F43">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BFE" w:rsidRDefault="00421BFE" w:rsidP="00010938">
      <w:r>
        <w:separator/>
      </w:r>
    </w:p>
  </w:footnote>
  <w:footnote w:type="continuationSeparator" w:id="0">
    <w:p w:rsidR="00421BFE" w:rsidRDefault="00421BFE" w:rsidP="00010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1B5"/>
    <w:rsid w:val="00002721"/>
    <w:rsid w:val="00003B73"/>
    <w:rsid w:val="00010938"/>
    <w:rsid w:val="0001502C"/>
    <w:rsid w:val="00015B23"/>
    <w:rsid w:val="00025882"/>
    <w:rsid w:val="00026A19"/>
    <w:rsid w:val="00056E1A"/>
    <w:rsid w:val="0008337E"/>
    <w:rsid w:val="00085CB7"/>
    <w:rsid w:val="000C1ACF"/>
    <w:rsid w:val="000E037B"/>
    <w:rsid w:val="000E39DB"/>
    <w:rsid w:val="000E43DF"/>
    <w:rsid w:val="000E5B6B"/>
    <w:rsid w:val="000E5C56"/>
    <w:rsid w:val="000F4065"/>
    <w:rsid w:val="001007A5"/>
    <w:rsid w:val="001160DC"/>
    <w:rsid w:val="00121526"/>
    <w:rsid w:val="00121C90"/>
    <w:rsid w:val="001469EF"/>
    <w:rsid w:val="00152182"/>
    <w:rsid w:val="00153351"/>
    <w:rsid w:val="001760B6"/>
    <w:rsid w:val="00190843"/>
    <w:rsid w:val="00190851"/>
    <w:rsid w:val="00195196"/>
    <w:rsid w:val="001B7C7E"/>
    <w:rsid w:val="001C22D9"/>
    <w:rsid w:val="001D057F"/>
    <w:rsid w:val="001E46DE"/>
    <w:rsid w:val="00210710"/>
    <w:rsid w:val="002142F0"/>
    <w:rsid w:val="00230E33"/>
    <w:rsid w:val="0027453D"/>
    <w:rsid w:val="0028584A"/>
    <w:rsid w:val="00286DC6"/>
    <w:rsid w:val="002B3F4D"/>
    <w:rsid w:val="002C0230"/>
    <w:rsid w:val="002C35CF"/>
    <w:rsid w:val="002C7F3F"/>
    <w:rsid w:val="002D5E39"/>
    <w:rsid w:val="002E5991"/>
    <w:rsid w:val="00303861"/>
    <w:rsid w:val="003253F2"/>
    <w:rsid w:val="003273AE"/>
    <w:rsid w:val="00331DDB"/>
    <w:rsid w:val="00367222"/>
    <w:rsid w:val="00376B26"/>
    <w:rsid w:val="00381D3E"/>
    <w:rsid w:val="00387EF1"/>
    <w:rsid w:val="00392ACE"/>
    <w:rsid w:val="003A077E"/>
    <w:rsid w:val="003B0A3E"/>
    <w:rsid w:val="003B5DA1"/>
    <w:rsid w:val="003C7B07"/>
    <w:rsid w:val="003E300D"/>
    <w:rsid w:val="003F02DC"/>
    <w:rsid w:val="003F2A6D"/>
    <w:rsid w:val="003F3EE0"/>
    <w:rsid w:val="003F65C9"/>
    <w:rsid w:val="00421BFE"/>
    <w:rsid w:val="00434FB1"/>
    <w:rsid w:val="004508CE"/>
    <w:rsid w:val="00463D4F"/>
    <w:rsid w:val="00482CD9"/>
    <w:rsid w:val="00484139"/>
    <w:rsid w:val="0048738F"/>
    <w:rsid w:val="004878AB"/>
    <w:rsid w:val="004B0144"/>
    <w:rsid w:val="004E0DFA"/>
    <w:rsid w:val="004F1DF2"/>
    <w:rsid w:val="00511321"/>
    <w:rsid w:val="0052525D"/>
    <w:rsid w:val="00531153"/>
    <w:rsid w:val="00536E6A"/>
    <w:rsid w:val="005371AA"/>
    <w:rsid w:val="005518C8"/>
    <w:rsid w:val="00566478"/>
    <w:rsid w:val="0059497B"/>
    <w:rsid w:val="005A1439"/>
    <w:rsid w:val="005A7409"/>
    <w:rsid w:val="005B2B3A"/>
    <w:rsid w:val="005B5C56"/>
    <w:rsid w:val="005C56C6"/>
    <w:rsid w:val="005D674C"/>
    <w:rsid w:val="005E1F43"/>
    <w:rsid w:val="005F48A1"/>
    <w:rsid w:val="006055D1"/>
    <w:rsid w:val="00631852"/>
    <w:rsid w:val="00653FB0"/>
    <w:rsid w:val="006634F4"/>
    <w:rsid w:val="00670EE1"/>
    <w:rsid w:val="006773F6"/>
    <w:rsid w:val="00684D20"/>
    <w:rsid w:val="00693ED2"/>
    <w:rsid w:val="00694FC3"/>
    <w:rsid w:val="006B1CB2"/>
    <w:rsid w:val="006B5903"/>
    <w:rsid w:val="006D38CD"/>
    <w:rsid w:val="006D5890"/>
    <w:rsid w:val="006D6C53"/>
    <w:rsid w:val="007241B5"/>
    <w:rsid w:val="0073054C"/>
    <w:rsid w:val="007838CE"/>
    <w:rsid w:val="007B1039"/>
    <w:rsid w:val="007B1953"/>
    <w:rsid w:val="007C28A7"/>
    <w:rsid w:val="007C4824"/>
    <w:rsid w:val="00814003"/>
    <w:rsid w:val="0081662D"/>
    <w:rsid w:val="00825A0A"/>
    <w:rsid w:val="00826887"/>
    <w:rsid w:val="0085061E"/>
    <w:rsid w:val="008768C6"/>
    <w:rsid w:val="008824F6"/>
    <w:rsid w:val="00885F30"/>
    <w:rsid w:val="00891521"/>
    <w:rsid w:val="00891D86"/>
    <w:rsid w:val="008B735A"/>
    <w:rsid w:val="008C2F9F"/>
    <w:rsid w:val="008C503F"/>
    <w:rsid w:val="008E2AF2"/>
    <w:rsid w:val="008E33A7"/>
    <w:rsid w:val="008E5932"/>
    <w:rsid w:val="008F2B01"/>
    <w:rsid w:val="008F2F31"/>
    <w:rsid w:val="008F59DB"/>
    <w:rsid w:val="00900F06"/>
    <w:rsid w:val="00901C18"/>
    <w:rsid w:val="00914B22"/>
    <w:rsid w:val="00921B79"/>
    <w:rsid w:val="009368C9"/>
    <w:rsid w:val="00960488"/>
    <w:rsid w:val="00973AFB"/>
    <w:rsid w:val="00987463"/>
    <w:rsid w:val="00987D27"/>
    <w:rsid w:val="00993782"/>
    <w:rsid w:val="009A6F0E"/>
    <w:rsid w:val="009C326D"/>
    <w:rsid w:val="009D0D35"/>
    <w:rsid w:val="009D3A3D"/>
    <w:rsid w:val="00A24565"/>
    <w:rsid w:val="00A27BC8"/>
    <w:rsid w:val="00A4243C"/>
    <w:rsid w:val="00A4626A"/>
    <w:rsid w:val="00A51F65"/>
    <w:rsid w:val="00A6162C"/>
    <w:rsid w:val="00A70471"/>
    <w:rsid w:val="00A74254"/>
    <w:rsid w:val="00A86392"/>
    <w:rsid w:val="00A900F8"/>
    <w:rsid w:val="00AC2F30"/>
    <w:rsid w:val="00AC7813"/>
    <w:rsid w:val="00AD6A3D"/>
    <w:rsid w:val="00AE2018"/>
    <w:rsid w:val="00B052D9"/>
    <w:rsid w:val="00B07709"/>
    <w:rsid w:val="00B11C4D"/>
    <w:rsid w:val="00B13334"/>
    <w:rsid w:val="00B22127"/>
    <w:rsid w:val="00B33A61"/>
    <w:rsid w:val="00B412EF"/>
    <w:rsid w:val="00B468DB"/>
    <w:rsid w:val="00B47170"/>
    <w:rsid w:val="00B56678"/>
    <w:rsid w:val="00B73E83"/>
    <w:rsid w:val="00B7417C"/>
    <w:rsid w:val="00B76C81"/>
    <w:rsid w:val="00B816B2"/>
    <w:rsid w:val="00B91A83"/>
    <w:rsid w:val="00BB781C"/>
    <w:rsid w:val="00BC19FA"/>
    <w:rsid w:val="00BC1E89"/>
    <w:rsid w:val="00BE5652"/>
    <w:rsid w:val="00C21C83"/>
    <w:rsid w:val="00C3198B"/>
    <w:rsid w:val="00C42433"/>
    <w:rsid w:val="00C71001"/>
    <w:rsid w:val="00C7579C"/>
    <w:rsid w:val="00C86378"/>
    <w:rsid w:val="00CC1C3A"/>
    <w:rsid w:val="00CC7806"/>
    <w:rsid w:val="00CD0750"/>
    <w:rsid w:val="00CF4A01"/>
    <w:rsid w:val="00CF4D93"/>
    <w:rsid w:val="00D218C3"/>
    <w:rsid w:val="00D261A5"/>
    <w:rsid w:val="00D32D4C"/>
    <w:rsid w:val="00D339F4"/>
    <w:rsid w:val="00D34F68"/>
    <w:rsid w:val="00D5457C"/>
    <w:rsid w:val="00D60B70"/>
    <w:rsid w:val="00D71B98"/>
    <w:rsid w:val="00D8690B"/>
    <w:rsid w:val="00D90BA2"/>
    <w:rsid w:val="00DA4D14"/>
    <w:rsid w:val="00DB4863"/>
    <w:rsid w:val="00DC3F5B"/>
    <w:rsid w:val="00DE03F4"/>
    <w:rsid w:val="00DF4194"/>
    <w:rsid w:val="00E30DAF"/>
    <w:rsid w:val="00E32FA3"/>
    <w:rsid w:val="00E372A0"/>
    <w:rsid w:val="00E37D0E"/>
    <w:rsid w:val="00E51EF6"/>
    <w:rsid w:val="00E660CA"/>
    <w:rsid w:val="00E74234"/>
    <w:rsid w:val="00E80C4C"/>
    <w:rsid w:val="00E87B3C"/>
    <w:rsid w:val="00E87BB8"/>
    <w:rsid w:val="00E96C60"/>
    <w:rsid w:val="00E9757B"/>
    <w:rsid w:val="00EA1D02"/>
    <w:rsid w:val="00EC1711"/>
    <w:rsid w:val="00ED4BE1"/>
    <w:rsid w:val="00EE2243"/>
    <w:rsid w:val="00EF00EB"/>
    <w:rsid w:val="00EF10CE"/>
    <w:rsid w:val="00EF27B9"/>
    <w:rsid w:val="00F16333"/>
    <w:rsid w:val="00F20D8A"/>
    <w:rsid w:val="00F3677F"/>
    <w:rsid w:val="00F56592"/>
    <w:rsid w:val="00F653F8"/>
    <w:rsid w:val="00F65BFB"/>
    <w:rsid w:val="00FA243B"/>
    <w:rsid w:val="00FA7F53"/>
    <w:rsid w:val="00FB5635"/>
    <w:rsid w:val="00FB65E4"/>
    <w:rsid w:val="00FD265B"/>
    <w:rsid w:val="00FE6516"/>
    <w:rsid w:val="00FF5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0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938"/>
    <w:rPr>
      <w:sz w:val="18"/>
      <w:szCs w:val="18"/>
    </w:rPr>
  </w:style>
  <w:style w:type="paragraph" w:styleId="a4">
    <w:name w:val="footer"/>
    <w:basedOn w:val="a"/>
    <w:link w:val="Char0"/>
    <w:uiPriority w:val="99"/>
    <w:unhideWhenUsed/>
    <w:rsid w:val="00010938"/>
    <w:pPr>
      <w:tabs>
        <w:tab w:val="center" w:pos="4153"/>
        <w:tab w:val="right" w:pos="8306"/>
      </w:tabs>
      <w:snapToGrid w:val="0"/>
      <w:jc w:val="left"/>
    </w:pPr>
    <w:rPr>
      <w:sz w:val="18"/>
      <w:szCs w:val="18"/>
    </w:rPr>
  </w:style>
  <w:style w:type="character" w:customStyle="1" w:styleId="Char0">
    <w:name w:val="页脚 Char"/>
    <w:basedOn w:val="a0"/>
    <w:link w:val="a4"/>
    <w:uiPriority w:val="99"/>
    <w:rsid w:val="00010938"/>
    <w:rPr>
      <w:sz w:val="18"/>
      <w:szCs w:val="18"/>
    </w:rPr>
  </w:style>
  <w:style w:type="character" w:styleId="a5">
    <w:name w:val="annotation reference"/>
    <w:basedOn w:val="a0"/>
    <w:uiPriority w:val="99"/>
    <w:semiHidden/>
    <w:unhideWhenUsed/>
    <w:rsid w:val="005D674C"/>
    <w:rPr>
      <w:sz w:val="21"/>
      <w:szCs w:val="21"/>
    </w:rPr>
  </w:style>
  <w:style w:type="paragraph" w:styleId="a6">
    <w:name w:val="annotation text"/>
    <w:basedOn w:val="a"/>
    <w:link w:val="Char1"/>
    <w:uiPriority w:val="99"/>
    <w:semiHidden/>
    <w:unhideWhenUsed/>
    <w:rsid w:val="005D674C"/>
    <w:pPr>
      <w:jc w:val="left"/>
    </w:pPr>
  </w:style>
  <w:style w:type="character" w:customStyle="1" w:styleId="Char1">
    <w:name w:val="批注文字 Char"/>
    <w:basedOn w:val="a0"/>
    <w:link w:val="a6"/>
    <w:uiPriority w:val="99"/>
    <w:semiHidden/>
    <w:rsid w:val="005D674C"/>
  </w:style>
  <w:style w:type="paragraph" w:styleId="a7">
    <w:name w:val="annotation subject"/>
    <w:basedOn w:val="a6"/>
    <w:next w:val="a6"/>
    <w:link w:val="Char2"/>
    <w:uiPriority w:val="99"/>
    <w:semiHidden/>
    <w:unhideWhenUsed/>
    <w:rsid w:val="005D674C"/>
    <w:rPr>
      <w:b/>
      <w:bCs/>
    </w:rPr>
  </w:style>
  <w:style w:type="character" w:customStyle="1" w:styleId="Char2">
    <w:name w:val="批注主题 Char"/>
    <w:basedOn w:val="Char1"/>
    <w:link w:val="a7"/>
    <w:uiPriority w:val="99"/>
    <w:semiHidden/>
    <w:rsid w:val="005D674C"/>
    <w:rPr>
      <w:b/>
      <w:bCs/>
    </w:rPr>
  </w:style>
  <w:style w:type="paragraph" w:styleId="a8">
    <w:name w:val="Balloon Text"/>
    <w:basedOn w:val="a"/>
    <w:link w:val="Char3"/>
    <w:uiPriority w:val="99"/>
    <w:semiHidden/>
    <w:unhideWhenUsed/>
    <w:rsid w:val="005D674C"/>
    <w:rPr>
      <w:sz w:val="18"/>
      <w:szCs w:val="18"/>
    </w:rPr>
  </w:style>
  <w:style w:type="character" w:customStyle="1" w:styleId="Char3">
    <w:name w:val="批注框文本 Char"/>
    <w:basedOn w:val="a0"/>
    <w:link w:val="a8"/>
    <w:uiPriority w:val="99"/>
    <w:semiHidden/>
    <w:rsid w:val="005D674C"/>
    <w:rPr>
      <w:sz w:val="18"/>
      <w:szCs w:val="18"/>
    </w:rPr>
  </w:style>
  <w:style w:type="paragraph" w:styleId="a9">
    <w:name w:val="Revision"/>
    <w:hidden/>
    <w:uiPriority w:val="99"/>
    <w:semiHidden/>
    <w:rsid w:val="009C32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E06D1-0CD4-4BE7-B453-97F77463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1042</Characters>
  <Application>Microsoft Office Word</Application>
  <DocSecurity>4</DocSecurity>
  <Lines>8</Lines>
  <Paragraphs>2</Paragraphs>
  <ScaleCrop>false</ScaleCrop>
  <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赵素娟0717</dc:creator>
  <cp:lastModifiedBy>ZHONGM</cp:lastModifiedBy>
  <cp:revision>2</cp:revision>
  <dcterms:created xsi:type="dcterms:W3CDTF">2025-02-06T16:00:00Z</dcterms:created>
  <dcterms:modified xsi:type="dcterms:W3CDTF">2025-02-06T16:00:00Z</dcterms:modified>
</cp:coreProperties>
</file>