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DB9" w:rsidRPr="0059038A" w:rsidRDefault="00292C89" w:rsidP="00127E53">
      <w:pPr>
        <w:spacing w:line="360" w:lineRule="auto"/>
        <w:jc w:val="center"/>
        <w:rPr>
          <w:rFonts w:ascii="宋体" w:eastAsia="宋体" w:hAnsi="宋体"/>
          <w:b/>
          <w:szCs w:val="21"/>
        </w:rPr>
      </w:pPr>
      <w:r w:rsidRPr="0059038A">
        <w:rPr>
          <w:rFonts w:ascii="宋体" w:eastAsia="宋体" w:hAnsi="宋体" w:hint="eastAsia"/>
          <w:b/>
          <w:szCs w:val="21"/>
        </w:rPr>
        <w:t>中欧</w:t>
      </w:r>
      <w:r w:rsidR="00CC275F" w:rsidRPr="0059038A">
        <w:rPr>
          <w:rFonts w:ascii="宋体" w:eastAsia="宋体" w:hAnsi="宋体" w:hint="eastAsia"/>
          <w:b/>
          <w:szCs w:val="21"/>
        </w:rPr>
        <w:t>基金管理</w:t>
      </w:r>
      <w:r w:rsidR="009727FC" w:rsidRPr="0059038A">
        <w:rPr>
          <w:rFonts w:ascii="宋体" w:eastAsia="宋体" w:hAnsi="宋体" w:hint="eastAsia"/>
          <w:b/>
          <w:szCs w:val="21"/>
        </w:rPr>
        <w:t>有限公司关于调低</w:t>
      </w:r>
    </w:p>
    <w:p w:rsidR="002F0DB9" w:rsidRPr="0059038A" w:rsidRDefault="00193845" w:rsidP="00127E53">
      <w:pPr>
        <w:spacing w:line="360" w:lineRule="auto"/>
        <w:jc w:val="center"/>
        <w:rPr>
          <w:rFonts w:ascii="宋体" w:eastAsia="宋体" w:hAnsi="宋体"/>
          <w:b/>
          <w:szCs w:val="21"/>
        </w:rPr>
      </w:pPr>
      <w:r w:rsidRPr="00193845">
        <w:rPr>
          <w:rFonts w:ascii="宋体" w:eastAsia="宋体" w:hAnsi="宋体" w:hint="eastAsia"/>
          <w:b/>
          <w:szCs w:val="21"/>
        </w:rPr>
        <w:t>中欧港股数字经济混合型发起式证券投资基金（QDII）</w:t>
      </w:r>
      <w:r w:rsidR="009727FC" w:rsidRPr="0059038A">
        <w:rPr>
          <w:rFonts w:ascii="宋体" w:eastAsia="宋体" w:hAnsi="宋体" w:hint="eastAsia"/>
          <w:b/>
          <w:szCs w:val="21"/>
        </w:rPr>
        <w:t>费率并修订基金合同</w:t>
      </w:r>
      <w:r w:rsidR="000713E2">
        <w:rPr>
          <w:rFonts w:ascii="宋体" w:eastAsia="宋体" w:hAnsi="宋体" w:hint="eastAsia"/>
          <w:b/>
          <w:szCs w:val="21"/>
        </w:rPr>
        <w:t>及托管协议</w:t>
      </w:r>
      <w:r w:rsidR="009727FC" w:rsidRPr="0059038A">
        <w:rPr>
          <w:rFonts w:ascii="宋体" w:eastAsia="宋体" w:hAnsi="宋体" w:hint="eastAsia"/>
          <w:b/>
          <w:szCs w:val="21"/>
        </w:rPr>
        <w:t>的公告</w:t>
      </w:r>
    </w:p>
    <w:p w:rsidR="002F0DB9" w:rsidRPr="0059038A" w:rsidRDefault="002F0DB9">
      <w:pPr>
        <w:spacing w:line="360" w:lineRule="auto"/>
        <w:ind w:firstLineChars="200" w:firstLine="420"/>
        <w:rPr>
          <w:rFonts w:ascii="宋体" w:eastAsia="宋体" w:hAnsi="宋体"/>
          <w:szCs w:val="21"/>
        </w:rPr>
      </w:pPr>
    </w:p>
    <w:p w:rsidR="002F0DB9" w:rsidRPr="0059038A" w:rsidRDefault="009727FC">
      <w:pPr>
        <w:spacing w:line="360" w:lineRule="auto"/>
        <w:ind w:firstLineChars="200" w:firstLine="420"/>
        <w:rPr>
          <w:rFonts w:ascii="宋体" w:eastAsia="宋体" w:hAnsi="宋体"/>
          <w:szCs w:val="21"/>
        </w:rPr>
      </w:pPr>
      <w:r w:rsidRPr="0059038A">
        <w:rPr>
          <w:rFonts w:ascii="宋体" w:eastAsia="宋体" w:hAnsi="宋体" w:hint="eastAsia"/>
          <w:szCs w:val="21"/>
        </w:rPr>
        <w:t>为更好地满足广大投资者的投资理财需求，降低投资者的理财成本，经与</w:t>
      </w:r>
      <w:r w:rsidR="000713E2" w:rsidRPr="000713E2">
        <w:rPr>
          <w:rFonts w:ascii="宋体" w:eastAsia="宋体" w:hAnsi="宋体" w:hint="eastAsia"/>
          <w:szCs w:val="21"/>
        </w:rPr>
        <w:t>中欧港股数字经济混合型发起式</w:t>
      </w:r>
      <w:r w:rsidRPr="0059038A">
        <w:rPr>
          <w:rFonts w:ascii="宋体" w:eastAsia="宋体" w:hAnsi="宋体" w:hint="eastAsia"/>
          <w:szCs w:val="21"/>
        </w:rPr>
        <w:t>证券投资基金</w:t>
      </w:r>
      <w:r w:rsidR="000713E2" w:rsidRPr="000713E2">
        <w:rPr>
          <w:rFonts w:ascii="宋体" w:eastAsia="宋体" w:hAnsi="宋体" w:hint="eastAsia"/>
          <w:szCs w:val="21"/>
        </w:rPr>
        <w:t>（QDII）</w:t>
      </w:r>
      <w:r w:rsidRPr="0059038A">
        <w:rPr>
          <w:rFonts w:ascii="宋体" w:eastAsia="宋体" w:hAnsi="宋体" w:hint="eastAsia"/>
          <w:szCs w:val="21"/>
        </w:rPr>
        <w:t>（以下简称“</w:t>
      </w:r>
      <w:r w:rsidR="000713E2">
        <w:rPr>
          <w:rFonts w:ascii="宋体" w:eastAsia="宋体" w:hAnsi="宋体" w:hint="eastAsia"/>
          <w:szCs w:val="21"/>
        </w:rPr>
        <w:t>本</w:t>
      </w:r>
      <w:r w:rsidRPr="0059038A">
        <w:rPr>
          <w:rFonts w:ascii="宋体" w:eastAsia="宋体" w:hAnsi="宋体" w:hint="eastAsia"/>
          <w:szCs w:val="21"/>
        </w:rPr>
        <w:t>基金”）的基金托管人协商一致，</w:t>
      </w:r>
      <w:r w:rsidR="00CC275F" w:rsidRPr="0059038A">
        <w:rPr>
          <w:rFonts w:ascii="宋体" w:eastAsia="宋体" w:hAnsi="宋体" w:hint="eastAsia"/>
          <w:szCs w:val="21"/>
        </w:rPr>
        <w:t>中欧基金管理</w:t>
      </w:r>
      <w:r w:rsidRPr="0059038A">
        <w:rPr>
          <w:rFonts w:ascii="宋体" w:eastAsia="宋体" w:hAnsi="宋体" w:hint="eastAsia"/>
          <w:szCs w:val="21"/>
        </w:rPr>
        <w:t>有限公司（以下简称“本公司”）决定自202</w:t>
      </w:r>
      <w:r w:rsidR="00B47B88">
        <w:rPr>
          <w:rFonts w:ascii="宋体" w:eastAsia="宋体" w:hAnsi="宋体"/>
          <w:szCs w:val="21"/>
        </w:rPr>
        <w:t>5</w:t>
      </w:r>
      <w:r w:rsidRPr="0059038A">
        <w:rPr>
          <w:rFonts w:ascii="宋体" w:eastAsia="宋体" w:hAnsi="宋体" w:hint="eastAsia"/>
          <w:szCs w:val="21"/>
        </w:rPr>
        <w:t>年</w:t>
      </w:r>
      <w:r w:rsidR="00417934">
        <w:rPr>
          <w:rFonts w:ascii="宋体" w:eastAsia="宋体" w:hAnsi="宋体"/>
          <w:szCs w:val="21"/>
        </w:rPr>
        <w:t>2</w:t>
      </w:r>
      <w:r w:rsidRPr="0059038A">
        <w:rPr>
          <w:rFonts w:ascii="宋体" w:eastAsia="宋体" w:hAnsi="宋体" w:hint="eastAsia"/>
          <w:szCs w:val="21"/>
        </w:rPr>
        <w:t>月</w:t>
      </w:r>
      <w:r w:rsidR="00417934">
        <w:rPr>
          <w:rFonts w:ascii="宋体" w:eastAsia="宋体" w:hAnsi="宋体" w:hint="eastAsia"/>
          <w:szCs w:val="21"/>
        </w:rPr>
        <w:t>5</w:t>
      </w:r>
      <w:r w:rsidRPr="0059038A">
        <w:rPr>
          <w:rFonts w:ascii="宋体" w:eastAsia="宋体" w:hAnsi="宋体" w:hint="eastAsia"/>
          <w:szCs w:val="21"/>
        </w:rPr>
        <w:t>日起，调低</w:t>
      </w:r>
      <w:r w:rsidR="006D7C4D">
        <w:rPr>
          <w:rFonts w:ascii="宋体" w:eastAsia="宋体" w:hAnsi="宋体" w:hint="eastAsia"/>
          <w:szCs w:val="21"/>
        </w:rPr>
        <w:t>本基金</w:t>
      </w:r>
      <w:r w:rsidRPr="0059038A">
        <w:rPr>
          <w:rFonts w:ascii="宋体" w:eastAsia="宋体" w:hAnsi="宋体" w:hint="eastAsia"/>
          <w:szCs w:val="21"/>
        </w:rPr>
        <w:t>的管理费率及托管费率</w:t>
      </w:r>
      <w:r w:rsidR="005E7FAF">
        <w:rPr>
          <w:rFonts w:ascii="宋体" w:eastAsia="宋体" w:hAnsi="宋体" w:hint="eastAsia"/>
          <w:szCs w:val="21"/>
        </w:rPr>
        <w:t>，同时因</w:t>
      </w:r>
      <w:r w:rsidR="00F15DB2">
        <w:rPr>
          <w:rFonts w:ascii="宋体" w:eastAsia="宋体" w:hAnsi="宋体" w:hint="eastAsia"/>
          <w:szCs w:val="21"/>
        </w:rPr>
        <w:t>基金</w:t>
      </w:r>
      <w:r w:rsidR="005E7FAF">
        <w:rPr>
          <w:rFonts w:ascii="宋体" w:eastAsia="宋体" w:hAnsi="宋体" w:hint="eastAsia"/>
          <w:szCs w:val="21"/>
        </w:rPr>
        <w:t>托管人信息更新及完善表述</w:t>
      </w:r>
      <w:r w:rsidRPr="0059038A">
        <w:rPr>
          <w:rFonts w:ascii="宋体" w:eastAsia="宋体" w:hAnsi="宋体" w:hint="eastAsia"/>
          <w:szCs w:val="21"/>
        </w:rPr>
        <w:t>对基金合同</w:t>
      </w:r>
      <w:r w:rsidR="000713E2">
        <w:rPr>
          <w:rFonts w:ascii="宋体" w:eastAsia="宋体" w:hAnsi="宋体" w:hint="eastAsia"/>
          <w:szCs w:val="21"/>
        </w:rPr>
        <w:t>及托管协议</w:t>
      </w:r>
      <w:r w:rsidRPr="0059038A">
        <w:rPr>
          <w:rFonts w:ascii="宋体" w:eastAsia="宋体" w:hAnsi="宋体" w:hint="eastAsia"/>
          <w:szCs w:val="21"/>
        </w:rPr>
        <w:t xml:space="preserve">有关条款进行修订。现将有关修订内容说明如下： </w:t>
      </w:r>
    </w:p>
    <w:p w:rsidR="002F0DB9" w:rsidRPr="008D66F1" w:rsidRDefault="009727FC" w:rsidP="008D66F1">
      <w:pPr>
        <w:pStyle w:val="ad"/>
        <w:numPr>
          <w:ilvl w:val="0"/>
          <w:numId w:val="1"/>
        </w:numPr>
        <w:spacing w:line="360" w:lineRule="auto"/>
        <w:ind w:firstLineChars="0"/>
        <w:rPr>
          <w:rFonts w:ascii="宋体" w:eastAsia="宋体" w:hAnsi="宋体"/>
          <w:szCs w:val="21"/>
        </w:rPr>
      </w:pPr>
      <w:r w:rsidRPr="008D66F1">
        <w:rPr>
          <w:rFonts w:ascii="宋体" w:eastAsia="宋体" w:hAnsi="宋体" w:hint="eastAsia"/>
          <w:szCs w:val="21"/>
        </w:rPr>
        <w:t>根据相关法律法规和基金合同的约定，本公司决定调低</w:t>
      </w:r>
      <w:r w:rsidR="000713E2">
        <w:rPr>
          <w:rFonts w:ascii="宋体" w:eastAsia="宋体" w:hAnsi="宋体" w:hint="eastAsia"/>
          <w:szCs w:val="21"/>
        </w:rPr>
        <w:t>本基金</w:t>
      </w:r>
      <w:r w:rsidRPr="008D66F1">
        <w:rPr>
          <w:rFonts w:ascii="宋体" w:eastAsia="宋体" w:hAnsi="宋体" w:hint="eastAsia"/>
          <w:szCs w:val="21"/>
        </w:rPr>
        <w:t>的管理费率及托管费率，并对</w:t>
      </w:r>
      <w:r w:rsidR="000713E2">
        <w:rPr>
          <w:rFonts w:ascii="宋体" w:eastAsia="宋体" w:hAnsi="宋体" w:hint="eastAsia"/>
          <w:szCs w:val="21"/>
        </w:rPr>
        <w:t>本基金</w:t>
      </w:r>
      <w:r w:rsidRPr="008D66F1">
        <w:rPr>
          <w:rFonts w:ascii="宋体" w:eastAsia="宋体" w:hAnsi="宋体" w:hint="eastAsia"/>
          <w:szCs w:val="21"/>
        </w:rPr>
        <w:t>基金合同</w:t>
      </w:r>
      <w:r w:rsidR="000713E2">
        <w:rPr>
          <w:rFonts w:ascii="宋体" w:eastAsia="宋体" w:hAnsi="宋体" w:hint="eastAsia"/>
          <w:szCs w:val="21"/>
        </w:rPr>
        <w:t>及托管协议</w:t>
      </w:r>
      <w:r w:rsidRPr="008D66F1">
        <w:rPr>
          <w:rFonts w:ascii="宋体" w:eastAsia="宋体" w:hAnsi="宋体" w:hint="eastAsia"/>
          <w:szCs w:val="21"/>
        </w:rPr>
        <w:t>进行必要的修订。招募说明书、基金产品资料概要据此相应进行必要修订。</w:t>
      </w: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2075"/>
        <w:gridCol w:w="1382"/>
        <w:gridCol w:w="1285"/>
        <w:gridCol w:w="1586"/>
        <w:gridCol w:w="1165"/>
      </w:tblGrid>
      <w:tr w:rsidR="008D66F1" w:rsidRPr="0059038A" w:rsidTr="00C94612">
        <w:trPr>
          <w:trHeight w:val="278"/>
        </w:trPr>
        <w:tc>
          <w:tcPr>
            <w:tcW w:w="1180" w:type="dxa"/>
            <w:vMerge w:val="restart"/>
            <w:tcBorders>
              <w:top w:val="single" w:sz="4" w:space="0" w:color="auto"/>
              <w:left w:val="single" w:sz="4" w:space="0" w:color="auto"/>
              <w:right w:val="single" w:sz="4" w:space="0" w:color="auto"/>
            </w:tcBorders>
            <w:shd w:val="clear" w:color="auto" w:fill="auto"/>
            <w:vAlign w:val="center"/>
          </w:tcPr>
          <w:p w:rsidR="008D66F1" w:rsidRPr="0059038A" w:rsidRDefault="008D66F1" w:rsidP="00C94612">
            <w:pPr>
              <w:adjustRightInd w:val="0"/>
              <w:snapToGrid w:val="0"/>
              <w:jc w:val="center"/>
              <w:rPr>
                <w:rFonts w:ascii="宋体" w:eastAsia="宋体" w:hAnsi="宋体" w:cs="宋体"/>
                <w:color w:val="000000"/>
                <w:kern w:val="0"/>
                <w:szCs w:val="21"/>
              </w:rPr>
            </w:pPr>
            <w:r>
              <w:rPr>
                <w:rFonts w:ascii="宋体" w:eastAsia="宋体" w:hAnsi="宋体" w:cs="宋体" w:hint="eastAsia"/>
                <w:color w:val="000000"/>
                <w:kern w:val="0"/>
                <w:szCs w:val="21"/>
              </w:rPr>
              <w:t>基金代码</w:t>
            </w:r>
          </w:p>
        </w:tc>
        <w:tc>
          <w:tcPr>
            <w:tcW w:w="2075" w:type="dxa"/>
            <w:vMerge w:val="restart"/>
            <w:tcBorders>
              <w:top w:val="single" w:sz="4" w:space="0" w:color="auto"/>
              <w:left w:val="single" w:sz="4" w:space="0" w:color="auto"/>
              <w:right w:val="single" w:sz="4" w:space="0" w:color="auto"/>
            </w:tcBorders>
            <w:shd w:val="clear" w:color="auto" w:fill="auto"/>
            <w:vAlign w:val="center"/>
          </w:tcPr>
          <w:p w:rsidR="008D66F1" w:rsidRPr="0059038A" w:rsidRDefault="008D66F1" w:rsidP="00C94612">
            <w:pPr>
              <w:adjustRightInd w:val="0"/>
              <w:snapToGrid w:val="0"/>
              <w:jc w:val="center"/>
              <w:rPr>
                <w:rFonts w:ascii="宋体" w:eastAsia="宋体" w:hAnsi="宋体" w:cs="宋体"/>
                <w:color w:val="000000"/>
                <w:kern w:val="0"/>
                <w:szCs w:val="21"/>
              </w:rPr>
            </w:pPr>
            <w:r w:rsidRPr="0059038A">
              <w:rPr>
                <w:rFonts w:ascii="宋体" w:eastAsia="宋体" w:hAnsi="宋体" w:cs="宋体" w:hint="eastAsia"/>
                <w:color w:val="000000"/>
                <w:kern w:val="0"/>
                <w:szCs w:val="21"/>
              </w:rPr>
              <w:t>基金</w:t>
            </w:r>
            <w:r>
              <w:rPr>
                <w:rFonts w:ascii="宋体" w:eastAsia="宋体" w:hAnsi="宋体" w:cs="宋体" w:hint="eastAsia"/>
                <w:color w:val="000000"/>
                <w:kern w:val="0"/>
                <w:szCs w:val="21"/>
              </w:rPr>
              <w:t>简称</w:t>
            </w:r>
          </w:p>
        </w:tc>
        <w:tc>
          <w:tcPr>
            <w:tcW w:w="2667" w:type="dxa"/>
            <w:gridSpan w:val="2"/>
            <w:tcBorders>
              <w:top w:val="single" w:sz="4" w:space="0" w:color="auto"/>
              <w:left w:val="single" w:sz="4" w:space="0" w:color="auto"/>
              <w:bottom w:val="single" w:sz="4" w:space="0" w:color="auto"/>
              <w:right w:val="single" w:sz="4" w:space="0" w:color="auto"/>
            </w:tcBorders>
            <w:vAlign w:val="center"/>
          </w:tcPr>
          <w:p w:rsidR="008D66F1" w:rsidRPr="0059038A" w:rsidRDefault="008D66F1" w:rsidP="00C94612">
            <w:pPr>
              <w:widowControl/>
              <w:adjustRightInd w:val="0"/>
              <w:snapToGrid w:val="0"/>
              <w:jc w:val="center"/>
              <w:rPr>
                <w:rFonts w:ascii="宋体" w:eastAsia="宋体" w:hAnsi="宋体" w:cs="宋体"/>
                <w:color w:val="000000"/>
                <w:kern w:val="0"/>
                <w:szCs w:val="21"/>
              </w:rPr>
            </w:pPr>
            <w:r w:rsidRPr="0059038A">
              <w:rPr>
                <w:rFonts w:ascii="宋体" w:eastAsia="宋体" w:hAnsi="宋体" w:cs="宋体" w:hint="eastAsia"/>
                <w:color w:val="000000"/>
                <w:kern w:val="0"/>
                <w:szCs w:val="21"/>
              </w:rPr>
              <w:t>调整前</w:t>
            </w:r>
          </w:p>
        </w:tc>
        <w:tc>
          <w:tcPr>
            <w:tcW w:w="2751" w:type="dxa"/>
            <w:gridSpan w:val="2"/>
            <w:tcBorders>
              <w:top w:val="single" w:sz="4" w:space="0" w:color="auto"/>
              <w:left w:val="single" w:sz="4" w:space="0" w:color="auto"/>
              <w:bottom w:val="single" w:sz="4" w:space="0" w:color="auto"/>
              <w:right w:val="single" w:sz="4" w:space="0" w:color="auto"/>
            </w:tcBorders>
            <w:vAlign w:val="center"/>
          </w:tcPr>
          <w:p w:rsidR="008D66F1" w:rsidRPr="0059038A" w:rsidRDefault="008D66F1" w:rsidP="00C94612">
            <w:pPr>
              <w:widowControl/>
              <w:adjustRightInd w:val="0"/>
              <w:snapToGrid w:val="0"/>
              <w:jc w:val="center"/>
              <w:rPr>
                <w:rFonts w:ascii="宋体" w:eastAsia="宋体" w:hAnsi="宋体" w:cs="宋体"/>
                <w:color w:val="000000"/>
                <w:kern w:val="0"/>
                <w:szCs w:val="21"/>
              </w:rPr>
            </w:pPr>
            <w:r w:rsidRPr="0059038A">
              <w:rPr>
                <w:rFonts w:ascii="宋体" w:eastAsia="宋体" w:hAnsi="宋体" w:cs="宋体" w:hint="eastAsia"/>
                <w:color w:val="000000"/>
                <w:kern w:val="0"/>
                <w:szCs w:val="21"/>
              </w:rPr>
              <w:t>调整后</w:t>
            </w:r>
          </w:p>
        </w:tc>
      </w:tr>
      <w:tr w:rsidR="008D66F1" w:rsidRPr="0059038A" w:rsidTr="00C94612">
        <w:trPr>
          <w:trHeight w:val="278"/>
        </w:trPr>
        <w:tc>
          <w:tcPr>
            <w:tcW w:w="1180" w:type="dxa"/>
            <w:vMerge/>
            <w:tcBorders>
              <w:left w:val="single" w:sz="4" w:space="0" w:color="auto"/>
              <w:bottom w:val="single" w:sz="4" w:space="0" w:color="auto"/>
              <w:right w:val="single" w:sz="4" w:space="0" w:color="auto"/>
            </w:tcBorders>
            <w:shd w:val="clear" w:color="auto" w:fill="auto"/>
            <w:vAlign w:val="center"/>
          </w:tcPr>
          <w:p w:rsidR="008D66F1" w:rsidRPr="0059038A" w:rsidRDefault="008D66F1" w:rsidP="00C94612">
            <w:pPr>
              <w:widowControl/>
              <w:adjustRightInd w:val="0"/>
              <w:snapToGrid w:val="0"/>
              <w:jc w:val="center"/>
              <w:rPr>
                <w:rFonts w:ascii="宋体" w:eastAsia="宋体" w:hAnsi="宋体" w:cs="宋体"/>
                <w:color w:val="000000"/>
                <w:kern w:val="0"/>
                <w:szCs w:val="21"/>
              </w:rPr>
            </w:pPr>
          </w:p>
        </w:tc>
        <w:tc>
          <w:tcPr>
            <w:tcW w:w="2075" w:type="dxa"/>
            <w:vMerge/>
            <w:tcBorders>
              <w:left w:val="single" w:sz="4" w:space="0" w:color="auto"/>
              <w:bottom w:val="single" w:sz="4" w:space="0" w:color="auto"/>
              <w:right w:val="single" w:sz="4" w:space="0" w:color="auto"/>
            </w:tcBorders>
            <w:shd w:val="clear" w:color="auto" w:fill="auto"/>
            <w:vAlign w:val="center"/>
          </w:tcPr>
          <w:p w:rsidR="008D66F1" w:rsidRPr="0059038A" w:rsidRDefault="008D66F1" w:rsidP="00C94612">
            <w:pPr>
              <w:widowControl/>
              <w:adjustRightInd w:val="0"/>
              <w:snapToGrid w:val="0"/>
              <w:jc w:val="center"/>
              <w:rPr>
                <w:rFonts w:ascii="宋体" w:eastAsia="宋体" w:hAnsi="宋体" w:cs="宋体"/>
                <w:color w:val="000000"/>
                <w:kern w:val="0"/>
                <w:szCs w:val="21"/>
              </w:rPr>
            </w:pPr>
          </w:p>
        </w:tc>
        <w:tc>
          <w:tcPr>
            <w:tcW w:w="1382" w:type="dxa"/>
            <w:tcBorders>
              <w:top w:val="single" w:sz="4" w:space="0" w:color="auto"/>
              <w:left w:val="single" w:sz="4" w:space="0" w:color="auto"/>
              <w:bottom w:val="single" w:sz="4" w:space="0" w:color="auto"/>
              <w:right w:val="single" w:sz="4" w:space="0" w:color="auto"/>
            </w:tcBorders>
            <w:vAlign w:val="center"/>
          </w:tcPr>
          <w:p w:rsidR="008D66F1" w:rsidRPr="0059038A" w:rsidRDefault="008D66F1" w:rsidP="00C94612">
            <w:pPr>
              <w:widowControl/>
              <w:adjustRightInd w:val="0"/>
              <w:snapToGrid w:val="0"/>
              <w:jc w:val="center"/>
              <w:rPr>
                <w:rFonts w:ascii="宋体" w:eastAsia="宋体" w:hAnsi="宋体" w:cs="宋体"/>
                <w:color w:val="000000"/>
                <w:kern w:val="0"/>
                <w:szCs w:val="21"/>
              </w:rPr>
            </w:pPr>
            <w:r w:rsidRPr="0059038A">
              <w:rPr>
                <w:rFonts w:ascii="宋体" w:eastAsia="宋体" w:hAnsi="宋体" w:cs="宋体" w:hint="eastAsia"/>
                <w:color w:val="000000"/>
                <w:kern w:val="0"/>
                <w:szCs w:val="21"/>
              </w:rPr>
              <w:t>管理费率</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8D66F1" w:rsidRPr="0059038A" w:rsidRDefault="008D66F1" w:rsidP="00C94612">
            <w:pPr>
              <w:widowControl/>
              <w:adjustRightInd w:val="0"/>
              <w:snapToGrid w:val="0"/>
              <w:jc w:val="center"/>
              <w:rPr>
                <w:rFonts w:ascii="宋体" w:eastAsia="宋体" w:hAnsi="宋体" w:cs="宋体"/>
                <w:color w:val="000000"/>
                <w:kern w:val="0"/>
                <w:szCs w:val="21"/>
              </w:rPr>
            </w:pPr>
            <w:r w:rsidRPr="0059038A">
              <w:rPr>
                <w:rFonts w:ascii="宋体" w:eastAsia="宋体" w:hAnsi="宋体" w:cs="宋体" w:hint="eastAsia"/>
                <w:color w:val="000000"/>
                <w:kern w:val="0"/>
                <w:szCs w:val="21"/>
              </w:rPr>
              <w:t>托管费率</w:t>
            </w:r>
          </w:p>
        </w:tc>
        <w:tc>
          <w:tcPr>
            <w:tcW w:w="1586" w:type="dxa"/>
            <w:tcBorders>
              <w:top w:val="single" w:sz="4" w:space="0" w:color="auto"/>
              <w:left w:val="single" w:sz="4" w:space="0" w:color="auto"/>
              <w:bottom w:val="single" w:sz="4" w:space="0" w:color="auto"/>
              <w:right w:val="single" w:sz="4" w:space="0" w:color="auto"/>
            </w:tcBorders>
            <w:vAlign w:val="center"/>
          </w:tcPr>
          <w:p w:rsidR="008D66F1" w:rsidRPr="0059038A" w:rsidRDefault="008D66F1" w:rsidP="00C94612">
            <w:pPr>
              <w:widowControl/>
              <w:adjustRightInd w:val="0"/>
              <w:snapToGrid w:val="0"/>
              <w:jc w:val="center"/>
              <w:rPr>
                <w:rFonts w:ascii="宋体" w:eastAsia="宋体" w:hAnsi="宋体" w:cs="宋体"/>
                <w:color w:val="000000"/>
                <w:kern w:val="0"/>
                <w:szCs w:val="21"/>
              </w:rPr>
            </w:pPr>
            <w:r w:rsidRPr="0059038A">
              <w:rPr>
                <w:rFonts w:ascii="宋体" w:eastAsia="宋体" w:hAnsi="宋体" w:cs="宋体" w:hint="eastAsia"/>
                <w:color w:val="000000"/>
                <w:kern w:val="0"/>
                <w:szCs w:val="21"/>
              </w:rPr>
              <w:t>管理费率</w:t>
            </w:r>
          </w:p>
        </w:tc>
        <w:tc>
          <w:tcPr>
            <w:tcW w:w="1165" w:type="dxa"/>
            <w:tcBorders>
              <w:top w:val="single" w:sz="4" w:space="0" w:color="auto"/>
              <w:left w:val="single" w:sz="4" w:space="0" w:color="auto"/>
              <w:bottom w:val="single" w:sz="4" w:space="0" w:color="auto"/>
              <w:right w:val="single" w:sz="4" w:space="0" w:color="auto"/>
            </w:tcBorders>
            <w:vAlign w:val="center"/>
          </w:tcPr>
          <w:p w:rsidR="008D66F1" w:rsidRPr="0059038A" w:rsidRDefault="008D66F1" w:rsidP="00C94612">
            <w:pPr>
              <w:widowControl/>
              <w:adjustRightInd w:val="0"/>
              <w:snapToGrid w:val="0"/>
              <w:jc w:val="center"/>
              <w:rPr>
                <w:rFonts w:ascii="宋体" w:eastAsia="宋体" w:hAnsi="宋体" w:cs="宋体"/>
                <w:color w:val="000000"/>
                <w:kern w:val="0"/>
                <w:szCs w:val="21"/>
              </w:rPr>
            </w:pPr>
            <w:r w:rsidRPr="0059038A">
              <w:rPr>
                <w:rFonts w:ascii="宋体" w:eastAsia="宋体" w:hAnsi="宋体" w:cs="宋体" w:hint="eastAsia"/>
                <w:color w:val="000000"/>
                <w:kern w:val="0"/>
                <w:szCs w:val="21"/>
              </w:rPr>
              <w:t>托管费率</w:t>
            </w:r>
          </w:p>
        </w:tc>
      </w:tr>
      <w:tr w:rsidR="008D66F1" w:rsidRPr="0059038A" w:rsidTr="00C94612">
        <w:trPr>
          <w:trHeight w:val="278"/>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8D66F1" w:rsidRPr="008D66F1" w:rsidRDefault="008D66F1" w:rsidP="00C94612">
            <w:pPr>
              <w:adjustRightInd w:val="0"/>
              <w:snapToGrid w:val="0"/>
              <w:jc w:val="center"/>
              <w:rPr>
                <w:rFonts w:ascii="宋体" w:eastAsia="宋体" w:hAnsi="宋体" w:cs="宋体"/>
                <w:color w:val="000000"/>
                <w:kern w:val="0"/>
                <w:szCs w:val="21"/>
              </w:rPr>
            </w:pPr>
            <w:r w:rsidRPr="008D66F1">
              <w:rPr>
                <w:rFonts w:ascii="宋体" w:eastAsia="宋体" w:hAnsi="宋体" w:cs="宋体" w:hint="eastAsia"/>
                <w:color w:val="000000"/>
                <w:kern w:val="0"/>
                <w:szCs w:val="21"/>
              </w:rPr>
              <w:t>0</w:t>
            </w:r>
            <w:r w:rsidRPr="008D66F1">
              <w:rPr>
                <w:rFonts w:ascii="宋体" w:eastAsia="宋体" w:hAnsi="宋体" w:cs="宋体"/>
                <w:color w:val="000000"/>
                <w:kern w:val="0"/>
                <w:szCs w:val="21"/>
              </w:rPr>
              <w:t>15884</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8D66F1" w:rsidRPr="008D66F1" w:rsidRDefault="008D66F1" w:rsidP="00C94612">
            <w:pPr>
              <w:adjustRightInd w:val="0"/>
              <w:snapToGrid w:val="0"/>
              <w:jc w:val="center"/>
              <w:rPr>
                <w:rFonts w:ascii="宋体" w:eastAsia="宋体" w:hAnsi="宋体" w:cs="宋体"/>
                <w:color w:val="000000"/>
                <w:kern w:val="0"/>
                <w:szCs w:val="21"/>
              </w:rPr>
            </w:pPr>
            <w:r w:rsidRPr="008D66F1">
              <w:rPr>
                <w:rFonts w:ascii="宋体" w:eastAsia="宋体" w:hAnsi="宋体" w:cs="宋体" w:hint="eastAsia"/>
                <w:color w:val="000000"/>
                <w:kern w:val="0"/>
                <w:szCs w:val="21"/>
              </w:rPr>
              <w:t>中欧港股数字经济混合发起(QDII)A</w:t>
            </w:r>
          </w:p>
        </w:tc>
        <w:tc>
          <w:tcPr>
            <w:tcW w:w="1382" w:type="dxa"/>
            <w:tcBorders>
              <w:top w:val="single" w:sz="4" w:space="0" w:color="auto"/>
              <w:left w:val="single" w:sz="4" w:space="0" w:color="auto"/>
              <w:bottom w:val="single" w:sz="4" w:space="0" w:color="auto"/>
              <w:right w:val="single" w:sz="4" w:space="0" w:color="auto"/>
            </w:tcBorders>
            <w:vAlign w:val="center"/>
          </w:tcPr>
          <w:p w:rsidR="008D66F1" w:rsidRPr="008D66F1" w:rsidRDefault="008D66F1" w:rsidP="00C94612">
            <w:pPr>
              <w:adjustRightInd w:val="0"/>
              <w:snapToGrid w:val="0"/>
              <w:jc w:val="center"/>
              <w:rPr>
                <w:rFonts w:ascii="宋体" w:eastAsia="宋体" w:hAnsi="宋体" w:cs="宋体"/>
                <w:color w:val="000000"/>
                <w:kern w:val="0"/>
                <w:szCs w:val="21"/>
              </w:rPr>
            </w:pPr>
            <w:r w:rsidRPr="008D66F1">
              <w:rPr>
                <w:rFonts w:ascii="宋体" w:eastAsia="宋体" w:hAnsi="宋体" w:cs="宋体"/>
                <w:color w:val="000000"/>
                <w:kern w:val="0"/>
                <w:szCs w:val="21"/>
              </w:rPr>
              <w:t>1.80%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8D66F1" w:rsidRPr="008D66F1" w:rsidRDefault="008D66F1" w:rsidP="00C94612">
            <w:pPr>
              <w:adjustRightInd w:val="0"/>
              <w:snapToGrid w:val="0"/>
              <w:jc w:val="center"/>
              <w:rPr>
                <w:rFonts w:ascii="宋体" w:eastAsia="宋体" w:hAnsi="宋体" w:cs="宋体"/>
                <w:color w:val="000000"/>
                <w:kern w:val="0"/>
                <w:szCs w:val="21"/>
              </w:rPr>
            </w:pPr>
            <w:r w:rsidRPr="008D66F1">
              <w:rPr>
                <w:rFonts w:ascii="宋体" w:eastAsia="宋体" w:hAnsi="宋体" w:cs="宋体"/>
                <w:color w:val="000000"/>
                <w:kern w:val="0"/>
                <w:szCs w:val="21"/>
              </w:rPr>
              <w:t>0.35%</w:t>
            </w:r>
          </w:p>
        </w:tc>
        <w:tc>
          <w:tcPr>
            <w:tcW w:w="1586" w:type="dxa"/>
            <w:tcBorders>
              <w:top w:val="single" w:sz="4" w:space="0" w:color="auto"/>
              <w:left w:val="single" w:sz="4" w:space="0" w:color="auto"/>
              <w:bottom w:val="single" w:sz="4" w:space="0" w:color="auto"/>
              <w:right w:val="single" w:sz="4" w:space="0" w:color="auto"/>
            </w:tcBorders>
            <w:vAlign w:val="center"/>
          </w:tcPr>
          <w:p w:rsidR="008D66F1" w:rsidRPr="008D66F1" w:rsidRDefault="008D66F1" w:rsidP="00C94612">
            <w:pPr>
              <w:adjustRightInd w:val="0"/>
              <w:snapToGrid w:val="0"/>
              <w:jc w:val="center"/>
              <w:rPr>
                <w:rFonts w:ascii="宋体" w:eastAsia="宋体" w:hAnsi="宋体" w:cs="宋体"/>
                <w:color w:val="000000"/>
                <w:kern w:val="0"/>
                <w:szCs w:val="21"/>
              </w:rPr>
            </w:pPr>
            <w:r w:rsidRPr="008D66F1">
              <w:rPr>
                <w:rFonts w:ascii="宋体" w:eastAsia="宋体" w:hAnsi="宋体" w:cs="宋体"/>
                <w:color w:val="000000"/>
                <w:kern w:val="0"/>
                <w:szCs w:val="21"/>
              </w:rPr>
              <w:t>1.20%</w:t>
            </w:r>
          </w:p>
        </w:tc>
        <w:tc>
          <w:tcPr>
            <w:tcW w:w="1165" w:type="dxa"/>
            <w:tcBorders>
              <w:top w:val="single" w:sz="4" w:space="0" w:color="auto"/>
              <w:left w:val="single" w:sz="4" w:space="0" w:color="auto"/>
              <w:bottom w:val="single" w:sz="4" w:space="0" w:color="auto"/>
              <w:right w:val="single" w:sz="4" w:space="0" w:color="auto"/>
            </w:tcBorders>
            <w:vAlign w:val="center"/>
          </w:tcPr>
          <w:p w:rsidR="008D66F1" w:rsidRPr="008D66F1" w:rsidRDefault="008D66F1" w:rsidP="00C94612">
            <w:pPr>
              <w:adjustRightInd w:val="0"/>
              <w:snapToGrid w:val="0"/>
              <w:jc w:val="center"/>
              <w:rPr>
                <w:rFonts w:ascii="宋体" w:eastAsia="宋体" w:hAnsi="宋体" w:cs="宋体"/>
                <w:color w:val="000000"/>
                <w:kern w:val="0"/>
                <w:szCs w:val="21"/>
              </w:rPr>
            </w:pPr>
            <w:r w:rsidRPr="008D66F1">
              <w:rPr>
                <w:rFonts w:ascii="宋体" w:eastAsia="宋体" w:hAnsi="宋体" w:cs="宋体"/>
                <w:color w:val="000000"/>
                <w:kern w:val="0"/>
                <w:szCs w:val="21"/>
              </w:rPr>
              <w:t>0.20%</w:t>
            </w:r>
          </w:p>
        </w:tc>
      </w:tr>
      <w:tr w:rsidR="008D66F1" w:rsidRPr="0059038A" w:rsidTr="00C94612">
        <w:trPr>
          <w:trHeight w:val="278"/>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8D66F1" w:rsidRPr="008D66F1" w:rsidRDefault="008D66F1" w:rsidP="00C94612">
            <w:pPr>
              <w:adjustRightInd w:val="0"/>
              <w:snapToGrid w:val="0"/>
              <w:jc w:val="center"/>
              <w:rPr>
                <w:rFonts w:ascii="宋体" w:eastAsia="宋体" w:hAnsi="宋体" w:cs="宋体"/>
                <w:color w:val="000000"/>
                <w:kern w:val="0"/>
                <w:szCs w:val="21"/>
              </w:rPr>
            </w:pPr>
            <w:r w:rsidRPr="008D66F1">
              <w:rPr>
                <w:rFonts w:ascii="宋体" w:eastAsia="宋体" w:hAnsi="宋体" w:cs="宋体" w:hint="eastAsia"/>
                <w:color w:val="000000"/>
                <w:kern w:val="0"/>
                <w:szCs w:val="21"/>
              </w:rPr>
              <w:t>0</w:t>
            </w:r>
            <w:r w:rsidRPr="008D66F1">
              <w:rPr>
                <w:rFonts w:ascii="宋体" w:eastAsia="宋体" w:hAnsi="宋体" w:cs="宋体"/>
                <w:color w:val="000000"/>
                <w:kern w:val="0"/>
                <w:szCs w:val="21"/>
              </w:rPr>
              <w:t>15885</w:t>
            </w:r>
          </w:p>
        </w:tc>
        <w:tc>
          <w:tcPr>
            <w:tcW w:w="2075" w:type="dxa"/>
            <w:tcBorders>
              <w:top w:val="single" w:sz="4" w:space="0" w:color="auto"/>
              <w:left w:val="single" w:sz="4" w:space="0" w:color="auto"/>
              <w:bottom w:val="single" w:sz="4" w:space="0" w:color="auto"/>
              <w:right w:val="single" w:sz="4" w:space="0" w:color="auto"/>
            </w:tcBorders>
            <w:shd w:val="clear" w:color="auto" w:fill="auto"/>
            <w:vAlign w:val="center"/>
          </w:tcPr>
          <w:p w:rsidR="008D66F1" w:rsidRPr="008D66F1" w:rsidRDefault="008D66F1" w:rsidP="00C94612">
            <w:pPr>
              <w:adjustRightInd w:val="0"/>
              <w:snapToGrid w:val="0"/>
              <w:jc w:val="center"/>
              <w:rPr>
                <w:rFonts w:ascii="宋体" w:eastAsia="宋体" w:hAnsi="宋体" w:cs="宋体"/>
                <w:color w:val="000000"/>
                <w:kern w:val="0"/>
                <w:szCs w:val="21"/>
              </w:rPr>
            </w:pPr>
            <w:r w:rsidRPr="008D66F1">
              <w:rPr>
                <w:rFonts w:ascii="宋体" w:eastAsia="宋体" w:hAnsi="宋体" w:cs="宋体" w:hint="eastAsia"/>
                <w:color w:val="000000"/>
                <w:kern w:val="0"/>
                <w:szCs w:val="21"/>
              </w:rPr>
              <w:t>中欧港股数字经济混合发起(QDII)</w:t>
            </w:r>
            <w:r w:rsidRPr="008D66F1">
              <w:rPr>
                <w:rFonts w:ascii="宋体" w:eastAsia="宋体" w:hAnsi="宋体" w:cs="宋体"/>
                <w:color w:val="000000"/>
                <w:kern w:val="0"/>
                <w:szCs w:val="21"/>
              </w:rPr>
              <w:t>C</w:t>
            </w:r>
          </w:p>
        </w:tc>
        <w:tc>
          <w:tcPr>
            <w:tcW w:w="1382" w:type="dxa"/>
            <w:tcBorders>
              <w:top w:val="single" w:sz="4" w:space="0" w:color="auto"/>
              <w:left w:val="single" w:sz="4" w:space="0" w:color="auto"/>
              <w:bottom w:val="single" w:sz="4" w:space="0" w:color="auto"/>
              <w:right w:val="single" w:sz="4" w:space="0" w:color="auto"/>
            </w:tcBorders>
            <w:vAlign w:val="center"/>
          </w:tcPr>
          <w:p w:rsidR="008D66F1" w:rsidRPr="008D66F1" w:rsidRDefault="008D66F1" w:rsidP="00C94612">
            <w:pPr>
              <w:adjustRightInd w:val="0"/>
              <w:snapToGrid w:val="0"/>
              <w:jc w:val="center"/>
              <w:rPr>
                <w:rFonts w:ascii="宋体" w:eastAsia="宋体" w:hAnsi="宋体" w:cs="宋体"/>
                <w:color w:val="000000"/>
                <w:kern w:val="0"/>
                <w:szCs w:val="21"/>
              </w:rPr>
            </w:pPr>
            <w:r w:rsidRPr="008D66F1">
              <w:rPr>
                <w:rFonts w:ascii="宋体" w:eastAsia="宋体" w:hAnsi="宋体" w:cs="宋体"/>
                <w:color w:val="000000"/>
                <w:kern w:val="0"/>
                <w:szCs w:val="21"/>
              </w:rPr>
              <w:t>1.80%</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8D66F1" w:rsidRPr="008D66F1" w:rsidRDefault="008D66F1" w:rsidP="00C94612">
            <w:pPr>
              <w:adjustRightInd w:val="0"/>
              <w:snapToGrid w:val="0"/>
              <w:jc w:val="center"/>
              <w:rPr>
                <w:rFonts w:ascii="宋体" w:eastAsia="宋体" w:hAnsi="宋体" w:cs="宋体"/>
                <w:color w:val="000000"/>
                <w:kern w:val="0"/>
                <w:szCs w:val="21"/>
              </w:rPr>
            </w:pPr>
            <w:r w:rsidRPr="008D66F1">
              <w:rPr>
                <w:rFonts w:ascii="宋体" w:eastAsia="宋体" w:hAnsi="宋体" w:cs="宋体"/>
                <w:color w:val="000000"/>
                <w:kern w:val="0"/>
                <w:szCs w:val="21"/>
              </w:rPr>
              <w:t>0.35%</w:t>
            </w:r>
          </w:p>
        </w:tc>
        <w:tc>
          <w:tcPr>
            <w:tcW w:w="1586" w:type="dxa"/>
            <w:tcBorders>
              <w:top w:val="single" w:sz="4" w:space="0" w:color="auto"/>
              <w:left w:val="single" w:sz="4" w:space="0" w:color="auto"/>
              <w:bottom w:val="single" w:sz="4" w:space="0" w:color="auto"/>
              <w:right w:val="single" w:sz="4" w:space="0" w:color="auto"/>
            </w:tcBorders>
            <w:vAlign w:val="center"/>
          </w:tcPr>
          <w:p w:rsidR="008D66F1" w:rsidRPr="008D66F1" w:rsidRDefault="008D66F1" w:rsidP="00C94612">
            <w:pPr>
              <w:adjustRightInd w:val="0"/>
              <w:snapToGrid w:val="0"/>
              <w:jc w:val="center"/>
              <w:rPr>
                <w:rFonts w:ascii="宋体" w:eastAsia="宋体" w:hAnsi="宋体" w:cs="宋体"/>
                <w:color w:val="000000"/>
                <w:kern w:val="0"/>
                <w:szCs w:val="21"/>
              </w:rPr>
            </w:pPr>
            <w:r w:rsidRPr="008D66F1">
              <w:rPr>
                <w:rFonts w:ascii="宋体" w:eastAsia="宋体" w:hAnsi="宋体" w:cs="宋体"/>
                <w:color w:val="000000"/>
                <w:kern w:val="0"/>
                <w:szCs w:val="21"/>
              </w:rPr>
              <w:t>1.20%</w:t>
            </w:r>
          </w:p>
        </w:tc>
        <w:tc>
          <w:tcPr>
            <w:tcW w:w="1165" w:type="dxa"/>
            <w:tcBorders>
              <w:top w:val="single" w:sz="4" w:space="0" w:color="auto"/>
              <w:left w:val="single" w:sz="4" w:space="0" w:color="auto"/>
              <w:bottom w:val="single" w:sz="4" w:space="0" w:color="auto"/>
              <w:right w:val="single" w:sz="4" w:space="0" w:color="auto"/>
            </w:tcBorders>
            <w:vAlign w:val="center"/>
          </w:tcPr>
          <w:p w:rsidR="008D66F1" w:rsidRPr="008D66F1" w:rsidRDefault="008D66F1" w:rsidP="00C94612">
            <w:pPr>
              <w:adjustRightInd w:val="0"/>
              <w:snapToGrid w:val="0"/>
              <w:jc w:val="center"/>
              <w:rPr>
                <w:rFonts w:ascii="宋体" w:eastAsia="宋体" w:hAnsi="宋体" w:cs="宋体"/>
                <w:color w:val="000000"/>
                <w:kern w:val="0"/>
                <w:szCs w:val="21"/>
              </w:rPr>
            </w:pPr>
            <w:r w:rsidRPr="008D66F1">
              <w:rPr>
                <w:rFonts w:ascii="宋体" w:eastAsia="宋体" w:hAnsi="宋体" w:cs="宋体"/>
                <w:color w:val="000000"/>
                <w:kern w:val="0"/>
                <w:szCs w:val="21"/>
              </w:rPr>
              <w:t>0.20%</w:t>
            </w:r>
          </w:p>
        </w:tc>
      </w:tr>
    </w:tbl>
    <w:p w:rsidR="008D66F1" w:rsidRPr="008D66F1" w:rsidRDefault="008D66F1" w:rsidP="008D66F1">
      <w:pPr>
        <w:spacing w:line="360" w:lineRule="auto"/>
        <w:rPr>
          <w:rFonts w:ascii="宋体" w:eastAsia="宋体" w:hAnsi="宋体"/>
          <w:szCs w:val="21"/>
        </w:rPr>
      </w:pPr>
    </w:p>
    <w:p w:rsidR="002F0DB9" w:rsidRDefault="000713E2" w:rsidP="00D94F9E">
      <w:pPr>
        <w:pStyle w:val="ad"/>
        <w:numPr>
          <w:ilvl w:val="0"/>
          <w:numId w:val="1"/>
        </w:numPr>
        <w:spacing w:line="360" w:lineRule="auto"/>
        <w:ind w:firstLineChars="0"/>
        <w:rPr>
          <w:rFonts w:ascii="宋体" w:eastAsia="宋体" w:hAnsi="宋体"/>
          <w:szCs w:val="21"/>
        </w:rPr>
      </w:pPr>
      <w:r>
        <w:rPr>
          <w:rFonts w:ascii="宋体" w:eastAsia="宋体" w:hAnsi="宋体" w:hint="eastAsia"/>
          <w:szCs w:val="21"/>
        </w:rPr>
        <w:t>本基金</w:t>
      </w:r>
      <w:r w:rsidR="009727FC" w:rsidRPr="0059038A">
        <w:rPr>
          <w:rFonts w:ascii="宋体" w:eastAsia="宋体" w:hAnsi="宋体" w:hint="eastAsia"/>
          <w:szCs w:val="21"/>
        </w:rPr>
        <w:t>的基金合同、托管协议、招募说明书和基金产品资料概要修订的内容和程序符合有关法律法规和基金合同的规定。</w:t>
      </w:r>
      <w:r w:rsidR="006707F3" w:rsidRPr="006707F3">
        <w:rPr>
          <w:rFonts w:ascii="宋体" w:eastAsia="宋体" w:hAnsi="宋体" w:hint="eastAsia"/>
          <w:szCs w:val="21"/>
        </w:rPr>
        <w:t>上述调整属于基金合同约定的无需召开基金份额持有人大会的事项，不改变现有投资目标、范围、策略或实质风险收益特征，对原基金份额持有人的利益无实质性不利影响。</w:t>
      </w:r>
      <w:r w:rsidR="009727FC" w:rsidRPr="0059038A">
        <w:rPr>
          <w:rFonts w:ascii="宋体" w:eastAsia="宋体" w:hAnsi="宋体" w:hint="eastAsia"/>
          <w:szCs w:val="21"/>
        </w:rPr>
        <w:t>本次修订后的基金合同、托管协议、招募说明书（更新）和基金产品资料概要（更新）将在本公司网站（</w:t>
      </w:r>
      <w:r w:rsidR="009727FC" w:rsidRPr="00D94F9E">
        <w:rPr>
          <w:rFonts w:ascii="宋体" w:eastAsia="宋体" w:hAnsi="宋体"/>
          <w:szCs w:val="21"/>
        </w:rPr>
        <w:t>www.</w:t>
      </w:r>
      <w:r w:rsidR="00292C89" w:rsidRPr="00D94F9E">
        <w:rPr>
          <w:rFonts w:ascii="宋体" w:eastAsia="宋体" w:hAnsi="宋体" w:hint="eastAsia"/>
          <w:szCs w:val="21"/>
        </w:rPr>
        <w:t>zo</w:t>
      </w:r>
      <w:r w:rsidR="009727FC" w:rsidRPr="00D94F9E">
        <w:rPr>
          <w:rFonts w:ascii="宋体" w:eastAsia="宋体" w:hAnsi="宋体"/>
          <w:szCs w:val="21"/>
        </w:rPr>
        <w:t>fund.com</w:t>
      </w:r>
      <w:r w:rsidR="009727FC" w:rsidRPr="0059038A">
        <w:rPr>
          <w:rFonts w:ascii="宋体" w:eastAsia="宋体" w:hAnsi="宋体" w:hint="eastAsia"/>
          <w:szCs w:val="21"/>
        </w:rPr>
        <w:t>）和中国证监会基金电子披露网站（</w:t>
      </w:r>
      <w:r w:rsidR="009727FC" w:rsidRPr="00D94F9E">
        <w:rPr>
          <w:rFonts w:ascii="宋体" w:eastAsia="宋体" w:hAnsi="宋体"/>
          <w:szCs w:val="21"/>
        </w:rPr>
        <w:t>http://eid.csrc.gov.cn/fund</w:t>
      </w:r>
      <w:r w:rsidR="009727FC" w:rsidRPr="0059038A">
        <w:rPr>
          <w:rFonts w:ascii="宋体" w:eastAsia="宋体" w:hAnsi="宋体" w:hint="eastAsia"/>
          <w:szCs w:val="21"/>
        </w:rPr>
        <w:t>）发布。投资人办理基金交易等相关业务前，应仔细阅读</w:t>
      </w:r>
      <w:r w:rsidR="00577463">
        <w:rPr>
          <w:rFonts w:ascii="宋体" w:eastAsia="宋体" w:hAnsi="宋体" w:hint="eastAsia"/>
          <w:szCs w:val="21"/>
        </w:rPr>
        <w:t>本</w:t>
      </w:r>
      <w:r w:rsidR="009727FC" w:rsidRPr="0059038A">
        <w:rPr>
          <w:rFonts w:ascii="宋体" w:eastAsia="宋体" w:hAnsi="宋体" w:hint="eastAsia"/>
          <w:szCs w:val="21"/>
        </w:rPr>
        <w:t>基金的基金合同、招募说明书、基金产品资料概要、风险提示及相关业务规则和操作指南等文件。</w:t>
      </w:r>
    </w:p>
    <w:p w:rsidR="00A00B7F" w:rsidRPr="0059038A" w:rsidRDefault="00A00B7F" w:rsidP="00A00B7F">
      <w:pPr>
        <w:pStyle w:val="ad"/>
        <w:spacing w:line="360" w:lineRule="auto"/>
        <w:ind w:left="780" w:firstLineChars="0" w:firstLine="0"/>
        <w:rPr>
          <w:rFonts w:ascii="宋体" w:eastAsia="宋体" w:hAnsi="宋体"/>
          <w:szCs w:val="21"/>
        </w:rPr>
      </w:pPr>
    </w:p>
    <w:p w:rsidR="002F0DB9" w:rsidRPr="0059038A" w:rsidRDefault="009727FC" w:rsidP="00D93639">
      <w:pPr>
        <w:spacing w:line="360" w:lineRule="auto"/>
        <w:ind w:firstLineChars="200" w:firstLine="420"/>
        <w:rPr>
          <w:rFonts w:ascii="宋体" w:eastAsia="宋体" w:hAnsi="宋体"/>
          <w:szCs w:val="21"/>
        </w:rPr>
      </w:pPr>
      <w:r w:rsidRPr="0059038A">
        <w:rPr>
          <w:rFonts w:ascii="宋体" w:eastAsia="宋体" w:hAnsi="宋体" w:hint="eastAsia"/>
          <w:szCs w:val="21"/>
        </w:rPr>
        <w:t>投资人可访问本公司网站</w:t>
      </w:r>
      <w:r w:rsidR="00292C89" w:rsidRPr="0059038A">
        <w:rPr>
          <w:rFonts w:ascii="宋体" w:eastAsia="宋体" w:hAnsi="宋体"/>
          <w:szCs w:val="21"/>
        </w:rPr>
        <w:t>(www.</w:t>
      </w:r>
      <w:r w:rsidR="00292C89" w:rsidRPr="0059038A">
        <w:rPr>
          <w:rFonts w:ascii="宋体" w:eastAsia="宋体" w:hAnsi="宋体" w:hint="eastAsia"/>
          <w:szCs w:val="21"/>
        </w:rPr>
        <w:t>zo</w:t>
      </w:r>
      <w:r w:rsidRPr="0059038A">
        <w:rPr>
          <w:rFonts w:ascii="宋体" w:eastAsia="宋体" w:hAnsi="宋体"/>
          <w:szCs w:val="21"/>
        </w:rPr>
        <w:t>fund.com)或拨打客户服务电话（</w:t>
      </w:r>
      <w:r w:rsidR="00D93639" w:rsidRPr="0059038A">
        <w:rPr>
          <w:rFonts w:ascii="宋体" w:eastAsia="宋体" w:hAnsi="宋体"/>
          <w:szCs w:val="21"/>
        </w:rPr>
        <w:t>021-</w:t>
      </w:r>
      <w:r w:rsidR="00D93639" w:rsidRPr="0059038A">
        <w:rPr>
          <w:rFonts w:ascii="宋体" w:eastAsia="宋体" w:hAnsi="宋体" w:hint="eastAsia"/>
          <w:szCs w:val="21"/>
        </w:rPr>
        <w:t>68609700、400-700-9700（免长途话费）</w:t>
      </w:r>
      <w:r w:rsidRPr="0059038A">
        <w:rPr>
          <w:rFonts w:ascii="宋体" w:eastAsia="宋体" w:hAnsi="宋体"/>
          <w:szCs w:val="21"/>
        </w:rPr>
        <w:t>）咨询相关情况。</w:t>
      </w:r>
    </w:p>
    <w:p w:rsidR="002F0DB9" w:rsidRPr="0059038A" w:rsidRDefault="002F0DB9">
      <w:pPr>
        <w:pStyle w:val="Default"/>
        <w:rPr>
          <w:rFonts w:hAnsi="宋体"/>
          <w:sz w:val="21"/>
          <w:szCs w:val="21"/>
        </w:rPr>
      </w:pPr>
    </w:p>
    <w:p w:rsidR="002F0DB9" w:rsidRPr="0059038A" w:rsidRDefault="009727FC">
      <w:pPr>
        <w:pStyle w:val="Default"/>
        <w:rPr>
          <w:rFonts w:hAnsi="宋体"/>
          <w:sz w:val="21"/>
          <w:szCs w:val="21"/>
        </w:rPr>
      </w:pPr>
      <w:r w:rsidRPr="0059038A">
        <w:rPr>
          <w:rFonts w:hAnsi="宋体"/>
          <w:sz w:val="21"/>
          <w:szCs w:val="21"/>
        </w:rPr>
        <w:t xml:space="preserve"> </w:t>
      </w:r>
      <w:r w:rsidR="00F91C3C">
        <w:rPr>
          <w:rFonts w:hAnsi="宋体"/>
          <w:sz w:val="21"/>
          <w:szCs w:val="21"/>
        </w:rPr>
        <w:t xml:space="preserve">   </w:t>
      </w:r>
      <w:r w:rsidRPr="0059038A">
        <w:rPr>
          <w:rFonts w:hAnsi="宋体" w:hint="eastAsia"/>
          <w:sz w:val="21"/>
          <w:szCs w:val="21"/>
        </w:rPr>
        <w:t>风险提示：</w:t>
      </w:r>
    </w:p>
    <w:p w:rsidR="002F0DB9" w:rsidRPr="0059038A" w:rsidRDefault="009727FC">
      <w:pPr>
        <w:spacing w:line="360" w:lineRule="auto"/>
        <w:ind w:firstLineChars="200" w:firstLine="420"/>
        <w:rPr>
          <w:rFonts w:ascii="宋体" w:eastAsia="宋体" w:hAnsi="宋体"/>
          <w:szCs w:val="21"/>
        </w:rPr>
      </w:pPr>
      <w:r w:rsidRPr="0059038A">
        <w:rPr>
          <w:rFonts w:ascii="宋体" w:eastAsia="宋体" w:hAnsi="宋体" w:hint="eastAsia"/>
          <w:szCs w:val="21"/>
        </w:rPr>
        <w:t>本基金管理人承诺以诚实信用、勤勉尽责的原则管理和运用基金资产，但不保证基金一</w:t>
      </w:r>
      <w:r w:rsidRPr="0059038A">
        <w:rPr>
          <w:rFonts w:ascii="宋体" w:eastAsia="宋体" w:hAnsi="宋体" w:hint="eastAsia"/>
          <w:szCs w:val="21"/>
        </w:rPr>
        <w:lastRenderedPageBreak/>
        <w:t>定盈利，也不保证最低收益。基金的过往业绩不代表其将来表现。投资有风险，敬请投资人认真阅读基金的相关法律文件，并选择适合自身风险承受能力的投资品种进行投资。</w:t>
      </w:r>
    </w:p>
    <w:p w:rsidR="002F0DB9" w:rsidRPr="0059038A" w:rsidRDefault="002F0DB9">
      <w:pPr>
        <w:spacing w:line="360" w:lineRule="auto"/>
        <w:ind w:firstLineChars="200" w:firstLine="420"/>
        <w:rPr>
          <w:rFonts w:ascii="宋体" w:eastAsia="宋体" w:hAnsi="宋体"/>
          <w:szCs w:val="21"/>
        </w:rPr>
      </w:pPr>
    </w:p>
    <w:p w:rsidR="002F0DB9" w:rsidRPr="0059038A" w:rsidRDefault="009727FC">
      <w:pPr>
        <w:spacing w:line="360" w:lineRule="auto"/>
        <w:ind w:firstLineChars="200" w:firstLine="420"/>
        <w:rPr>
          <w:rFonts w:ascii="宋体" w:eastAsia="宋体" w:hAnsi="宋体"/>
          <w:szCs w:val="21"/>
        </w:rPr>
      </w:pPr>
      <w:r w:rsidRPr="0059038A">
        <w:rPr>
          <w:rFonts w:ascii="宋体" w:eastAsia="宋体" w:hAnsi="宋体" w:hint="eastAsia"/>
          <w:szCs w:val="21"/>
        </w:rPr>
        <w:t>特此公告。</w:t>
      </w:r>
    </w:p>
    <w:p w:rsidR="002F0DB9" w:rsidRPr="0059038A" w:rsidRDefault="002F0DB9">
      <w:pPr>
        <w:spacing w:line="360" w:lineRule="auto"/>
        <w:ind w:firstLineChars="200" w:firstLine="420"/>
        <w:rPr>
          <w:rFonts w:ascii="宋体" w:eastAsia="宋体" w:hAnsi="宋体"/>
          <w:szCs w:val="21"/>
        </w:rPr>
      </w:pPr>
    </w:p>
    <w:p w:rsidR="002F0DB9" w:rsidRPr="0059038A" w:rsidRDefault="00CC275F">
      <w:pPr>
        <w:spacing w:line="360" w:lineRule="auto"/>
        <w:ind w:firstLineChars="200" w:firstLine="420"/>
        <w:jc w:val="right"/>
        <w:rPr>
          <w:rFonts w:ascii="宋体" w:eastAsia="宋体" w:hAnsi="宋体"/>
          <w:color w:val="000000"/>
          <w:szCs w:val="21"/>
        </w:rPr>
      </w:pPr>
      <w:r w:rsidRPr="0059038A">
        <w:rPr>
          <w:rFonts w:ascii="宋体" w:eastAsia="宋体" w:hAnsi="宋体" w:hint="eastAsia"/>
          <w:color w:val="000000"/>
          <w:szCs w:val="21"/>
        </w:rPr>
        <w:t>中欧基金管理</w:t>
      </w:r>
      <w:r w:rsidR="009727FC" w:rsidRPr="0059038A">
        <w:rPr>
          <w:rFonts w:ascii="宋体" w:eastAsia="宋体" w:hAnsi="宋体" w:hint="eastAsia"/>
          <w:color w:val="000000"/>
          <w:szCs w:val="21"/>
        </w:rPr>
        <w:t>有限公司</w:t>
      </w:r>
    </w:p>
    <w:p w:rsidR="002F0DB9" w:rsidRPr="0059038A" w:rsidRDefault="009727FC">
      <w:pPr>
        <w:spacing w:line="360" w:lineRule="auto"/>
        <w:jc w:val="right"/>
        <w:rPr>
          <w:rFonts w:ascii="宋体" w:eastAsia="宋体" w:hAnsi="宋体"/>
          <w:color w:val="000000"/>
          <w:szCs w:val="21"/>
        </w:rPr>
      </w:pPr>
      <w:r w:rsidRPr="0059038A">
        <w:rPr>
          <w:rFonts w:ascii="宋体" w:eastAsia="宋体" w:hAnsi="宋体" w:hint="eastAsia"/>
          <w:color w:val="000000"/>
          <w:szCs w:val="21"/>
        </w:rPr>
        <w:t>202</w:t>
      </w:r>
      <w:r w:rsidR="008A5CAC">
        <w:rPr>
          <w:rFonts w:ascii="宋体" w:eastAsia="宋体" w:hAnsi="宋体"/>
          <w:color w:val="000000"/>
          <w:szCs w:val="21"/>
        </w:rPr>
        <w:t>5</w:t>
      </w:r>
      <w:r w:rsidRPr="0059038A">
        <w:rPr>
          <w:rFonts w:ascii="宋体" w:eastAsia="宋体" w:hAnsi="宋体" w:hint="eastAsia"/>
          <w:color w:val="000000"/>
          <w:szCs w:val="21"/>
        </w:rPr>
        <w:t>年</w:t>
      </w:r>
      <w:r w:rsidR="00417934">
        <w:rPr>
          <w:rFonts w:ascii="宋体" w:eastAsia="宋体" w:hAnsi="宋体"/>
          <w:color w:val="000000"/>
          <w:szCs w:val="21"/>
        </w:rPr>
        <w:t>2</w:t>
      </w:r>
      <w:r w:rsidRPr="0059038A">
        <w:rPr>
          <w:rFonts w:ascii="宋体" w:eastAsia="宋体" w:hAnsi="宋体" w:hint="eastAsia"/>
          <w:color w:val="000000"/>
          <w:szCs w:val="21"/>
        </w:rPr>
        <w:t>月</w:t>
      </w:r>
      <w:r w:rsidR="00417934">
        <w:rPr>
          <w:rFonts w:ascii="宋体" w:eastAsia="宋体" w:hAnsi="宋体"/>
          <w:color w:val="000000"/>
          <w:szCs w:val="21"/>
        </w:rPr>
        <w:t>5</w:t>
      </w:r>
      <w:r w:rsidRPr="0059038A">
        <w:rPr>
          <w:rFonts w:ascii="宋体" w:eastAsia="宋体" w:hAnsi="宋体" w:hint="eastAsia"/>
          <w:color w:val="000000"/>
          <w:szCs w:val="21"/>
        </w:rPr>
        <w:t>日</w:t>
      </w:r>
    </w:p>
    <w:sectPr w:rsidR="002F0DB9" w:rsidRPr="0059038A" w:rsidSect="00F9100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189" w:rsidRDefault="00827189">
      <w:r>
        <w:separator/>
      </w:r>
    </w:p>
  </w:endnote>
  <w:endnote w:type="continuationSeparator" w:id="0">
    <w:p w:rsidR="00827189" w:rsidRDefault="00827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6428503"/>
      <w:docPartObj>
        <w:docPartGallery w:val="AutoText"/>
      </w:docPartObj>
    </w:sdtPr>
    <w:sdtContent>
      <w:p w:rsidR="009727FC" w:rsidRDefault="00F91008">
        <w:pPr>
          <w:pStyle w:val="a6"/>
          <w:jc w:val="center"/>
        </w:pPr>
        <w:r>
          <w:fldChar w:fldCharType="begin"/>
        </w:r>
        <w:r w:rsidR="009727FC">
          <w:instrText>PAGE   \* MERGEFORMAT</w:instrText>
        </w:r>
        <w:r>
          <w:fldChar w:fldCharType="separate"/>
        </w:r>
        <w:r w:rsidR="002F624C" w:rsidRPr="002F624C">
          <w:rPr>
            <w:noProof/>
            <w:lang w:val="zh-CN"/>
          </w:rPr>
          <w:t>1</w:t>
        </w:r>
        <w:r>
          <w:fldChar w:fldCharType="end"/>
        </w:r>
      </w:p>
    </w:sdtContent>
  </w:sdt>
  <w:p w:rsidR="009727FC" w:rsidRDefault="009727F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189" w:rsidRDefault="00827189">
      <w:r>
        <w:separator/>
      </w:r>
    </w:p>
  </w:footnote>
  <w:footnote w:type="continuationSeparator" w:id="0">
    <w:p w:rsidR="00827189" w:rsidRDefault="00827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6303"/>
    <w:multiLevelType w:val="hybridMultilevel"/>
    <w:tmpl w:val="FE6AD5DC"/>
    <w:lvl w:ilvl="0" w:tplc="6F94237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2357"/>
    <w:rsid w:val="0000617D"/>
    <w:rsid w:val="000274FB"/>
    <w:rsid w:val="00033D83"/>
    <w:rsid w:val="000377E2"/>
    <w:rsid w:val="000377EB"/>
    <w:rsid w:val="00050411"/>
    <w:rsid w:val="000540A5"/>
    <w:rsid w:val="00054735"/>
    <w:rsid w:val="00063E11"/>
    <w:rsid w:val="0006424A"/>
    <w:rsid w:val="0006764A"/>
    <w:rsid w:val="00070D7F"/>
    <w:rsid w:val="000713E2"/>
    <w:rsid w:val="000767DB"/>
    <w:rsid w:val="00076884"/>
    <w:rsid w:val="00076D0F"/>
    <w:rsid w:val="000823C2"/>
    <w:rsid w:val="000930E9"/>
    <w:rsid w:val="000A6828"/>
    <w:rsid w:val="000B79BB"/>
    <w:rsid w:val="000C2CD2"/>
    <w:rsid w:val="000C4FD4"/>
    <w:rsid w:val="000F2CF2"/>
    <w:rsid w:val="000F57BA"/>
    <w:rsid w:val="0010216C"/>
    <w:rsid w:val="00104696"/>
    <w:rsid w:val="00105903"/>
    <w:rsid w:val="0010794C"/>
    <w:rsid w:val="00114609"/>
    <w:rsid w:val="00127582"/>
    <w:rsid w:val="00127E53"/>
    <w:rsid w:val="00132357"/>
    <w:rsid w:val="00132DB9"/>
    <w:rsid w:val="00136F4B"/>
    <w:rsid w:val="00140601"/>
    <w:rsid w:val="00153F74"/>
    <w:rsid w:val="00176998"/>
    <w:rsid w:val="001779D7"/>
    <w:rsid w:val="0018329C"/>
    <w:rsid w:val="0019018C"/>
    <w:rsid w:val="00192CC8"/>
    <w:rsid w:val="00193845"/>
    <w:rsid w:val="001970F0"/>
    <w:rsid w:val="00197125"/>
    <w:rsid w:val="001A7647"/>
    <w:rsid w:val="001C3FAA"/>
    <w:rsid w:val="001C44F1"/>
    <w:rsid w:val="001D0CEA"/>
    <w:rsid w:val="001E746C"/>
    <w:rsid w:val="002224CB"/>
    <w:rsid w:val="00223B8B"/>
    <w:rsid w:val="00224ED0"/>
    <w:rsid w:val="002335CF"/>
    <w:rsid w:val="002364A7"/>
    <w:rsid w:val="002679C4"/>
    <w:rsid w:val="00271FF6"/>
    <w:rsid w:val="0027567E"/>
    <w:rsid w:val="002769B1"/>
    <w:rsid w:val="002804A9"/>
    <w:rsid w:val="0028554A"/>
    <w:rsid w:val="00285D8B"/>
    <w:rsid w:val="00292C89"/>
    <w:rsid w:val="002B2F3D"/>
    <w:rsid w:val="002B4DC4"/>
    <w:rsid w:val="002C18B0"/>
    <w:rsid w:val="002D0177"/>
    <w:rsid w:val="002D1F64"/>
    <w:rsid w:val="002D389C"/>
    <w:rsid w:val="002D5039"/>
    <w:rsid w:val="002E3CFD"/>
    <w:rsid w:val="002F0DB9"/>
    <w:rsid w:val="002F624C"/>
    <w:rsid w:val="00313858"/>
    <w:rsid w:val="00316EB7"/>
    <w:rsid w:val="00350CD3"/>
    <w:rsid w:val="00354AAF"/>
    <w:rsid w:val="00355487"/>
    <w:rsid w:val="00376098"/>
    <w:rsid w:val="0038202E"/>
    <w:rsid w:val="003906D9"/>
    <w:rsid w:val="00390765"/>
    <w:rsid w:val="00391AC3"/>
    <w:rsid w:val="00393DF1"/>
    <w:rsid w:val="003A20B4"/>
    <w:rsid w:val="003A776F"/>
    <w:rsid w:val="003A7D95"/>
    <w:rsid w:val="003A7DED"/>
    <w:rsid w:val="003B6C96"/>
    <w:rsid w:val="003C609E"/>
    <w:rsid w:val="003D56F0"/>
    <w:rsid w:val="003D6D28"/>
    <w:rsid w:val="003D7AB0"/>
    <w:rsid w:val="003E25EF"/>
    <w:rsid w:val="003E7C95"/>
    <w:rsid w:val="003F74CE"/>
    <w:rsid w:val="004010FF"/>
    <w:rsid w:val="00417934"/>
    <w:rsid w:val="004325E9"/>
    <w:rsid w:val="004419A3"/>
    <w:rsid w:val="004617BC"/>
    <w:rsid w:val="004620AD"/>
    <w:rsid w:val="004634C3"/>
    <w:rsid w:val="00464163"/>
    <w:rsid w:val="0046638D"/>
    <w:rsid w:val="004810EB"/>
    <w:rsid w:val="00481DC1"/>
    <w:rsid w:val="00487032"/>
    <w:rsid w:val="00490CA6"/>
    <w:rsid w:val="00491DE9"/>
    <w:rsid w:val="00493C3E"/>
    <w:rsid w:val="0049632A"/>
    <w:rsid w:val="00496845"/>
    <w:rsid w:val="00497380"/>
    <w:rsid w:val="004A1951"/>
    <w:rsid w:val="004B0378"/>
    <w:rsid w:val="004B45E0"/>
    <w:rsid w:val="004B655A"/>
    <w:rsid w:val="004C2E4C"/>
    <w:rsid w:val="004C36FF"/>
    <w:rsid w:val="004D38C4"/>
    <w:rsid w:val="004F774F"/>
    <w:rsid w:val="00501459"/>
    <w:rsid w:val="00510B32"/>
    <w:rsid w:val="005204B8"/>
    <w:rsid w:val="005269A9"/>
    <w:rsid w:val="00531073"/>
    <w:rsid w:val="005370A5"/>
    <w:rsid w:val="00540A72"/>
    <w:rsid w:val="00541BF3"/>
    <w:rsid w:val="00543D4A"/>
    <w:rsid w:val="00550285"/>
    <w:rsid w:val="00550534"/>
    <w:rsid w:val="00553146"/>
    <w:rsid w:val="00563ABB"/>
    <w:rsid w:val="00575066"/>
    <w:rsid w:val="00577463"/>
    <w:rsid w:val="0059038A"/>
    <w:rsid w:val="00594BB3"/>
    <w:rsid w:val="00596A5D"/>
    <w:rsid w:val="00597EE5"/>
    <w:rsid w:val="005A0FD0"/>
    <w:rsid w:val="005A3BB6"/>
    <w:rsid w:val="005C20B3"/>
    <w:rsid w:val="005D5535"/>
    <w:rsid w:val="005E7FAF"/>
    <w:rsid w:val="005F5342"/>
    <w:rsid w:val="0060233F"/>
    <w:rsid w:val="00606D85"/>
    <w:rsid w:val="0060719F"/>
    <w:rsid w:val="00614769"/>
    <w:rsid w:val="006155E6"/>
    <w:rsid w:val="00627649"/>
    <w:rsid w:val="00635B29"/>
    <w:rsid w:val="006413CE"/>
    <w:rsid w:val="006549F0"/>
    <w:rsid w:val="006707F3"/>
    <w:rsid w:val="00674640"/>
    <w:rsid w:val="00697EFD"/>
    <w:rsid w:val="006A2A7E"/>
    <w:rsid w:val="006B1DA7"/>
    <w:rsid w:val="006B21CF"/>
    <w:rsid w:val="006D393E"/>
    <w:rsid w:val="006D7C4D"/>
    <w:rsid w:val="00706B4F"/>
    <w:rsid w:val="00707F6C"/>
    <w:rsid w:val="00710ACA"/>
    <w:rsid w:val="00713670"/>
    <w:rsid w:val="00715F35"/>
    <w:rsid w:val="00716D59"/>
    <w:rsid w:val="00717124"/>
    <w:rsid w:val="007173FD"/>
    <w:rsid w:val="00721283"/>
    <w:rsid w:val="00725532"/>
    <w:rsid w:val="00731E24"/>
    <w:rsid w:val="00731E52"/>
    <w:rsid w:val="007331B2"/>
    <w:rsid w:val="00746F4C"/>
    <w:rsid w:val="007513FB"/>
    <w:rsid w:val="00756214"/>
    <w:rsid w:val="007914EE"/>
    <w:rsid w:val="007962D0"/>
    <w:rsid w:val="007A2FC6"/>
    <w:rsid w:val="007A60AB"/>
    <w:rsid w:val="007B7D03"/>
    <w:rsid w:val="007C23B3"/>
    <w:rsid w:val="007C57D6"/>
    <w:rsid w:val="007F386B"/>
    <w:rsid w:val="007F7C7C"/>
    <w:rsid w:val="00810830"/>
    <w:rsid w:val="00813C52"/>
    <w:rsid w:val="0081572D"/>
    <w:rsid w:val="00823D56"/>
    <w:rsid w:val="00827189"/>
    <w:rsid w:val="008407DD"/>
    <w:rsid w:val="00841593"/>
    <w:rsid w:val="00843620"/>
    <w:rsid w:val="0087500E"/>
    <w:rsid w:val="00880ADE"/>
    <w:rsid w:val="008A5CAC"/>
    <w:rsid w:val="008B3F71"/>
    <w:rsid w:val="008B7FF1"/>
    <w:rsid w:val="008C1B91"/>
    <w:rsid w:val="008D2088"/>
    <w:rsid w:val="008D3AF0"/>
    <w:rsid w:val="008D66F1"/>
    <w:rsid w:val="008E076D"/>
    <w:rsid w:val="008E4ECB"/>
    <w:rsid w:val="008E56A9"/>
    <w:rsid w:val="008F5E65"/>
    <w:rsid w:val="00920FFB"/>
    <w:rsid w:val="00922B5F"/>
    <w:rsid w:val="00923F2B"/>
    <w:rsid w:val="0092781E"/>
    <w:rsid w:val="00932224"/>
    <w:rsid w:val="00935342"/>
    <w:rsid w:val="00935379"/>
    <w:rsid w:val="00943CC1"/>
    <w:rsid w:val="0094654A"/>
    <w:rsid w:val="00947443"/>
    <w:rsid w:val="00947AE6"/>
    <w:rsid w:val="0095077C"/>
    <w:rsid w:val="00963CDD"/>
    <w:rsid w:val="00971998"/>
    <w:rsid w:val="009727FC"/>
    <w:rsid w:val="00974368"/>
    <w:rsid w:val="00974976"/>
    <w:rsid w:val="0098426F"/>
    <w:rsid w:val="0098733E"/>
    <w:rsid w:val="00987C71"/>
    <w:rsid w:val="009946D1"/>
    <w:rsid w:val="009C04FB"/>
    <w:rsid w:val="009E081D"/>
    <w:rsid w:val="009E6774"/>
    <w:rsid w:val="009F216B"/>
    <w:rsid w:val="00A00B7F"/>
    <w:rsid w:val="00A0143B"/>
    <w:rsid w:val="00A0161E"/>
    <w:rsid w:val="00A12347"/>
    <w:rsid w:val="00A40C89"/>
    <w:rsid w:val="00A41307"/>
    <w:rsid w:val="00A5535D"/>
    <w:rsid w:val="00A67BDC"/>
    <w:rsid w:val="00A74F16"/>
    <w:rsid w:val="00A906F3"/>
    <w:rsid w:val="00A91E09"/>
    <w:rsid w:val="00A92265"/>
    <w:rsid w:val="00A940E8"/>
    <w:rsid w:val="00A96635"/>
    <w:rsid w:val="00AA0CFA"/>
    <w:rsid w:val="00AA63D6"/>
    <w:rsid w:val="00AB5549"/>
    <w:rsid w:val="00AB7C19"/>
    <w:rsid w:val="00AC64E6"/>
    <w:rsid w:val="00AD17BF"/>
    <w:rsid w:val="00AD484A"/>
    <w:rsid w:val="00AD5C5E"/>
    <w:rsid w:val="00AE57DC"/>
    <w:rsid w:val="00B07614"/>
    <w:rsid w:val="00B10717"/>
    <w:rsid w:val="00B11207"/>
    <w:rsid w:val="00B140E9"/>
    <w:rsid w:val="00B24FDA"/>
    <w:rsid w:val="00B402D2"/>
    <w:rsid w:val="00B447AA"/>
    <w:rsid w:val="00B45023"/>
    <w:rsid w:val="00B47398"/>
    <w:rsid w:val="00B47B88"/>
    <w:rsid w:val="00B50FDE"/>
    <w:rsid w:val="00B56D5E"/>
    <w:rsid w:val="00B611FB"/>
    <w:rsid w:val="00B72415"/>
    <w:rsid w:val="00B73F4A"/>
    <w:rsid w:val="00B74614"/>
    <w:rsid w:val="00B81597"/>
    <w:rsid w:val="00B81DFD"/>
    <w:rsid w:val="00B85891"/>
    <w:rsid w:val="00B90A48"/>
    <w:rsid w:val="00B91CAD"/>
    <w:rsid w:val="00B94EDE"/>
    <w:rsid w:val="00BA18FC"/>
    <w:rsid w:val="00BC2EFA"/>
    <w:rsid w:val="00BD7D4A"/>
    <w:rsid w:val="00BE3877"/>
    <w:rsid w:val="00BE476F"/>
    <w:rsid w:val="00BE5357"/>
    <w:rsid w:val="00BF59BE"/>
    <w:rsid w:val="00C01841"/>
    <w:rsid w:val="00C05906"/>
    <w:rsid w:val="00C20F00"/>
    <w:rsid w:val="00C31943"/>
    <w:rsid w:val="00C41346"/>
    <w:rsid w:val="00C53082"/>
    <w:rsid w:val="00C5569E"/>
    <w:rsid w:val="00C55C24"/>
    <w:rsid w:val="00C62547"/>
    <w:rsid w:val="00C631F7"/>
    <w:rsid w:val="00C7250F"/>
    <w:rsid w:val="00C90B02"/>
    <w:rsid w:val="00C94612"/>
    <w:rsid w:val="00C95CA7"/>
    <w:rsid w:val="00C970E8"/>
    <w:rsid w:val="00CA5EE0"/>
    <w:rsid w:val="00CB5753"/>
    <w:rsid w:val="00CC05D1"/>
    <w:rsid w:val="00CC1E53"/>
    <w:rsid w:val="00CC275F"/>
    <w:rsid w:val="00CC285B"/>
    <w:rsid w:val="00CC34D7"/>
    <w:rsid w:val="00CC3E69"/>
    <w:rsid w:val="00CD2CA8"/>
    <w:rsid w:val="00CD3404"/>
    <w:rsid w:val="00CD4293"/>
    <w:rsid w:val="00CD678F"/>
    <w:rsid w:val="00CE0143"/>
    <w:rsid w:val="00CE513A"/>
    <w:rsid w:val="00CF2A1F"/>
    <w:rsid w:val="00CF6FB4"/>
    <w:rsid w:val="00D130A7"/>
    <w:rsid w:val="00D1365B"/>
    <w:rsid w:val="00D20635"/>
    <w:rsid w:val="00D365A6"/>
    <w:rsid w:val="00D46ADC"/>
    <w:rsid w:val="00D5260A"/>
    <w:rsid w:val="00D62A17"/>
    <w:rsid w:val="00D86584"/>
    <w:rsid w:val="00D87C91"/>
    <w:rsid w:val="00D93639"/>
    <w:rsid w:val="00D94F9E"/>
    <w:rsid w:val="00DA515B"/>
    <w:rsid w:val="00DA62BB"/>
    <w:rsid w:val="00DA6B1B"/>
    <w:rsid w:val="00DB0626"/>
    <w:rsid w:val="00DB73C6"/>
    <w:rsid w:val="00DD07A8"/>
    <w:rsid w:val="00DD43D6"/>
    <w:rsid w:val="00DD4855"/>
    <w:rsid w:val="00DE6022"/>
    <w:rsid w:val="00E05BEE"/>
    <w:rsid w:val="00E07F6F"/>
    <w:rsid w:val="00E3555A"/>
    <w:rsid w:val="00E43BD9"/>
    <w:rsid w:val="00E4430F"/>
    <w:rsid w:val="00E467C9"/>
    <w:rsid w:val="00E52C30"/>
    <w:rsid w:val="00E5367A"/>
    <w:rsid w:val="00E55467"/>
    <w:rsid w:val="00E56F36"/>
    <w:rsid w:val="00E62C70"/>
    <w:rsid w:val="00E63BCC"/>
    <w:rsid w:val="00E71860"/>
    <w:rsid w:val="00E855BB"/>
    <w:rsid w:val="00E86DAC"/>
    <w:rsid w:val="00E92EF9"/>
    <w:rsid w:val="00EA0880"/>
    <w:rsid w:val="00EA1CFF"/>
    <w:rsid w:val="00EB4998"/>
    <w:rsid w:val="00ED6BDF"/>
    <w:rsid w:val="00F04FBD"/>
    <w:rsid w:val="00F05B95"/>
    <w:rsid w:val="00F15DB2"/>
    <w:rsid w:val="00F21261"/>
    <w:rsid w:val="00F249E6"/>
    <w:rsid w:val="00F251E8"/>
    <w:rsid w:val="00F32581"/>
    <w:rsid w:val="00F47579"/>
    <w:rsid w:val="00F56D5E"/>
    <w:rsid w:val="00F61BAA"/>
    <w:rsid w:val="00F622B7"/>
    <w:rsid w:val="00F72673"/>
    <w:rsid w:val="00F74F2A"/>
    <w:rsid w:val="00F76706"/>
    <w:rsid w:val="00F831E7"/>
    <w:rsid w:val="00F91008"/>
    <w:rsid w:val="00F91C3C"/>
    <w:rsid w:val="00F92BB8"/>
    <w:rsid w:val="00F942CD"/>
    <w:rsid w:val="00FA5606"/>
    <w:rsid w:val="00FB6AEA"/>
    <w:rsid w:val="00FC1ABC"/>
    <w:rsid w:val="00FC451C"/>
    <w:rsid w:val="00FD3667"/>
    <w:rsid w:val="00FD530D"/>
    <w:rsid w:val="00FE43B4"/>
    <w:rsid w:val="00FE4E33"/>
    <w:rsid w:val="00FF3779"/>
    <w:rsid w:val="5CE2C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Document Map"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0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F91008"/>
    <w:rPr>
      <w:rFonts w:ascii="宋体" w:eastAsia="宋体"/>
      <w:sz w:val="18"/>
      <w:szCs w:val="18"/>
    </w:rPr>
  </w:style>
  <w:style w:type="paragraph" w:styleId="a4">
    <w:name w:val="annotation text"/>
    <w:basedOn w:val="a"/>
    <w:link w:val="Char0"/>
    <w:unhideWhenUsed/>
    <w:qFormat/>
    <w:rsid w:val="00F91008"/>
    <w:pPr>
      <w:jc w:val="left"/>
    </w:pPr>
  </w:style>
  <w:style w:type="paragraph" w:styleId="a5">
    <w:name w:val="Balloon Text"/>
    <w:basedOn w:val="a"/>
    <w:link w:val="Char1"/>
    <w:uiPriority w:val="99"/>
    <w:semiHidden/>
    <w:unhideWhenUsed/>
    <w:qFormat/>
    <w:rsid w:val="00F91008"/>
    <w:rPr>
      <w:sz w:val="18"/>
      <w:szCs w:val="18"/>
    </w:rPr>
  </w:style>
  <w:style w:type="paragraph" w:styleId="a6">
    <w:name w:val="footer"/>
    <w:basedOn w:val="a"/>
    <w:link w:val="Char2"/>
    <w:uiPriority w:val="99"/>
    <w:unhideWhenUsed/>
    <w:qFormat/>
    <w:rsid w:val="00F9100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F91008"/>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F91008"/>
    <w:pPr>
      <w:spacing w:line="400" w:lineRule="atLeast"/>
      <w:ind w:firstLineChars="100" w:firstLine="600"/>
    </w:pPr>
    <w:rPr>
      <w:rFonts w:ascii="宋体" w:eastAsia="仿宋_GB2312" w:hAnsi="Times New Roman" w:cs="Times New Roman" w:hint="eastAsia"/>
      <w:sz w:val="28"/>
      <w:szCs w:val="20"/>
    </w:rPr>
  </w:style>
  <w:style w:type="paragraph" w:styleId="2">
    <w:name w:val="Body Text 2"/>
    <w:basedOn w:val="a"/>
    <w:link w:val="2Char"/>
    <w:uiPriority w:val="99"/>
    <w:unhideWhenUsed/>
    <w:qFormat/>
    <w:rsid w:val="00F91008"/>
    <w:pPr>
      <w:spacing w:after="120" w:line="480" w:lineRule="auto"/>
    </w:pPr>
  </w:style>
  <w:style w:type="paragraph" w:styleId="a8">
    <w:name w:val="Normal (Web)"/>
    <w:basedOn w:val="a"/>
    <w:uiPriority w:val="99"/>
    <w:qFormat/>
    <w:rsid w:val="00F91008"/>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a9">
    <w:name w:val="annotation subject"/>
    <w:basedOn w:val="a4"/>
    <w:next w:val="a4"/>
    <w:link w:val="Char4"/>
    <w:uiPriority w:val="99"/>
    <w:semiHidden/>
    <w:unhideWhenUsed/>
    <w:qFormat/>
    <w:rsid w:val="00F91008"/>
    <w:rPr>
      <w:b/>
      <w:bCs/>
    </w:rPr>
  </w:style>
  <w:style w:type="table" w:styleId="aa">
    <w:name w:val="Table Grid"/>
    <w:basedOn w:val="a1"/>
    <w:uiPriority w:val="59"/>
    <w:qFormat/>
    <w:rsid w:val="00F91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uiPriority w:val="22"/>
    <w:qFormat/>
    <w:rsid w:val="00F91008"/>
    <w:rPr>
      <w:b/>
      <w:bCs/>
    </w:rPr>
  </w:style>
  <w:style w:type="character" w:styleId="ac">
    <w:name w:val="annotation reference"/>
    <w:basedOn w:val="a0"/>
    <w:unhideWhenUsed/>
    <w:qFormat/>
    <w:rsid w:val="00F91008"/>
    <w:rPr>
      <w:sz w:val="21"/>
      <w:szCs w:val="21"/>
    </w:rPr>
  </w:style>
  <w:style w:type="character" w:customStyle="1" w:styleId="Char0">
    <w:name w:val="批注文字 Char"/>
    <w:basedOn w:val="a0"/>
    <w:link w:val="a4"/>
    <w:qFormat/>
    <w:rsid w:val="00F91008"/>
  </w:style>
  <w:style w:type="character" w:customStyle="1" w:styleId="Char4">
    <w:name w:val="批注主题 Char"/>
    <w:basedOn w:val="Char0"/>
    <w:link w:val="a9"/>
    <w:uiPriority w:val="99"/>
    <w:semiHidden/>
    <w:qFormat/>
    <w:rsid w:val="00F91008"/>
    <w:rPr>
      <w:b/>
      <w:bCs/>
    </w:rPr>
  </w:style>
  <w:style w:type="character" w:customStyle="1" w:styleId="Char1">
    <w:name w:val="批注框文本 Char"/>
    <w:basedOn w:val="a0"/>
    <w:link w:val="a5"/>
    <w:uiPriority w:val="99"/>
    <w:semiHidden/>
    <w:qFormat/>
    <w:rsid w:val="00F91008"/>
    <w:rPr>
      <w:sz w:val="18"/>
      <w:szCs w:val="18"/>
    </w:rPr>
  </w:style>
  <w:style w:type="character" w:customStyle="1" w:styleId="Char3">
    <w:name w:val="页眉 Char"/>
    <w:basedOn w:val="a0"/>
    <w:link w:val="a7"/>
    <w:uiPriority w:val="99"/>
    <w:qFormat/>
    <w:rsid w:val="00F91008"/>
    <w:rPr>
      <w:sz w:val="18"/>
      <w:szCs w:val="18"/>
    </w:rPr>
  </w:style>
  <w:style w:type="character" w:customStyle="1" w:styleId="Char2">
    <w:name w:val="页脚 Char"/>
    <w:basedOn w:val="a0"/>
    <w:link w:val="a6"/>
    <w:uiPriority w:val="99"/>
    <w:qFormat/>
    <w:rsid w:val="00F91008"/>
    <w:rPr>
      <w:sz w:val="18"/>
      <w:szCs w:val="18"/>
    </w:rPr>
  </w:style>
  <w:style w:type="paragraph" w:customStyle="1" w:styleId="1">
    <w:name w:val="修订1"/>
    <w:hidden/>
    <w:uiPriority w:val="99"/>
    <w:semiHidden/>
    <w:qFormat/>
    <w:rsid w:val="00F91008"/>
    <w:rPr>
      <w:kern w:val="2"/>
      <w:sz w:val="21"/>
      <w:szCs w:val="22"/>
    </w:rPr>
  </w:style>
  <w:style w:type="paragraph" w:customStyle="1" w:styleId="tl1">
    <w:name w:val="tl1"/>
    <w:basedOn w:val="a"/>
    <w:qFormat/>
    <w:rsid w:val="00F91008"/>
    <w:pPr>
      <w:widowControl/>
      <w:jc w:val="center"/>
    </w:pPr>
    <w:rPr>
      <w:rFonts w:ascii="黑体" w:eastAsia="黑体" w:hAnsi="黑体" w:cs="Arial"/>
      <w:color w:val="003F8E"/>
      <w:kern w:val="0"/>
      <w:sz w:val="15"/>
      <w:szCs w:val="15"/>
    </w:rPr>
  </w:style>
  <w:style w:type="paragraph" w:styleId="ad">
    <w:name w:val="List Paragraph"/>
    <w:basedOn w:val="a"/>
    <w:uiPriority w:val="34"/>
    <w:qFormat/>
    <w:rsid w:val="00F91008"/>
    <w:pPr>
      <w:ind w:firstLineChars="200" w:firstLine="420"/>
    </w:pPr>
  </w:style>
  <w:style w:type="character" w:customStyle="1" w:styleId="3Char">
    <w:name w:val="正文文本缩进 3 Char"/>
    <w:basedOn w:val="a0"/>
    <w:link w:val="3"/>
    <w:qFormat/>
    <w:rsid w:val="00F91008"/>
    <w:rPr>
      <w:rFonts w:ascii="宋体" w:eastAsia="仿宋_GB2312" w:hAnsi="Times New Roman" w:cs="Times New Roman"/>
      <w:sz w:val="28"/>
      <w:szCs w:val="20"/>
    </w:rPr>
  </w:style>
  <w:style w:type="character" w:customStyle="1" w:styleId="Char">
    <w:name w:val="文档结构图 Char"/>
    <w:basedOn w:val="a0"/>
    <w:link w:val="a3"/>
    <w:uiPriority w:val="99"/>
    <w:semiHidden/>
    <w:qFormat/>
    <w:rsid w:val="00F91008"/>
    <w:rPr>
      <w:rFonts w:ascii="宋体" w:eastAsia="宋体"/>
      <w:sz w:val="18"/>
      <w:szCs w:val="18"/>
    </w:rPr>
  </w:style>
  <w:style w:type="character" w:customStyle="1" w:styleId="2Char">
    <w:name w:val="正文文本 2 Char"/>
    <w:basedOn w:val="a0"/>
    <w:link w:val="2"/>
    <w:uiPriority w:val="99"/>
    <w:qFormat/>
    <w:rsid w:val="00F91008"/>
  </w:style>
  <w:style w:type="paragraph" w:customStyle="1" w:styleId="Default">
    <w:name w:val="Default"/>
    <w:qFormat/>
    <w:rsid w:val="00F91008"/>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594830570">
      <w:bodyDiv w:val="1"/>
      <w:marLeft w:val="0"/>
      <w:marRight w:val="0"/>
      <w:marTop w:val="0"/>
      <w:marBottom w:val="0"/>
      <w:divBdr>
        <w:top w:val="none" w:sz="0" w:space="0" w:color="auto"/>
        <w:left w:val="none" w:sz="0" w:space="0" w:color="auto"/>
        <w:bottom w:val="none" w:sz="0" w:space="0" w:color="auto"/>
        <w:right w:val="none" w:sz="0" w:space="0" w:color="auto"/>
      </w:divBdr>
    </w:div>
    <w:div w:id="1171945635">
      <w:bodyDiv w:val="1"/>
      <w:marLeft w:val="0"/>
      <w:marRight w:val="0"/>
      <w:marTop w:val="0"/>
      <w:marBottom w:val="0"/>
      <w:divBdr>
        <w:top w:val="none" w:sz="0" w:space="0" w:color="auto"/>
        <w:left w:val="none" w:sz="0" w:space="0" w:color="auto"/>
        <w:bottom w:val="none" w:sz="0" w:space="0" w:color="auto"/>
        <w:right w:val="none" w:sz="0" w:space="0" w:color="auto"/>
      </w:divBdr>
    </w:div>
    <w:div w:id="208051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861</Characters>
  <Application>Microsoft Office Word</Application>
  <DocSecurity>4</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li_yg</dc:creator>
  <cp:lastModifiedBy>ZHONGM</cp:lastModifiedBy>
  <cp:revision>2</cp:revision>
  <cp:lastPrinted>2023-07-07T06:21:00Z</cp:lastPrinted>
  <dcterms:created xsi:type="dcterms:W3CDTF">2025-02-04T16:01:00Z</dcterms:created>
  <dcterms:modified xsi:type="dcterms:W3CDTF">2025-02-04T16:01:00Z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