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85B" w:rsidRDefault="002A085B" w:rsidP="002A085B">
      <w:pPr>
        <w:adjustRightInd w:val="0"/>
        <w:snapToGrid w:val="0"/>
        <w:spacing w:line="360" w:lineRule="auto"/>
        <w:jc w:val="center"/>
        <w:outlineLvl w:val="0"/>
        <w:rPr>
          <w:rFonts w:ascii="宋体" w:hAnsi="宋体"/>
          <w:b/>
          <w:sz w:val="30"/>
          <w:szCs w:val="30"/>
        </w:rPr>
      </w:pPr>
      <w:bookmarkStart w:id="0" w:name="_Hlk6836353"/>
      <w:bookmarkStart w:id="1" w:name="_Hlk6836467"/>
      <w:r>
        <w:rPr>
          <w:rFonts w:ascii="宋体" w:hAnsi="宋体" w:hint="eastAsia"/>
          <w:b/>
          <w:sz w:val="30"/>
          <w:szCs w:val="30"/>
        </w:rPr>
        <w:t>浙商基金管理有限公司关于旗下部分基金</w:t>
      </w:r>
    </w:p>
    <w:p w:rsidR="00336AE4" w:rsidRDefault="002A085B" w:rsidP="002A085B">
      <w:pPr>
        <w:adjustRightInd w:val="0"/>
        <w:snapToGrid w:val="0"/>
        <w:spacing w:line="360" w:lineRule="auto"/>
        <w:jc w:val="center"/>
        <w:outlineLvl w:val="0"/>
        <w:rPr>
          <w:rFonts w:ascii="宋体" w:hAnsi="宋体"/>
          <w:b/>
          <w:sz w:val="30"/>
          <w:szCs w:val="30"/>
        </w:rPr>
      </w:pPr>
      <w:r>
        <w:rPr>
          <w:rFonts w:ascii="宋体" w:hAnsi="宋体" w:hint="eastAsia"/>
          <w:b/>
          <w:sz w:val="30"/>
          <w:szCs w:val="30"/>
        </w:rPr>
        <w:t>新增</w:t>
      </w:r>
      <w:r w:rsidR="00336AE4" w:rsidRPr="00336AE4">
        <w:rPr>
          <w:rFonts w:ascii="宋体" w:hAnsi="宋体" w:hint="eastAsia"/>
          <w:b/>
          <w:sz w:val="30"/>
          <w:szCs w:val="30"/>
        </w:rPr>
        <w:t>华西证券股份有限公司</w:t>
      </w:r>
    </w:p>
    <w:p w:rsidR="002A085B" w:rsidRDefault="002A085B" w:rsidP="002A085B">
      <w:pPr>
        <w:adjustRightInd w:val="0"/>
        <w:snapToGrid w:val="0"/>
        <w:spacing w:line="360" w:lineRule="auto"/>
        <w:jc w:val="center"/>
        <w:outlineLvl w:val="0"/>
        <w:rPr>
          <w:rFonts w:ascii="宋体" w:hAnsi="宋体"/>
          <w:b/>
          <w:sz w:val="30"/>
          <w:szCs w:val="30"/>
        </w:rPr>
      </w:pPr>
      <w:r>
        <w:rPr>
          <w:rFonts w:ascii="宋体" w:hAnsi="宋体" w:hint="eastAsia"/>
          <w:b/>
          <w:sz w:val="30"/>
          <w:szCs w:val="30"/>
        </w:rPr>
        <w:t>为销售机构并参加费率优惠的公告</w:t>
      </w:r>
      <w:bookmarkEnd w:id="0"/>
    </w:p>
    <w:p w:rsidR="002A085B" w:rsidRDefault="002A085B" w:rsidP="002A085B">
      <w:pPr>
        <w:adjustRightInd w:val="0"/>
        <w:snapToGrid w:val="0"/>
        <w:spacing w:line="360" w:lineRule="auto"/>
        <w:rPr>
          <w:rFonts w:ascii="宋体" w:hAnsi="宋体"/>
          <w:sz w:val="24"/>
        </w:rPr>
      </w:pPr>
    </w:p>
    <w:p w:rsidR="002A085B" w:rsidRDefault="002A085B" w:rsidP="00165C02">
      <w:pPr>
        <w:pStyle w:val="a5"/>
        <w:spacing w:line="390" w:lineRule="atLeast"/>
        <w:ind w:firstLineChars="200" w:firstLine="420"/>
        <w:rPr>
          <w:sz w:val="21"/>
          <w:szCs w:val="21"/>
        </w:rPr>
      </w:pPr>
      <w:r>
        <w:rPr>
          <w:rFonts w:hint="eastAsia"/>
          <w:sz w:val="21"/>
          <w:szCs w:val="21"/>
        </w:rPr>
        <w:t>浙商基金管理有限公司（以下简称“本公司”）与</w:t>
      </w:r>
      <w:r w:rsidR="00336AE4" w:rsidRPr="00336AE4">
        <w:rPr>
          <w:rFonts w:hint="eastAsia"/>
          <w:sz w:val="21"/>
          <w:szCs w:val="21"/>
        </w:rPr>
        <w:t>华西证券股份有限公司</w:t>
      </w:r>
      <w:r>
        <w:rPr>
          <w:rFonts w:hint="eastAsia"/>
          <w:sz w:val="21"/>
          <w:szCs w:val="21"/>
        </w:rPr>
        <w:t>（以下简称“</w:t>
      </w:r>
      <w:r w:rsidR="00F846FA">
        <w:rPr>
          <w:rFonts w:hint="eastAsia"/>
          <w:sz w:val="21"/>
          <w:szCs w:val="21"/>
        </w:rPr>
        <w:t>华西证券</w:t>
      </w:r>
      <w:r>
        <w:rPr>
          <w:rFonts w:hint="eastAsia"/>
          <w:sz w:val="21"/>
          <w:szCs w:val="21"/>
        </w:rPr>
        <w:t>”）协商一致，自2025年</w:t>
      </w:r>
      <w:r w:rsidR="00771369">
        <w:rPr>
          <w:sz w:val="21"/>
          <w:szCs w:val="21"/>
        </w:rPr>
        <w:t>12</w:t>
      </w:r>
      <w:r>
        <w:rPr>
          <w:rFonts w:hint="eastAsia"/>
          <w:sz w:val="21"/>
          <w:szCs w:val="21"/>
        </w:rPr>
        <w:t>月</w:t>
      </w:r>
      <w:r w:rsidR="00771369">
        <w:rPr>
          <w:rFonts w:hint="eastAsia"/>
          <w:sz w:val="21"/>
          <w:szCs w:val="21"/>
        </w:rPr>
        <w:t>3</w:t>
      </w:r>
      <w:r w:rsidR="00771369">
        <w:rPr>
          <w:sz w:val="21"/>
          <w:szCs w:val="21"/>
        </w:rPr>
        <w:t>1</w:t>
      </w:r>
      <w:r>
        <w:rPr>
          <w:rFonts w:hint="eastAsia"/>
          <w:sz w:val="21"/>
          <w:szCs w:val="21"/>
        </w:rPr>
        <w:t>日起，本公司新增</w:t>
      </w:r>
      <w:r w:rsidR="00F846FA">
        <w:rPr>
          <w:rFonts w:hint="eastAsia"/>
          <w:sz w:val="21"/>
          <w:szCs w:val="21"/>
        </w:rPr>
        <w:t>华西证券</w:t>
      </w:r>
      <w:r>
        <w:rPr>
          <w:rFonts w:hint="eastAsia"/>
          <w:sz w:val="21"/>
          <w:szCs w:val="21"/>
        </w:rPr>
        <w:t>为旗下部分基金销售机构，开通申购（含定期定额投资）、赎回和转换等销售业务，</w:t>
      </w:r>
      <w:bookmarkStart w:id="2" w:name="_Hlk6836326"/>
      <w:r>
        <w:rPr>
          <w:rFonts w:hint="eastAsia"/>
          <w:sz w:val="21"/>
          <w:szCs w:val="21"/>
        </w:rPr>
        <w:t>并参加费率优惠活动</w:t>
      </w:r>
      <w:bookmarkEnd w:id="2"/>
      <w:r>
        <w:rPr>
          <w:rFonts w:hint="eastAsia"/>
          <w:sz w:val="21"/>
          <w:szCs w:val="21"/>
        </w:rPr>
        <w:t>。具体公告如下：</w:t>
      </w:r>
    </w:p>
    <w:p w:rsidR="00165C02" w:rsidRPr="00165C02" w:rsidRDefault="00165C02" w:rsidP="00165C02">
      <w:pPr>
        <w:pStyle w:val="a5"/>
        <w:spacing w:line="390" w:lineRule="atLeast"/>
        <w:ind w:firstLineChars="200" w:firstLine="420"/>
        <w:rPr>
          <w:sz w:val="21"/>
          <w:szCs w:val="21"/>
        </w:rPr>
      </w:pPr>
    </w:p>
    <w:p w:rsidR="002A085B" w:rsidRDefault="002A085B" w:rsidP="002A085B">
      <w:pPr>
        <w:adjustRightInd w:val="0"/>
        <w:snapToGrid w:val="0"/>
        <w:spacing w:line="360" w:lineRule="auto"/>
        <w:ind w:firstLineChars="200" w:firstLine="420"/>
        <w:rPr>
          <w:rFonts w:ascii="宋体" w:hAnsi="宋体"/>
          <w:szCs w:val="21"/>
        </w:rPr>
      </w:pPr>
      <w:r>
        <w:rPr>
          <w:rFonts w:ascii="宋体" w:hAnsi="宋体" w:hint="eastAsia"/>
          <w:szCs w:val="21"/>
        </w:rPr>
        <w:t>一、适用的基金范围</w:t>
      </w:r>
    </w:p>
    <w:tbl>
      <w:tblPr>
        <w:tblW w:w="5027"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98"/>
        <w:gridCol w:w="2973"/>
      </w:tblGrid>
      <w:tr w:rsidR="002A085B" w:rsidTr="00647F19">
        <w:trPr>
          <w:trHeight w:val="55"/>
          <w:tblCellSpacing w:w="0" w:type="dxa"/>
        </w:trPr>
        <w:tc>
          <w:tcPr>
            <w:tcW w:w="3224" w:type="pct"/>
            <w:vAlign w:val="center"/>
          </w:tcPr>
          <w:p w:rsidR="002A085B" w:rsidRDefault="002A085B" w:rsidP="00935A0E">
            <w:pPr>
              <w:widowControl/>
              <w:spacing w:before="225" w:after="225" w:line="360" w:lineRule="atLeast"/>
              <w:jc w:val="center"/>
              <w:rPr>
                <w:rFonts w:ascii="宋体" w:hAnsi="宋体" w:cs="宋体"/>
                <w:kern w:val="0"/>
                <w:szCs w:val="21"/>
              </w:rPr>
            </w:pPr>
            <w:r>
              <w:rPr>
                <w:rFonts w:ascii="宋体" w:hAnsi="宋体" w:cs="宋体" w:hint="eastAsia"/>
                <w:kern w:val="0"/>
                <w:szCs w:val="21"/>
              </w:rPr>
              <w:t>基金名称</w:t>
            </w:r>
          </w:p>
        </w:tc>
        <w:tc>
          <w:tcPr>
            <w:tcW w:w="1776" w:type="pct"/>
            <w:vAlign w:val="center"/>
          </w:tcPr>
          <w:p w:rsidR="002A085B" w:rsidRDefault="002A085B" w:rsidP="00935A0E">
            <w:pPr>
              <w:widowControl/>
              <w:spacing w:before="225" w:after="225" w:line="360" w:lineRule="atLeast"/>
              <w:jc w:val="center"/>
              <w:rPr>
                <w:rFonts w:ascii="宋体" w:hAnsi="宋体" w:cs="宋体"/>
                <w:kern w:val="0"/>
                <w:szCs w:val="21"/>
              </w:rPr>
            </w:pPr>
            <w:r>
              <w:rPr>
                <w:rFonts w:ascii="宋体" w:hAnsi="宋体" w:cs="宋体" w:hint="eastAsia"/>
                <w:kern w:val="0"/>
                <w:szCs w:val="21"/>
              </w:rPr>
              <w:t>基金代码</w:t>
            </w:r>
          </w:p>
        </w:tc>
      </w:tr>
      <w:tr w:rsidR="007B6BDB" w:rsidTr="00647F19">
        <w:trPr>
          <w:trHeight w:val="55"/>
          <w:tblCellSpacing w:w="0" w:type="dxa"/>
        </w:trPr>
        <w:tc>
          <w:tcPr>
            <w:tcW w:w="3224" w:type="pct"/>
            <w:shd w:val="clear" w:color="auto" w:fill="auto"/>
          </w:tcPr>
          <w:p w:rsidR="007B6BDB" w:rsidRDefault="00A101AA" w:rsidP="007B6BDB">
            <w:pPr>
              <w:widowControl/>
              <w:spacing w:before="225" w:after="225" w:line="360" w:lineRule="atLeast"/>
              <w:jc w:val="center"/>
            </w:pPr>
            <w:r w:rsidRPr="00A101AA">
              <w:rPr>
                <w:rFonts w:hint="eastAsia"/>
              </w:rPr>
              <w:t>浙商惠盈纯债债券型证券投资基金</w:t>
            </w:r>
            <w:r w:rsidRPr="00A101AA">
              <w:rPr>
                <w:rFonts w:hint="eastAsia"/>
              </w:rPr>
              <w:t>A</w:t>
            </w:r>
          </w:p>
        </w:tc>
        <w:tc>
          <w:tcPr>
            <w:tcW w:w="1776" w:type="pct"/>
            <w:shd w:val="clear" w:color="auto" w:fill="auto"/>
          </w:tcPr>
          <w:p w:rsidR="007B6BDB" w:rsidRDefault="00A101AA" w:rsidP="007B6BDB">
            <w:pPr>
              <w:widowControl/>
              <w:spacing w:before="225" w:after="225" w:line="360" w:lineRule="atLeast"/>
              <w:jc w:val="center"/>
            </w:pPr>
            <w:r w:rsidRPr="00A101AA">
              <w:t>002279</w:t>
            </w:r>
          </w:p>
        </w:tc>
      </w:tr>
      <w:tr w:rsidR="002A085B" w:rsidTr="00647F19">
        <w:trPr>
          <w:trHeight w:val="55"/>
          <w:tblCellSpacing w:w="0" w:type="dxa"/>
        </w:trPr>
        <w:tc>
          <w:tcPr>
            <w:tcW w:w="3224" w:type="pct"/>
            <w:shd w:val="clear" w:color="auto" w:fill="auto"/>
          </w:tcPr>
          <w:p w:rsidR="002A085B" w:rsidRDefault="00A101AA" w:rsidP="00935A0E">
            <w:pPr>
              <w:widowControl/>
              <w:spacing w:before="225" w:after="225" w:line="360" w:lineRule="atLeast"/>
              <w:jc w:val="center"/>
            </w:pPr>
            <w:r w:rsidRPr="00A101AA">
              <w:rPr>
                <w:rFonts w:hint="eastAsia"/>
              </w:rPr>
              <w:t>浙商惠利纯债债券型证券投资基金</w:t>
            </w:r>
            <w:r w:rsidRPr="00A101AA">
              <w:rPr>
                <w:rFonts w:hint="eastAsia"/>
              </w:rPr>
              <w:t>A</w:t>
            </w:r>
          </w:p>
        </w:tc>
        <w:tc>
          <w:tcPr>
            <w:tcW w:w="1776" w:type="pct"/>
            <w:shd w:val="clear" w:color="auto" w:fill="auto"/>
          </w:tcPr>
          <w:p w:rsidR="002A085B" w:rsidRDefault="00A101AA" w:rsidP="00935A0E">
            <w:pPr>
              <w:widowControl/>
              <w:spacing w:before="225" w:after="225" w:line="360" w:lineRule="atLeast"/>
              <w:jc w:val="center"/>
            </w:pPr>
            <w:r w:rsidRPr="00A101AA">
              <w:t>003220</w:t>
            </w:r>
          </w:p>
        </w:tc>
      </w:tr>
      <w:tr w:rsidR="00F81CDA" w:rsidTr="00647F19">
        <w:trPr>
          <w:trHeight w:val="55"/>
          <w:tblCellSpacing w:w="0" w:type="dxa"/>
        </w:trPr>
        <w:tc>
          <w:tcPr>
            <w:tcW w:w="3224" w:type="pct"/>
            <w:shd w:val="clear" w:color="auto" w:fill="auto"/>
          </w:tcPr>
          <w:p w:rsidR="00F81CDA" w:rsidRDefault="00A101AA" w:rsidP="00F81CDA">
            <w:pPr>
              <w:widowControl/>
              <w:spacing w:before="225" w:after="225" w:line="360" w:lineRule="atLeast"/>
              <w:jc w:val="center"/>
            </w:pPr>
            <w:r w:rsidRPr="00A101AA">
              <w:rPr>
                <w:rFonts w:hint="eastAsia"/>
              </w:rPr>
              <w:t>浙商丰顺纯债债券型证券投资基金</w:t>
            </w:r>
          </w:p>
        </w:tc>
        <w:tc>
          <w:tcPr>
            <w:tcW w:w="1776" w:type="pct"/>
            <w:shd w:val="clear" w:color="auto" w:fill="auto"/>
          </w:tcPr>
          <w:p w:rsidR="00F81CDA" w:rsidRDefault="00A101AA" w:rsidP="00F81CDA">
            <w:pPr>
              <w:widowControl/>
              <w:spacing w:before="225" w:after="225" w:line="360" w:lineRule="atLeast"/>
              <w:jc w:val="center"/>
            </w:pPr>
            <w:r w:rsidRPr="00A101AA">
              <w:t>007179</w:t>
            </w:r>
          </w:p>
        </w:tc>
      </w:tr>
      <w:tr w:rsidR="00207694" w:rsidTr="00647F19">
        <w:trPr>
          <w:trHeight w:val="55"/>
          <w:tblCellSpacing w:w="0" w:type="dxa"/>
        </w:trPr>
        <w:tc>
          <w:tcPr>
            <w:tcW w:w="3224" w:type="pct"/>
            <w:shd w:val="clear" w:color="auto" w:fill="auto"/>
          </w:tcPr>
          <w:p w:rsidR="00207694" w:rsidRDefault="00D345A1" w:rsidP="00207694">
            <w:pPr>
              <w:widowControl/>
              <w:spacing w:before="225" w:after="225" w:line="360" w:lineRule="atLeast"/>
              <w:jc w:val="center"/>
            </w:pPr>
            <w:r w:rsidRPr="00D345A1">
              <w:rPr>
                <w:rFonts w:hint="eastAsia"/>
              </w:rPr>
              <w:t>浙商惠泉</w:t>
            </w:r>
            <w:r w:rsidRPr="00D345A1">
              <w:rPr>
                <w:rFonts w:hint="eastAsia"/>
              </w:rPr>
              <w:t>3</w:t>
            </w:r>
            <w:r w:rsidRPr="00D345A1">
              <w:rPr>
                <w:rFonts w:hint="eastAsia"/>
              </w:rPr>
              <w:t>个月定期开放债券型证券投资基金</w:t>
            </w:r>
            <w:r w:rsidRPr="00D345A1">
              <w:rPr>
                <w:rFonts w:hint="eastAsia"/>
              </w:rPr>
              <w:t>A</w:t>
            </w:r>
            <w:r>
              <w:t>/C</w:t>
            </w:r>
          </w:p>
        </w:tc>
        <w:tc>
          <w:tcPr>
            <w:tcW w:w="1776" w:type="pct"/>
            <w:shd w:val="clear" w:color="auto" w:fill="auto"/>
          </w:tcPr>
          <w:p w:rsidR="00207694" w:rsidRDefault="00D345A1" w:rsidP="00207694">
            <w:pPr>
              <w:widowControl/>
              <w:spacing w:before="225" w:after="225" w:line="360" w:lineRule="atLeast"/>
              <w:jc w:val="center"/>
            </w:pPr>
            <w:r w:rsidRPr="00D345A1">
              <w:t>007224</w:t>
            </w:r>
            <w:r>
              <w:rPr>
                <w:rFonts w:hint="eastAsia"/>
              </w:rPr>
              <w:t>/</w:t>
            </w:r>
            <w:r w:rsidRPr="00D345A1">
              <w:t>007225</w:t>
            </w:r>
          </w:p>
        </w:tc>
      </w:tr>
      <w:tr w:rsidR="008152FA" w:rsidTr="00647F19">
        <w:trPr>
          <w:trHeight w:val="55"/>
          <w:tblCellSpacing w:w="0" w:type="dxa"/>
        </w:trPr>
        <w:tc>
          <w:tcPr>
            <w:tcW w:w="3224" w:type="pct"/>
            <w:shd w:val="clear" w:color="auto" w:fill="auto"/>
          </w:tcPr>
          <w:p w:rsidR="008152FA" w:rsidRDefault="00741928" w:rsidP="008152FA">
            <w:pPr>
              <w:widowControl/>
              <w:spacing w:before="225" w:after="225" w:line="360" w:lineRule="atLeast"/>
              <w:jc w:val="center"/>
            </w:pPr>
            <w:r w:rsidRPr="00741928">
              <w:rPr>
                <w:rFonts w:hint="eastAsia"/>
              </w:rPr>
              <w:t>浙商惠睿纯债债券型证券投资基金</w:t>
            </w:r>
            <w:r w:rsidRPr="00741928">
              <w:rPr>
                <w:rFonts w:hint="eastAsia"/>
              </w:rPr>
              <w:t>A</w:t>
            </w:r>
            <w:r w:rsidR="00F6757A">
              <w:t>/C</w:t>
            </w:r>
          </w:p>
        </w:tc>
        <w:tc>
          <w:tcPr>
            <w:tcW w:w="1776" w:type="pct"/>
            <w:shd w:val="clear" w:color="auto" w:fill="auto"/>
          </w:tcPr>
          <w:p w:rsidR="008152FA" w:rsidRDefault="00741928" w:rsidP="008152FA">
            <w:pPr>
              <w:widowControl/>
              <w:spacing w:before="225" w:after="225" w:line="360" w:lineRule="atLeast"/>
              <w:jc w:val="center"/>
            </w:pPr>
            <w:r w:rsidRPr="00741928">
              <w:t>007459</w:t>
            </w:r>
            <w:r w:rsidR="00F6757A">
              <w:t>/</w:t>
            </w:r>
            <w:r w:rsidR="00F6757A" w:rsidRPr="00F6757A">
              <w:t>025240</w:t>
            </w:r>
          </w:p>
        </w:tc>
      </w:tr>
      <w:tr w:rsidR="00207694" w:rsidTr="00647F19">
        <w:trPr>
          <w:trHeight w:val="55"/>
          <w:tblCellSpacing w:w="0" w:type="dxa"/>
        </w:trPr>
        <w:tc>
          <w:tcPr>
            <w:tcW w:w="3224" w:type="pct"/>
            <w:shd w:val="clear" w:color="auto" w:fill="auto"/>
          </w:tcPr>
          <w:p w:rsidR="00207694" w:rsidRDefault="00741928" w:rsidP="00207694">
            <w:pPr>
              <w:widowControl/>
              <w:spacing w:before="225" w:after="225" w:line="360" w:lineRule="atLeast"/>
              <w:jc w:val="center"/>
            </w:pPr>
            <w:r w:rsidRPr="00741928">
              <w:rPr>
                <w:rFonts w:hint="eastAsia"/>
              </w:rPr>
              <w:t>浙商丰裕纯债债券型证券投资基金</w:t>
            </w:r>
            <w:r w:rsidRPr="00741928">
              <w:rPr>
                <w:rFonts w:hint="eastAsia"/>
              </w:rPr>
              <w:t>A</w:t>
            </w:r>
            <w:r>
              <w:t>/C</w:t>
            </w:r>
          </w:p>
        </w:tc>
        <w:tc>
          <w:tcPr>
            <w:tcW w:w="1776" w:type="pct"/>
            <w:shd w:val="clear" w:color="auto" w:fill="auto"/>
          </w:tcPr>
          <w:p w:rsidR="00207694" w:rsidRDefault="00741928" w:rsidP="00207694">
            <w:pPr>
              <w:widowControl/>
              <w:spacing w:before="225" w:after="225" w:line="360" w:lineRule="atLeast"/>
              <w:jc w:val="center"/>
            </w:pPr>
            <w:r w:rsidRPr="00741928">
              <w:t>007587</w:t>
            </w:r>
            <w:r w:rsidR="00207694">
              <w:rPr>
                <w:rFonts w:hint="eastAsia"/>
              </w:rPr>
              <w:t>/</w:t>
            </w:r>
            <w:r w:rsidRPr="00741928">
              <w:t>007588</w:t>
            </w:r>
          </w:p>
        </w:tc>
      </w:tr>
      <w:tr w:rsidR="0032506A" w:rsidTr="00647F19">
        <w:trPr>
          <w:trHeight w:val="55"/>
          <w:tblCellSpacing w:w="0" w:type="dxa"/>
        </w:trPr>
        <w:tc>
          <w:tcPr>
            <w:tcW w:w="3224" w:type="pct"/>
            <w:shd w:val="clear" w:color="auto" w:fill="auto"/>
          </w:tcPr>
          <w:p w:rsidR="0032506A" w:rsidRDefault="00D223B0" w:rsidP="0032506A">
            <w:pPr>
              <w:widowControl/>
              <w:spacing w:before="225" w:after="225" w:line="360" w:lineRule="atLeast"/>
              <w:jc w:val="center"/>
            </w:pPr>
            <w:r w:rsidRPr="00D223B0">
              <w:rPr>
                <w:rFonts w:hint="eastAsia"/>
              </w:rPr>
              <w:t>浙商兴盈</w:t>
            </w:r>
            <w:r w:rsidRPr="00D223B0">
              <w:rPr>
                <w:rFonts w:hint="eastAsia"/>
              </w:rPr>
              <w:t>6</w:t>
            </w:r>
            <w:r w:rsidRPr="00D223B0">
              <w:rPr>
                <w:rFonts w:hint="eastAsia"/>
              </w:rPr>
              <w:t>个月定期开放债券型证券投资基金</w:t>
            </w:r>
            <w:r w:rsidRPr="00D223B0">
              <w:rPr>
                <w:rFonts w:hint="eastAsia"/>
              </w:rPr>
              <w:t>A</w:t>
            </w:r>
            <w:r>
              <w:t>/C</w:t>
            </w:r>
          </w:p>
        </w:tc>
        <w:tc>
          <w:tcPr>
            <w:tcW w:w="1776" w:type="pct"/>
            <w:shd w:val="clear" w:color="auto" w:fill="auto"/>
          </w:tcPr>
          <w:p w:rsidR="00D223B0" w:rsidRDefault="00D223B0" w:rsidP="00D223B0">
            <w:pPr>
              <w:widowControl/>
              <w:spacing w:before="225" w:after="225" w:line="360" w:lineRule="atLeast"/>
              <w:jc w:val="center"/>
            </w:pPr>
            <w:r w:rsidRPr="00D223B0">
              <w:t>014896</w:t>
            </w:r>
            <w:r>
              <w:rPr>
                <w:rFonts w:hint="eastAsia"/>
              </w:rPr>
              <w:t>/</w:t>
            </w:r>
            <w:r w:rsidRPr="00D223B0">
              <w:t>014897</w:t>
            </w:r>
          </w:p>
        </w:tc>
      </w:tr>
      <w:tr w:rsidR="00D223B0" w:rsidTr="00647F19">
        <w:trPr>
          <w:trHeight w:val="55"/>
          <w:tblCellSpacing w:w="0" w:type="dxa"/>
        </w:trPr>
        <w:tc>
          <w:tcPr>
            <w:tcW w:w="3224" w:type="pct"/>
            <w:shd w:val="clear" w:color="auto" w:fill="auto"/>
          </w:tcPr>
          <w:p w:rsidR="00D223B0" w:rsidRPr="00D223B0" w:rsidRDefault="000170A0" w:rsidP="0032506A">
            <w:pPr>
              <w:widowControl/>
              <w:spacing w:before="225" w:after="225" w:line="360" w:lineRule="atLeast"/>
              <w:jc w:val="center"/>
            </w:pPr>
            <w:r w:rsidRPr="000170A0">
              <w:rPr>
                <w:rFonts w:hint="eastAsia"/>
              </w:rPr>
              <w:t>浙商中短债债券型证券投资基金</w:t>
            </w:r>
            <w:r w:rsidRPr="000170A0">
              <w:rPr>
                <w:rFonts w:hint="eastAsia"/>
              </w:rPr>
              <w:t>D</w:t>
            </w:r>
          </w:p>
        </w:tc>
        <w:tc>
          <w:tcPr>
            <w:tcW w:w="1776" w:type="pct"/>
            <w:shd w:val="clear" w:color="auto" w:fill="auto"/>
          </w:tcPr>
          <w:p w:rsidR="00D223B0" w:rsidRPr="00D223B0" w:rsidRDefault="000170A0" w:rsidP="00D223B0">
            <w:pPr>
              <w:widowControl/>
              <w:spacing w:before="225" w:after="225" w:line="360" w:lineRule="atLeast"/>
              <w:jc w:val="center"/>
            </w:pPr>
            <w:r w:rsidRPr="000170A0">
              <w:t>020595</w:t>
            </w:r>
          </w:p>
        </w:tc>
      </w:tr>
      <w:tr w:rsidR="000170A0" w:rsidTr="00647F19">
        <w:trPr>
          <w:trHeight w:val="55"/>
          <w:tblCellSpacing w:w="0" w:type="dxa"/>
        </w:trPr>
        <w:tc>
          <w:tcPr>
            <w:tcW w:w="3224" w:type="pct"/>
            <w:shd w:val="clear" w:color="auto" w:fill="auto"/>
          </w:tcPr>
          <w:p w:rsidR="000170A0" w:rsidRPr="000170A0" w:rsidRDefault="00F6757A" w:rsidP="0032506A">
            <w:pPr>
              <w:widowControl/>
              <w:spacing w:before="225" w:after="225" w:line="360" w:lineRule="atLeast"/>
              <w:jc w:val="center"/>
            </w:pPr>
            <w:r w:rsidRPr="00F6757A">
              <w:rPr>
                <w:rFonts w:hint="eastAsia"/>
              </w:rPr>
              <w:t>浙商惠裕纯债债券型证券投资基金</w:t>
            </w:r>
            <w:r w:rsidRPr="00F6757A">
              <w:rPr>
                <w:rFonts w:hint="eastAsia"/>
              </w:rPr>
              <w:t>D</w:t>
            </w:r>
          </w:p>
        </w:tc>
        <w:tc>
          <w:tcPr>
            <w:tcW w:w="1776" w:type="pct"/>
            <w:shd w:val="clear" w:color="auto" w:fill="auto"/>
          </w:tcPr>
          <w:p w:rsidR="000170A0" w:rsidRPr="000170A0" w:rsidRDefault="00F6757A" w:rsidP="00D223B0">
            <w:pPr>
              <w:widowControl/>
              <w:spacing w:before="225" w:after="225" w:line="360" w:lineRule="atLeast"/>
              <w:jc w:val="center"/>
            </w:pPr>
            <w:r w:rsidRPr="00F6757A">
              <w:t>021165</w:t>
            </w:r>
          </w:p>
        </w:tc>
      </w:tr>
      <w:tr w:rsidR="00F6757A" w:rsidTr="00647F19">
        <w:trPr>
          <w:trHeight w:val="55"/>
          <w:tblCellSpacing w:w="0" w:type="dxa"/>
        </w:trPr>
        <w:tc>
          <w:tcPr>
            <w:tcW w:w="3224" w:type="pct"/>
            <w:shd w:val="clear" w:color="auto" w:fill="auto"/>
          </w:tcPr>
          <w:p w:rsidR="00F6757A" w:rsidRPr="00F6757A" w:rsidRDefault="00853121" w:rsidP="0032506A">
            <w:pPr>
              <w:widowControl/>
              <w:spacing w:before="225" w:after="225" w:line="360" w:lineRule="atLeast"/>
              <w:jc w:val="center"/>
            </w:pPr>
            <w:r w:rsidRPr="00853121">
              <w:rPr>
                <w:rFonts w:hint="eastAsia"/>
              </w:rPr>
              <w:t>浙商惠南纯债债券型证券投资基金</w:t>
            </w:r>
            <w:r w:rsidRPr="00853121">
              <w:rPr>
                <w:rFonts w:hint="eastAsia"/>
              </w:rPr>
              <w:t>C</w:t>
            </w:r>
          </w:p>
        </w:tc>
        <w:tc>
          <w:tcPr>
            <w:tcW w:w="1776" w:type="pct"/>
            <w:shd w:val="clear" w:color="auto" w:fill="auto"/>
          </w:tcPr>
          <w:p w:rsidR="00F6757A" w:rsidRPr="00F6757A" w:rsidRDefault="00853121" w:rsidP="00D223B0">
            <w:pPr>
              <w:widowControl/>
              <w:spacing w:before="225" w:after="225" w:line="360" w:lineRule="atLeast"/>
              <w:jc w:val="center"/>
            </w:pPr>
            <w:r w:rsidRPr="00853121">
              <w:t>025241</w:t>
            </w:r>
          </w:p>
        </w:tc>
      </w:tr>
    </w:tbl>
    <w:p w:rsidR="002A085B" w:rsidRDefault="002A085B" w:rsidP="002A085B">
      <w:pPr>
        <w:pStyle w:val="a5"/>
        <w:spacing w:line="390" w:lineRule="atLeast"/>
        <w:ind w:firstLineChars="200" w:firstLine="420"/>
        <w:rPr>
          <w:sz w:val="21"/>
          <w:szCs w:val="21"/>
        </w:rPr>
      </w:pPr>
      <w:r>
        <w:rPr>
          <w:rFonts w:hint="eastAsia"/>
          <w:sz w:val="21"/>
          <w:szCs w:val="21"/>
        </w:rPr>
        <w:lastRenderedPageBreak/>
        <w:t>注：A</w:t>
      </w:r>
      <w:r>
        <w:rPr>
          <w:sz w:val="21"/>
          <w:szCs w:val="21"/>
        </w:rPr>
        <w:t>/C</w:t>
      </w:r>
      <w:r w:rsidR="000E4F5D">
        <w:rPr>
          <w:rFonts w:hint="eastAsia"/>
          <w:sz w:val="21"/>
          <w:szCs w:val="21"/>
        </w:rPr>
        <w:t>/D</w:t>
      </w:r>
      <w:r>
        <w:rPr>
          <w:rFonts w:hint="eastAsia"/>
          <w:sz w:val="21"/>
          <w:szCs w:val="21"/>
        </w:rPr>
        <w:t>份额间</w:t>
      </w:r>
      <w:r>
        <w:rPr>
          <w:sz w:val="21"/>
          <w:szCs w:val="21"/>
        </w:rPr>
        <w:t>不能互相转换。</w:t>
      </w:r>
    </w:p>
    <w:p w:rsidR="002A085B" w:rsidRPr="000E4F5D" w:rsidRDefault="002A085B" w:rsidP="002A085B">
      <w:pPr>
        <w:pStyle w:val="a5"/>
        <w:spacing w:line="390" w:lineRule="atLeast"/>
        <w:ind w:firstLine="0"/>
        <w:rPr>
          <w:sz w:val="21"/>
          <w:szCs w:val="21"/>
        </w:rPr>
      </w:pPr>
    </w:p>
    <w:p w:rsidR="002A085B" w:rsidRDefault="002A085B" w:rsidP="002A085B">
      <w:pPr>
        <w:pStyle w:val="a5"/>
        <w:spacing w:line="390" w:lineRule="atLeast"/>
        <w:ind w:firstLineChars="200" w:firstLine="420"/>
        <w:rPr>
          <w:rFonts w:cs="Times New Roman"/>
          <w:kern w:val="2"/>
          <w:sz w:val="21"/>
          <w:szCs w:val="21"/>
        </w:rPr>
      </w:pPr>
      <w:r>
        <w:rPr>
          <w:rFonts w:cs="Times New Roman" w:hint="eastAsia"/>
          <w:kern w:val="2"/>
          <w:sz w:val="21"/>
          <w:szCs w:val="21"/>
        </w:rPr>
        <w:t>二、费率优惠活动</w:t>
      </w:r>
    </w:p>
    <w:p w:rsidR="002A085B" w:rsidRDefault="002A085B" w:rsidP="002A085B">
      <w:pPr>
        <w:pStyle w:val="a5"/>
        <w:spacing w:line="390" w:lineRule="atLeast"/>
        <w:ind w:firstLineChars="200" w:firstLine="420"/>
        <w:rPr>
          <w:sz w:val="21"/>
          <w:szCs w:val="21"/>
        </w:rPr>
      </w:pPr>
      <w:r>
        <w:rPr>
          <w:rFonts w:hint="eastAsia"/>
          <w:sz w:val="21"/>
          <w:szCs w:val="21"/>
        </w:rPr>
        <w:t>自2025年</w:t>
      </w:r>
      <w:r w:rsidR="00D53ABB">
        <w:rPr>
          <w:sz w:val="21"/>
          <w:szCs w:val="21"/>
        </w:rPr>
        <w:t>12</w:t>
      </w:r>
      <w:r>
        <w:rPr>
          <w:rFonts w:hint="eastAsia"/>
          <w:sz w:val="21"/>
          <w:szCs w:val="21"/>
        </w:rPr>
        <w:t>月</w:t>
      </w:r>
      <w:r w:rsidR="00D53ABB">
        <w:rPr>
          <w:rFonts w:hint="eastAsia"/>
          <w:sz w:val="21"/>
          <w:szCs w:val="21"/>
        </w:rPr>
        <w:t>3</w:t>
      </w:r>
      <w:r w:rsidR="00D53ABB">
        <w:rPr>
          <w:sz w:val="21"/>
          <w:szCs w:val="21"/>
        </w:rPr>
        <w:t>1</w:t>
      </w:r>
      <w:r>
        <w:rPr>
          <w:rFonts w:hint="eastAsia"/>
          <w:sz w:val="21"/>
          <w:szCs w:val="21"/>
        </w:rPr>
        <w:t>日起，投资者通过</w:t>
      </w:r>
      <w:r w:rsidR="0009260E" w:rsidRPr="00336AE4">
        <w:rPr>
          <w:rFonts w:hint="eastAsia"/>
          <w:sz w:val="21"/>
          <w:szCs w:val="21"/>
        </w:rPr>
        <w:t>华西证券</w:t>
      </w:r>
      <w:r>
        <w:rPr>
          <w:rFonts w:hint="eastAsia"/>
          <w:sz w:val="21"/>
          <w:szCs w:val="21"/>
        </w:rPr>
        <w:t>申购（含定期定额投资）、转换本公司旗下部分基金享受费率优惠，具体折扣费率以</w:t>
      </w:r>
      <w:r w:rsidR="0009260E" w:rsidRPr="00336AE4">
        <w:rPr>
          <w:rFonts w:hint="eastAsia"/>
          <w:sz w:val="21"/>
          <w:szCs w:val="21"/>
        </w:rPr>
        <w:t>华西证券</w:t>
      </w:r>
      <w:r>
        <w:rPr>
          <w:rFonts w:hint="eastAsia"/>
          <w:sz w:val="21"/>
          <w:szCs w:val="21"/>
        </w:rPr>
        <w:t>活动为准。另外对相应基金产品原申购费率为固定费率的，按照相应固定费率执行，不参加本活动优惠。</w:t>
      </w:r>
      <w:r>
        <w:rPr>
          <w:sz w:val="21"/>
          <w:szCs w:val="21"/>
        </w:rPr>
        <w:t>基金</w:t>
      </w:r>
      <w:r>
        <w:rPr>
          <w:rFonts w:hint="eastAsia"/>
          <w:sz w:val="21"/>
          <w:szCs w:val="21"/>
        </w:rPr>
        <w:t>原</w:t>
      </w:r>
      <w:r>
        <w:rPr>
          <w:sz w:val="21"/>
          <w:szCs w:val="21"/>
        </w:rPr>
        <w:t>费率请详见基金合同、招募说明书</w:t>
      </w:r>
      <w:r>
        <w:rPr>
          <w:rFonts w:hint="eastAsia"/>
          <w:sz w:val="21"/>
          <w:szCs w:val="21"/>
        </w:rPr>
        <w:t>（</w:t>
      </w:r>
      <w:r>
        <w:rPr>
          <w:sz w:val="21"/>
          <w:szCs w:val="21"/>
        </w:rPr>
        <w:t>更新</w:t>
      </w:r>
      <w:r>
        <w:rPr>
          <w:rFonts w:hint="eastAsia"/>
          <w:sz w:val="21"/>
          <w:szCs w:val="21"/>
        </w:rPr>
        <w:t>）</w:t>
      </w:r>
      <w:r>
        <w:rPr>
          <w:sz w:val="21"/>
          <w:szCs w:val="21"/>
        </w:rPr>
        <w:t>等法律文件，以及本公司发布的最新业务公告。</w:t>
      </w:r>
    </w:p>
    <w:p w:rsidR="002A085B" w:rsidRDefault="002A085B" w:rsidP="002A085B">
      <w:pPr>
        <w:pStyle w:val="a5"/>
        <w:spacing w:line="390" w:lineRule="atLeast"/>
        <w:ind w:firstLineChars="200" w:firstLine="420"/>
        <w:rPr>
          <w:sz w:val="21"/>
          <w:szCs w:val="21"/>
        </w:rPr>
      </w:pPr>
      <w:r>
        <w:rPr>
          <w:rFonts w:hint="eastAsia"/>
          <w:sz w:val="21"/>
          <w:szCs w:val="21"/>
        </w:rPr>
        <w:t>费率优惠活动期间，具体折扣费率及费率优惠活动期限以销售机构交易平台公告为准，本公司不再另行公告。</w:t>
      </w:r>
    </w:p>
    <w:p w:rsidR="002A085B" w:rsidRDefault="002A085B" w:rsidP="002A085B">
      <w:pPr>
        <w:pStyle w:val="a5"/>
        <w:spacing w:line="390" w:lineRule="atLeast"/>
        <w:ind w:firstLineChars="200" w:firstLine="420"/>
        <w:rPr>
          <w:sz w:val="21"/>
          <w:szCs w:val="21"/>
        </w:rPr>
      </w:pPr>
    </w:p>
    <w:p w:rsidR="002A085B" w:rsidRDefault="002A085B" w:rsidP="002A085B">
      <w:pPr>
        <w:pStyle w:val="a5"/>
        <w:numPr>
          <w:ilvl w:val="255"/>
          <w:numId w:val="0"/>
        </w:numPr>
        <w:spacing w:line="390" w:lineRule="atLeast"/>
        <w:ind w:left="425"/>
        <w:jc w:val="both"/>
        <w:rPr>
          <w:rFonts w:cs="Times New Roman"/>
          <w:kern w:val="2"/>
          <w:sz w:val="21"/>
          <w:szCs w:val="21"/>
        </w:rPr>
      </w:pPr>
      <w:r>
        <w:rPr>
          <w:rFonts w:cs="Times New Roman" w:hint="eastAsia"/>
          <w:kern w:val="2"/>
          <w:sz w:val="21"/>
          <w:szCs w:val="21"/>
        </w:rPr>
        <w:t>三、重要提示</w:t>
      </w:r>
    </w:p>
    <w:p w:rsidR="002A085B" w:rsidRDefault="002A085B" w:rsidP="002A085B">
      <w:pPr>
        <w:pStyle w:val="a5"/>
        <w:spacing w:line="390" w:lineRule="atLeast"/>
        <w:ind w:firstLineChars="200" w:firstLine="420"/>
        <w:jc w:val="both"/>
        <w:rPr>
          <w:sz w:val="21"/>
          <w:szCs w:val="21"/>
        </w:rPr>
      </w:pPr>
      <w:r>
        <w:rPr>
          <w:rFonts w:hint="eastAsia"/>
          <w:sz w:val="21"/>
          <w:szCs w:val="21"/>
        </w:rPr>
        <w:t>1、投资者在办理上述基金的相关业务时，在遵守上述基金招募说明书、基金合同及相关公告的前提下，销售机构办理各项销售业务的具体时间、流程、业务规则及活动（如有）以销售机构的安排和规定为准。</w:t>
      </w:r>
    </w:p>
    <w:p w:rsidR="002A085B" w:rsidRDefault="002A085B" w:rsidP="002A085B">
      <w:pPr>
        <w:pStyle w:val="a5"/>
        <w:spacing w:line="390" w:lineRule="atLeast"/>
        <w:ind w:firstLine="0"/>
        <w:rPr>
          <w:rFonts w:cs="Times New Roman"/>
          <w:kern w:val="2"/>
          <w:sz w:val="21"/>
          <w:szCs w:val="21"/>
        </w:rPr>
      </w:pPr>
    </w:p>
    <w:p w:rsidR="002A085B" w:rsidRDefault="006F1B10" w:rsidP="002A085B">
      <w:pPr>
        <w:pStyle w:val="a5"/>
        <w:spacing w:line="390" w:lineRule="atLeast"/>
        <w:ind w:firstLineChars="200" w:firstLine="420"/>
        <w:rPr>
          <w:rFonts w:cs="Times New Roman"/>
          <w:kern w:val="2"/>
          <w:sz w:val="21"/>
          <w:szCs w:val="21"/>
        </w:rPr>
      </w:pPr>
      <w:r>
        <w:rPr>
          <w:rFonts w:cs="Times New Roman" w:hint="eastAsia"/>
          <w:kern w:val="2"/>
          <w:sz w:val="21"/>
          <w:szCs w:val="21"/>
        </w:rPr>
        <w:t>四</w:t>
      </w:r>
      <w:r w:rsidR="002A085B">
        <w:rPr>
          <w:rFonts w:cs="Times New Roman" w:hint="eastAsia"/>
          <w:kern w:val="2"/>
          <w:sz w:val="21"/>
          <w:szCs w:val="21"/>
        </w:rPr>
        <w:t>、投资者可以通过以下途径查询相关详情</w:t>
      </w:r>
    </w:p>
    <w:p w:rsidR="002A085B" w:rsidRDefault="002A085B" w:rsidP="002A085B">
      <w:pPr>
        <w:pStyle w:val="a5"/>
        <w:spacing w:line="390" w:lineRule="atLeast"/>
        <w:ind w:firstLineChars="200" w:firstLine="420"/>
        <w:rPr>
          <w:sz w:val="21"/>
          <w:szCs w:val="21"/>
        </w:rPr>
      </w:pPr>
      <w:r>
        <w:rPr>
          <w:sz w:val="21"/>
          <w:szCs w:val="21"/>
        </w:rPr>
        <w:t>1</w:t>
      </w:r>
      <w:r>
        <w:rPr>
          <w:rFonts w:hint="eastAsia"/>
          <w:sz w:val="21"/>
          <w:szCs w:val="21"/>
        </w:rPr>
        <w:t>、浙商基金管理有限公司</w:t>
      </w:r>
    </w:p>
    <w:p w:rsidR="002A085B" w:rsidRDefault="002A085B" w:rsidP="002A085B">
      <w:pPr>
        <w:pStyle w:val="a5"/>
        <w:spacing w:line="390" w:lineRule="atLeast"/>
        <w:ind w:firstLineChars="200" w:firstLine="420"/>
        <w:rPr>
          <w:sz w:val="21"/>
          <w:szCs w:val="21"/>
        </w:rPr>
      </w:pPr>
      <w:r>
        <w:rPr>
          <w:rFonts w:hint="eastAsia"/>
          <w:sz w:val="21"/>
          <w:szCs w:val="21"/>
        </w:rPr>
        <w:t>网址：</w:t>
      </w:r>
      <w:hyperlink r:id="rId6" w:history="1">
        <w:r>
          <w:rPr>
            <w:sz w:val="21"/>
            <w:szCs w:val="21"/>
          </w:rPr>
          <w:t>www.zsfund.com</w:t>
        </w:r>
      </w:hyperlink>
    </w:p>
    <w:p w:rsidR="002A085B" w:rsidRDefault="002A085B" w:rsidP="002A085B">
      <w:pPr>
        <w:pStyle w:val="a5"/>
        <w:spacing w:line="390" w:lineRule="atLeast"/>
        <w:ind w:firstLineChars="200" w:firstLine="420"/>
        <w:rPr>
          <w:sz w:val="21"/>
          <w:szCs w:val="21"/>
        </w:rPr>
      </w:pPr>
      <w:r>
        <w:rPr>
          <w:rFonts w:hint="eastAsia"/>
          <w:sz w:val="21"/>
          <w:szCs w:val="21"/>
        </w:rPr>
        <w:t>客户服务电话：</w:t>
      </w:r>
      <w:r>
        <w:rPr>
          <w:sz w:val="21"/>
          <w:szCs w:val="21"/>
        </w:rPr>
        <w:t>400-067-9908</w:t>
      </w:r>
    </w:p>
    <w:p w:rsidR="002A085B" w:rsidRDefault="002A085B" w:rsidP="002A085B">
      <w:pPr>
        <w:pStyle w:val="a5"/>
        <w:spacing w:line="390" w:lineRule="atLeast"/>
        <w:ind w:firstLineChars="200" w:firstLine="420"/>
        <w:rPr>
          <w:sz w:val="21"/>
          <w:szCs w:val="21"/>
        </w:rPr>
      </w:pPr>
      <w:r>
        <w:rPr>
          <w:rFonts w:hint="eastAsia"/>
          <w:sz w:val="21"/>
          <w:szCs w:val="21"/>
        </w:rPr>
        <w:t>2、</w:t>
      </w:r>
      <w:r w:rsidR="001E62C1" w:rsidRPr="00336AE4">
        <w:rPr>
          <w:rFonts w:hint="eastAsia"/>
          <w:sz w:val="21"/>
          <w:szCs w:val="21"/>
        </w:rPr>
        <w:t>华西证券股份有限公司</w:t>
      </w:r>
    </w:p>
    <w:p w:rsidR="002A085B" w:rsidRDefault="002A085B" w:rsidP="002A085B">
      <w:pPr>
        <w:pStyle w:val="a5"/>
        <w:spacing w:line="390" w:lineRule="atLeast"/>
        <w:ind w:firstLineChars="200" w:firstLine="420"/>
        <w:rPr>
          <w:sz w:val="21"/>
          <w:szCs w:val="21"/>
        </w:rPr>
      </w:pPr>
      <w:r>
        <w:rPr>
          <w:rFonts w:hint="eastAsia"/>
          <w:sz w:val="21"/>
          <w:szCs w:val="21"/>
        </w:rPr>
        <w:t>网址：</w:t>
      </w:r>
      <w:r w:rsidR="00416D9F" w:rsidRPr="00416D9F">
        <w:rPr>
          <w:sz w:val="21"/>
          <w:szCs w:val="21"/>
        </w:rPr>
        <w:t>www.hx168.com.cn</w:t>
      </w:r>
    </w:p>
    <w:p w:rsidR="002A085B" w:rsidRDefault="002A085B" w:rsidP="002A085B">
      <w:pPr>
        <w:pStyle w:val="a5"/>
        <w:spacing w:line="390" w:lineRule="atLeast"/>
        <w:ind w:firstLineChars="200" w:firstLine="420"/>
        <w:rPr>
          <w:sz w:val="21"/>
          <w:szCs w:val="21"/>
        </w:rPr>
      </w:pPr>
      <w:r>
        <w:rPr>
          <w:rFonts w:hint="eastAsia"/>
          <w:sz w:val="21"/>
          <w:szCs w:val="21"/>
        </w:rPr>
        <w:t>客户服务电话：955</w:t>
      </w:r>
      <w:r w:rsidR="00416D9F">
        <w:rPr>
          <w:sz w:val="21"/>
          <w:szCs w:val="21"/>
        </w:rPr>
        <w:t>84</w:t>
      </w:r>
    </w:p>
    <w:p w:rsidR="002A085B" w:rsidRDefault="002A085B" w:rsidP="002A085B">
      <w:pPr>
        <w:pStyle w:val="a5"/>
        <w:spacing w:line="390" w:lineRule="atLeast"/>
        <w:ind w:firstLineChars="200" w:firstLine="420"/>
        <w:rPr>
          <w:sz w:val="21"/>
          <w:szCs w:val="21"/>
        </w:rPr>
      </w:pPr>
    </w:p>
    <w:p w:rsidR="002A085B" w:rsidRDefault="006F1B10" w:rsidP="002A085B">
      <w:pPr>
        <w:pStyle w:val="a5"/>
        <w:spacing w:line="390" w:lineRule="atLeast"/>
        <w:ind w:firstLineChars="200" w:firstLine="420"/>
        <w:rPr>
          <w:rFonts w:cs="Times New Roman"/>
          <w:kern w:val="2"/>
          <w:sz w:val="21"/>
          <w:szCs w:val="21"/>
        </w:rPr>
      </w:pPr>
      <w:r>
        <w:rPr>
          <w:rFonts w:cs="Times New Roman" w:hint="eastAsia"/>
          <w:kern w:val="2"/>
          <w:sz w:val="21"/>
          <w:szCs w:val="21"/>
        </w:rPr>
        <w:t>五</w:t>
      </w:r>
      <w:r w:rsidR="002A085B">
        <w:rPr>
          <w:rFonts w:cs="Times New Roman" w:hint="eastAsia"/>
          <w:kern w:val="2"/>
          <w:sz w:val="21"/>
          <w:szCs w:val="21"/>
        </w:rPr>
        <w:t>、风险提示</w:t>
      </w:r>
    </w:p>
    <w:p w:rsidR="002A085B" w:rsidRDefault="002A085B" w:rsidP="002A085B">
      <w:pPr>
        <w:pStyle w:val="a5"/>
        <w:spacing w:line="390" w:lineRule="atLeast"/>
        <w:ind w:firstLineChars="200" w:firstLine="420"/>
        <w:jc w:val="both"/>
        <w:rPr>
          <w:sz w:val="21"/>
          <w:szCs w:val="21"/>
        </w:rPr>
      </w:pPr>
      <w:r>
        <w:rPr>
          <w:rFonts w:hint="eastAsia"/>
          <w:sz w:val="21"/>
          <w:szCs w:val="21"/>
        </w:rPr>
        <w:t>1、基金管理人依照恪尽职守、诚实信用、谨慎勤勉的原则管理和运用基金财产，但不保证基金一定盈利，也不保证最低收益。基金管理人提醒投资者基金投资的“买者自负”原则，在做出投资决策后，基金运营状况与基金净值变化引致的投资风险，由投资者自行承担。投资有风险，选择须谨慎。敬请投资者于投资前认真阅读各基金的基金合同、最新招募说明书及其他法律文件。</w:t>
      </w:r>
    </w:p>
    <w:p w:rsidR="002A085B" w:rsidRDefault="002A085B" w:rsidP="002A085B">
      <w:pPr>
        <w:pStyle w:val="a5"/>
        <w:spacing w:line="390" w:lineRule="atLeast"/>
        <w:ind w:firstLineChars="200" w:firstLine="420"/>
        <w:jc w:val="both"/>
        <w:rPr>
          <w:sz w:val="21"/>
          <w:szCs w:val="21"/>
        </w:rPr>
      </w:pPr>
      <w:r>
        <w:rPr>
          <w:rFonts w:hint="eastAsia"/>
          <w:sz w:val="21"/>
          <w:szCs w:val="21"/>
        </w:rPr>
        <w:t>2、投资者应当充分了解基金定投和零存整取等储蓄方式的区别。定投是引导投资者进行长期投资、平均投资成本的一种简单易行的投资方式，但是其并不能规避基金投资所固有的风险，不能保证投资者获得收益，也不是替代储蓄的等效理财方式。</w:t>
      </w:r>
    </w:p>
    <w:p w:rsidR="002A085B" w:rsidRDefault="002A085B" w:rsidP="002A085B">
      <w:pPr>
        <w:pStyle w:val="a5"/>
        <w:spacing w:line="390" w:lineRule="atLeast"/>
        <w:ind w:firstLineChars="200" w:firstLine="420"/>
        <w:jc w:val="both"/>
        <w:rPr>
          <w:sz w:val="21"/>
          <w:szCs w:val="21"/>
        </w:rPr>
      </w:pPr>
      <w:r>
        <w:rPr>
          <w:rFonts w:hint="eastAsia"/>
          <w:sz w:val="21"/>
          <w:szCs w:val="21"/>
        </w:rPr>
        <w:t>3、投资者欲了解本公司基金的详细情况，请仔细阅读刊登于本公司网站（www.zsfund.com）的相应基金《基金合同》、《招募说明书》等法律文件，以及相关业务公告。</w:t>
      </w:r>
    </w:p>
    <w:p w:rsidR="009572A4" w:rsidRPr="009572A4" w:rsidRDefault="009572A4" w:rsidP="00A314BD">
      <w:pPr>
        <w:pStyle w:val="a5"/>
        <w:spacing w:line="390" w:lineRule="atLeast"/>
        <w:ind w:firstLineChars="200" w:firstLine="420"/>
        <w:jc w:val="both"/>
        <w:rPr>
          <w:sz w:val="21"/>
          <w:szCs w:val="21"/>
        </w:rPr>
      </w:pPr>
      <w:r>
        <w:rPr>
          <w:rFonts w:hint="eastAsia"/>
          <w:sz w:val="21"/>
          <w:szCs w:val="21"/>
        </w:rPr>
        <w:lastRenderedPageBreak/>
        <w:t>4、同产品不同份额是</w:t>
      </w:r>
      <w:r w:rsidRPr="001A6D3B">
        <w:rPr>
          <w:rFonts w:hint="eastAsia"/>
          <w:sz w:val="21"/>
          <w:szCs w:val="21"/>
        </w:rPr>
        <w:t>同一个基金共同运作，但收费方式不同。请投资者充分了解同一基金产品不同份额的销售相关费用及运作相关费用的差异，并根据需求选择。</w:t>
      </w:r>
    </w:p>
    <w:p w:rsidR="002A085B" w:rsidRDefault="002A085B" w:rsidP="002A085B">
      <w:pPr>
        <w:pStyle w:val="a5"/>
        <w:spacing w:line="390" w:lineRule="atLeast"/>
        <w:ind w:firstLineChars="200" w:firstLine="420"/>
        <w:jc w:val="both"/>
        <w:rPr>
          <w:sz w:val="21"/>
          <w:szCs w:val="21"/>
        </w:rPr>
      </w:pPr>
    </w:p>
    <w:p w:rsidR="002A085B" w:rsidRDefault="002A085B" w:rsidP="00A314BD">
      <w:pPr>
        <w:pStyle w:val="a5"/>
        <w:spacing w:line="390" w:lineRule="atLeast"/>
        <w:ind w:firstLineChars="200" w:firstLine="420"/>
        <w:jc w:val="both"/>
        <w:rPr>
          <w:sz w:val="21"/>
          <w:szCs w:val="21"/>
        </w:rPr>
      </w:pPr>
      <w:r>
        <w:rPr>
          <w:rFonts w:hint="eastAsia"/>
          <w:sz w:val="21"/>
          <w:szCs w:val="21"/>
        </w:rPr>
        <w:t>特此公告。</w:t>
      </w:r>
    </w:p>
    <w:p w:rsidR="00A314BD" w:rsidRPr="00A314BD" w:rsidRDefault="00A314BD" w:rsidP="00A314BD">
      <w:pPr>
        <w:pStyle w:val="a5"/>
        <w:spacing w:line="390" w:lineRule="atLeast"/>
        <w:ind w:firstLineChars="200" w:firstLine="420"/>
        <w:jc w:val="both"/>
        <w:rPr>
          <w:sz w:val="21"/>
          <w:szCs w:val="21"/>
        </w:rPr>
      </w:pPr>
    </w:p>
    <w:p w:rsidR="002A085B" w:rsidRDefault="002A085B" w:rsidP="002A085B">
      <w:pPr>
        <w:adjustRightInd w:val="0"/>
        <w:snapToGrid w:val="0"/>
        <w:spacing w:line="360" w:lineRule="auto"/>
        <w:jc w:val="right"/>
        <w:rPr>
          <w:rFonts w:ascii="宋体" w:hAnsi="宋体"/>
          <w:szCs w:val="21"/>
        </w:rPr>
      </w:pPr>
      <w:r>
        <w:rPr>
          <w:rFonts w:ascii="宋体" w:hAnsi="宋体" w:hint="eastAsia"/>
          <w:szCs w:val="21"/>
        </w:rPr>
        <w:t>浙商基金管理有限公司</w:t>
      </w:r>
    </w:p>
    <w:p w:rsidR="005C27E4" w:rsidRPr="00A314BD" w:rsidRDefault="002A085B" w:rsidP="00A314BD">
      <w:pPr>
        <w:adjustRightInd w:val="0"/>
        <w:snapToGrid w:val="0"/>
        <w:spacing w:line="360" w:lineRule="auto"/>
        <w:jc w:val="right"/>
        <w:rPr>
          <w:rFonts w:ascii="宋体" w:hAnsi="宋体"/>
          <w:szCs w:val="21"/>
        </w:rPr>
      </w:pPr>
      <w:r>
        <w:rPr>
          <w:rFonts w:ascii="宋体" w:hAnsi="宋体" w:hint="eastAsia"/>
          <w:szCs w:val="21"/>
        </w:rPr>
        <w:t>20</w:t>
      </w:r>
      <w:r>
        <w:rPr>
          <w:rFonts w:ascii="宋体" w:hAnsi="宋体"/>
          <w:szCs w:val="21"/>
        </w:rPr>
        <w:t>2</w:t>
      </w:r>
      <w:r>
        <w:rPr>
          <w:rFonts w:ascii="宋体" w:hAnsi="宋体" w:hint="eastAsia"/>
          <w:szCs w:val="21"/>
        </w:rPr>
        <w:t>5年</w:t>
      </w:r>
      <w:r w:rsidR="00D53ABB">
        <w:rPr>
          <w:rFonts w:ascii="宋体" w:hAnsi="宋体"/>
          <w:szCs w:val="21"/>
        </w:rPr>
        <w:t>12</w:t>
      </w:r>
      <w:r>
        <w:rPr>
          <w:rFonts w:ascii="宋体" w:hAnsi="宋体" w:hint="eastAsia"/>
          <w:szCs w:val="21"/>
        </w:rPr>
        <w:t>月</w:t>
      </w:r>
      <w:r w:rsidR="00D53ABB">
        <w:rPr>
          <w:rFonts w:ascii="宋体" w:hAnsi="宋体"/>
          <w:szCs w:val="21"/>
        </w:rPr>
        <w:t>31</w:t>
      </w:r>
      <w:r>
        <w:rPr>
          <w:rFonts w:ascii="宋体" w:hAnsi="宋体" w:hint="eastAsia"/>
          <w:szCs w:val="21"/>
        </w:rPr>
        <w:t>日</w:t>
      </w:r>
      <w:bookmarkEnd w:id="1"/>
    </w:p>
    <w:sectPr w:rsidR="005C27E4" w:rsidRPr="00A314BD" w:rsidSect="00C55F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99B" w:rsidRDefault="0043499B" w:rsidP="002A085B">
      <w:r>
        <w:separator/>
      </w:r>
    </w:p>
  </w:endnote>
  <w:endnote w:type="continuationSeparator" w:id="0">
    <w:p w:rsidR="0043499B" w:rsidRDefault="0043499B" w:rsidP="002A085B">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99B" w:rsidRDefault="0043499B" w:rsidP="002A085B">
      <w:r>
        <w:separator/>
      </w:r>
    </w:p>
  </w:footnote>
  <w:footnote w:type="continuationSeparator" w:id="0">
    <w:p w:rsidR="0043499B" w:rsidRDefault="0043499B" w:rsidP="002A08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6794"/>
    <w:rsid w:val="000170A0"/>
    <w:rsid w:val="00042158"/>
    <w:rsid w:val="0009260E"/>
    <w:rsid w:val="00096D96"/>
    <w:rsid w:val="000B7C13"/>
    <w:rsid w:val="000C72B0"/>
    <w:rsid w:val="000E4F5D"/>
    <w:rsid w:val="00165C02"/>
    <w:rsid w:val="001E62C1"/>
    <w:rsid w:val="00207694"/>
    <w:rsid w:val="00297437"/>
    <w:rsid w:val="002A085B"/>
    <w:rsid w:val="0032506A"/>
    <w:rsid w:val="00336AE4"/>
    <w:rsid w:val="003C5C31"/>
    <w:rsid w:val="00416D9F"/>
    <w:rsid w:val="0043499B"/>
    <w:rsid w:val="00565B6B"/>
    <w:rsid w:val="005C27E4"/>
    <w:rsid w:val="0063569C"/>
    <w:rsid w:val="00647F19"/>
    <w:rsid w:val="006F1B10"/>
    <w:rsid w:val="007216F1"/>
    <w:rsid w:val="00726A2C"/>
    <w:rsid w:val="00741928"/>
    <w:rsid w:val="00771369"/>
    <w:rsid w:val="007B6BDB"/>
    <w:rsid w:val="008152FA"/>
    <w:rsid w:val="00853121"/>
    <w:rsid w:val="00854EF7"/>
    <w:rsid w:val="00891BA0"/>
    <w:rsid w:val="008A2E0D"/>
    <w:rsid w:val="00900687"/>
    <w:rsid w:val="009572A4"/>
    <w:rsid w:val="00A03B9C"/>
    <w:rsid w:val="00A101AA"/>
    <w:rsid w:val="00A314BD"/>
    <w:rsid w:val="00B13082"/>
    <w:rsid w:val="00B86794"/>
    <w:rsid w:val="00C55FC0"/>
    <w:rsid w:val="00C843A9"/>
    <w:rsid w:val="00D223B0"/>
    <w:rsid w:val="00D345A1"/>
    <w:rsid w:val="00D53ABB"/>
    <w:rsid w:val="00D85119"/>
    <w:rsid w:val="00EC4AD4"/>
    <w:rsid w:val="00F41900"/>
    <w:rsid w:val="00F6757A"/>
    <w:rsid w:val="00F81CDA"/>
    <w:rsid w:val="00F846FA"/>
    <w:rsid w:val="00FA5F2B"/>
    <w:rsid w:val="00FF5F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085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A085B"/>
    <w:rPr>
      <w:sz w:val="18"/>
      <w:szCs w:val="18"/>
    </w:rPr>
  </w:style>
  <w:style w:type="paragraph" w:styleId="a4">
    <w:name w:val="footer"/>
    <w:basedOn w:val="a"/>
    <w:link w:val="Char0"/>
    <w:uiPriority w:val="99"/>
    <w:unhideWhenUsed/>
    <w:rsid w:val="002A085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A085B"/>
    <w:rPr>
      <w:sz w:val="18"/>
      <w:szCs w:val="18"/>
    </w:rPr>
  </w:style>
  <w:style w:type="paragraph" w:styleId="a5">
    <w:name w:val="Normal (Web)"/>
    <w:basedOn w:val="a"/>
    <w:uiPriority w:val="99"/>
    <w:unhideWhenUsed/>
    <w:qFormat/>
    <w:rsid w:val="002A085B"/>
    <w:pPr>
      <w:widowControl/>
      <w:ind w:firstLine="480"/>
      <w:jc w:val="left"/>
    </w:pPr>
    <w:rPr>
      <w:rFonts w:ascii="宋体" w:hAnsi="宋体" w:cs="宋体"/>
      <w:kern w:val="0"/>
      <w:sz w:val="24"/>
    </w:rPr>
  </w:style>
  <w:style w:type="paragraph" w:styleId="a6">
    <w:name w:val="Revision"/>
    <w:hidden/>
    <w:uiPriority w:val="99"/>
    <w:semiHidden/>
    <w:rsid w:val="000E4F5D"/>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sfund.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216</Words>
  <Characters>1237</Characters>
  <Application>Microsoft Office Word</Application>
  <DocSecurity>4</DocSecurity>
  <Lines>10</Lines>
  <Paragraphs>2</Paragraphs>
  <ScaleCrop>false</ScaleCrop>
  <Company/>
  <LinksUpToDate>false</LinksUpToDate>
  <CharactersWithSpaces>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王莎莎</dc:creator>
  <cp:keywords/>
  <dc:description/>
  <cp:lastModifiedBy>ZHONGM</cp:lastModifiedBy>
  <cp:revision>2</cp:revision>
  <dcterms:created xsi:type="dcterms:W3CDTF">2025-12-30T16:06:00Z</dcterms:created>
  <dcterms:modified xsi:type="dcterms:W3CDTF">2025-12-30T16:06:00Z</dcterms:modified>
</cp:coreProperties>
</file>