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A4" w:rsidRDefault="00AC262A">
      <w:pPr>
        <w:pStyle w:val="biaogecenter"/>
        <w:spacing w:before="0" w:line="360" w:lineRule="auto"/>
        <w:ind w:left="0"/>
        <w:rPr>
          <w:b/>
          <w:bCs/>
          <w:sz w:val="30"/>
          <w:szCs w:val="30"/>
        </w:rPr>
      </w:pPr>
      <w:bookmarkStart w:id="0" w:name="_GoBack"/>
      <w:bookmarkEnd w:id="0"/>
      <w:r>
        <w:rPr>
          <w:rFonts w:hint="eastAsia"/>
          <w:b/>
          <w:bCs/>
          <w:sz w:val="30"/>
          <w:szCs w:val="30"/>
        </w:rPr>
        <w:t>路博迈港股通科技股票型证券投资基金</w:t>
      </w:r>
    </w:p>
    <w:p w:rsidR="005B60A4" w:rsidRDefault="00AC262A">
      <w:pPr>
        <w:pStyle w:val="biaogecenter"/>
        <w:spacing w:before="0" w:line="360" w:lineRule="auto"/>
        <w:ind w:left="0"/>
        <w:rPr>
          <w:sz w:val="30"/>
          <w:szCs w:val="30"/>
        </w:rPr>
      </w:pPr>
      <w:r>
        <w:rPr>
          <w:rFonts w:hint="eastAsia"/>
          <w:b/>
          <w:bCs/>
          <w:sz w:val="30"/>
          <w:szCs w:val="30"/>
        </w:rPr>
        <w:t>基金合同生效公告</w:t>
      </w:r>
    </w:p>
    <w:p w:rsidR="005B60A4" w:rsidRDefault="00AC262A">
      <w:pPr>
        <w:pStyle w:val="a7"/>
        <w:spacing w:before="0" w:beforeAutospacing="0" w:after="0" w:afterAutospacing="0" w:line="360" w:lineRule="auto"/>
        <w:jc w:val="center"/>
        <w:rPr>
          <w:sz w:val="21"/>
          <w:szCs w:val="21"/>
        </w:rPr>
      </w:pPr>
      <w:r>
        <w:rPr>
          <w:rFonts w:hint="eastAsia"/>
          <w:sz w:val="21"/>
          <w:szCs w:val="21"/>
        </w:rPr>
        <w:t>公告送出日期：202</w:t>
      </w:r>
      <w:r>
        <w:rPr>
          <w:sz w:val="21"/>
          <w:szCs w:val="21"/>
        </w:rPr>
        <w:t>5</w:t>
      </w:r>
      <w:r>
        <w:rPr>
          <w:rFonts w:hint="eastAsia"/>
          <w:sz w:val="21"/>
          <w:szCs w:val="21"/>
        </w:rPr>
        <w:t>年</w:t>
      </w:r>
      <w:r>
        <w:rPr>
          <w:sz w:val="21"/>
          <w:szCs w:val="21"/>
        </w:rPr>
        <w:t>12</w:t>
      </w:r>
      <w:r>
        <w:rPr>
          <w:rFonts w:hint="eastAsia"/>
          <w:sz w:val="21"/>
          <w:szCs w:val="21"/>
        </w:rPr>
        <w:t>月3</w:t>
      </w:r>
      <w:r>
        <w:rPr>
          <w:sz w:val="21"/>
          <w:szCs w:val="21"/>
        </w:rPr>
        <w:t>1</w:t>
      </w:r>
      <w:r>
        <w:rPr>
          <w:rFonts w:hint="eastAsia"/>
          <w:sz w:val="21"/>
          <w:szCs w:val="21"/>
        </w:rPr>
        <w:t>日</w:t>
      </w:r>
    </w:p>
    <w:p w:rsidR="005B60A4" w:rsidRDefault="005B60A4">
      <w:pPr>
        <w:pStyle w:val="a7"/>
        <w:spacing w:before="0" w:beforeAutospacing="0" w:after="0" w:afterAutospacing="0" w:line="360" w:lineRule="auto"/>
        <w:jc w:val="center"/>
        <w:rPr>
          <w:sz w:val="21"/>
          <w:szCs w:val="21"/>
        </w:rPr>
      </w:pPr>
    </w:p>
    <w:p w:rsidR="005B60A4" w:rsidRDefault="00AC262A">
      <w:pPr>
        <w:pStyle w:val="dazhangjie"/>
      </w:pPr>
      <w:r>
        <w:rPr>
          <w:rFonts w:hAnsi="Calibri" w:hint="eastAsia"/>
          <w:b/>
          <w:color w:val="000000"/>
        </w:rPr>
        <w:t>1 公告基本信息</w:t>
      </w:r>
    </w:p>
    <w:tbl>
      <w:tblPr>
        <w:tblW w:w="8789" w:type="dxa"/>
        <w:tblInd w:w="-10" w:type="dxa"/>
        <w:tblLook w:val="04A0"/>
      </w:tblPr>
      <w:tblGrid>
        <w:gridCol w:w="2977"/>
        <w:gridCol w:w="2978"/>
        <w:gridCol w:w="2834"/>
      </w:tblGrid>
      <w:tr w:rsidR="005B60A4" w:rsidTr="001B0BAA">
        <w:trPr>
          <w:trHeight w:val="216"/>
        </w:trPr>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基金名称</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路博迈港股通科技股票型证券投资基金</w:t>
            </w:r>
          </w:p>
        </w:tc>
      </w:tr>
      <w:tr w:rsidR="005B60A4" w:rsidTr="001B0BAA">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基金简称</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路博迈港股通科技股票</w:t>
            </w:r>
          </w:p>
        </w:tc>
      </w:tr>
      <w:tr w:rsidR="005B60A4" w:rsidTr="001B0BAA">
        <w:trPr>
          <w:trHeight w:val="60"/>
        </w:trPr>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基金主代码</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ind w:left="0"/>
              <w:rPr>
                <w:sz w:val="21"/>
                <w:szCs w:val="21"/>
              </w:rPr>
            </w:pPr>
            <w:r>
              <w:rPr>
                <w:sz w:val="21"/>
                <w:szCs w:val="21"/>
              </w:rPr>
              <w:t>026173</w:t>
            </w:r>
          </w:p>
        </w:tc>
      </w:tr>
      <w:tr w:rsidR="005B60A4" w:rsidTr="001B0BAA">
        <w:trPr>
          <w:trHeight w:val="60"/>
        </w:trPr>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基金运作方式</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契约型</w:t>
            </w:r>
            <w:r>
              <w:rPr>
                <w:sz w:val="21"/>
                <w:szCs w:val="21"/>
              </w:rPr>
              <w:t>开放式</w:t>
            </w:r>
          </w:p>
        </w:tc>
      </w:tr>
      <w:tr w:rsidR="005B60A4" w:rsidTr="001B0BAA">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基金合同生效日</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202</w:t>
            </w:r>
            <w:r>
              <w:rPr>
                <w:sz w:val="21"/>
                <w:szCs w:val="21"/>
              </w:rPr>
              <w:t>5</w:t>
            </w:r>
            <w:r>
              <w:rPr>
                <w:rFonts w:hint="eastAsia"/>
                <w:sz w:val="21"/>
                <w:szCs w:val="21"/>
              </w:rPr>
              <w:t>年</w:t>
            </w:r>
            <w:r>
              <w:rPr>
                <w:sz w:val="21"/>
                <w:szCs w:val="21"/>
              </w:rPr>
              <w:t>12</w:t>
            </w:r>
            <w:r>
              <w:rPr>
                <w:rFonts w:hint="eastAsia"/>
                <w:sz w:val="21"/>
                <w:szCs w:val="21"/>
              </w:rPr>
              <w:t>月</w:t>
            </w:r>
            <w:r>
              <w:rPr>
                <w:sz w:val="21"/>
                <w:szCs w:val="21"/>
              </w:rPr>
              <w:t>30</w:t>
            </w:r>
            <w:r>
              <w:rPr>
                <w:rFonts w:hint="eastAsia"/>
                <w:sz w:val="21"/>
                <w:szCs w:val="21"/>
              </w:rPr>
              <w:t>日</w:t>
            </w:r>
          </w:p>
        </w:tc>
      </w:tr>
      <w:tr w:rsidR="005B60A4" w:rsidTr="001B0BAA">
        <w:trPr>
          <w:trHeight w:val="231"/>
        </w:trPr>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基金管理人名称</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路博迈基金管理（中国）有限公司</w:t>
            </w:r>
          </w:p>
        </w:tc>
      </w:tr>
      <w:tr w:rsidR="005B60A4" w:rsidTr="001B0BAA">
        <w:trPr>
          <w:trHeight w:val="237"/>
        </w:trPr>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基金托管人名称</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left"/>
              <w:rPr>
                <w:rFonts w:ascii="宋体" w:hAnsi="宋体" w:cs="宋体"/>
                <w:kern w:val="0"/>
              </w:rPr>
            </w:pPr>
            <w:r>
              <w:rPr>
                <w:rFonts w:ascii="宋体" w:hAnsi="宋体" w:cs="宋体" w:hint="eastAsia"/>
                <w:kern w:val="0"/>
              </w:rPr>
              <w:t>中国工商</w:t>
            </w:r>
            <w:r>
              <w:rPr>
                <w:rFonts w:ascii="宋体" w:hAnsi="宋体" w:cs="宋体"/>
                <w:kern w:val="0"/>
              </w:rPr>
              <w:t>银行股份有限公司</w:t>
            </w:r>
          </w:p>
        </w:tc>
      </w:tr>
      <w:tr w:rsidR="005B60A4" w:rsidTr="001B0BAA">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公告依据</w:t>
            </w:r>
          </w:p>
        </w:tc>
        <w:tc>
          <w:tcPr>
            <w:tcW w:w="3306"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中华人民共和国证券投资基金法》、《公开募集证券投资基金运作管理办法》、《公开募集证券投资基金信息披露管理办法》等法律法规以及《路博迈港股通科技股票型证券投资基金基金合同》、《路博迈港股通科技股票型证券投资基金招募说明书》等</w:t>
            </w:r>
          </w:p>
        </w:tc>
      </w:tr>
      <w:tr w:rsidR="005B60A4" w:rsidTr="001B0BAA">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下属分级基金的基金简称</w:t>
            </w:r>
          </w:p>
        </w:tc>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sidRPr="001A2238">
              <w:rPr>
                <w:sz w:val="21"/>
                <w:szCs w:val="21"/>
              </w:rPr>
              <w:t>路博迈港股通科技股票</w:t>
            </w:r>
            <w:r>
              <w:rPr>
                <w:rFonts w:hint="eastAsia"/>
                <w:sz w:val="21"/>
                <w:szCs w:val="21"/>
              </w:rPr>
              <w:t>A</w:t>
            </w:r>
          </w:p>
        </w:tc>
        <w:tc>
          <w:tcPr>
            <w:tcW w:w="1612"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sidRPr="001A2238">
              <w:rPr>
                <w:sz w:val="21"/>
                <w:szCs w:val="21"/>
              </w:rPr>
              <w:t>路博迈港股通科技股票</w:t>
            </w:r>
            <w:r>
              <w:rPr>
                <w:rFonts w:hint="eastAsia"/>
                <w:sz w:val="21"/>
                <w:szCs w:val="21"/>
              </w:rPr>
              <w:t>C</w:t>
            </w:r>
          </w:p>
        </w:tc>
      </w:tr>
      <w:tr w:rsidR="005B60A4" w:rsidTr="001B0BAA">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下属分级基金的交易代码</w:t>
            </w:r>
          </w:p>
        </w:tc>
        <w:tc>
          <w:tcPr>
            <w:tcW w:w="1694"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sz w:val="21"/>
                <w:szCs w:val="21"/>
              </w:rPr>
              <w:t>026173</w:t>
            </w:r>
          </w:p>
        </w:tc>
        <w:tc>
          <w:tcPr>
            <w:tcW w:w="1612"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ind w:left="0"/>
              <w:rPr>
                <w:sz w:val="21"/>
                <w:szCs w:val="21"/>
              </w:rPr>
            </w:pPr>
            <w:r>
              <w:rPr>
                <w:sz w:val="21"/>
                <w:szCs w:val="21"/>
              </w:rPr>
              <w:t>026174</w:t>
            </w:r>
          </w:p>
        </w:tc>
      </w:tr>
    </w:tbl>
    <w:p w:rsidR="005B60A4" w:rsidRDefault="005B60A4">
      <w:pPr>
        <w:pStyle w:val="dazhangjie"/>
        <w:ind w:left="0"/>
        <w:outlineLvl w:val="9"/>
        <w:rPr>
          <w:rFonts w:hAnsi="Calibri"/>
          <w:b/>
          <w:color w:val="000000"/>
        </w:rPr>
      </w:pPr>
    </w:p>
    <w:p w:rsidR="005B60A4" w:rsidRDefault="00AC262A">
      <w:pPr>
        <w:pStyle w:val="dazhangjie"/>
        <w:ind w:left="0"/>
      </w:pPr>
      <w:r>
        <w:rPr>
          <w:rFonts w:hAnsi="Calibri" w:hint="eastAsia"/>
          <w:b/>
          <w:color w:val="000000"/>
        </w:rPr>
        <w:t>2 基金募集情况</w:t>
      </w:r>
    </w:p>
    <w:tbl>
      <w:tblPr>
        <w:tblW w:w="5322" w:type="pct"/>
        <w:tblInd w:w="-10" w:type="dxa"/>
        <w:tblLook w:val="04A0"/>
      </w:tblPr>
      <w:tblGrid>
        <w:gridCol w:w="1357"/>
        <w:gridCol w:w="1705"/>
        <w:gridCol w:w="2065"/>
        <w:gridCol w:w="2104"/>
        <w:gridCol w:w="1840"/>
      </w:tblGrid>
      <w:tr w:rsidR="005B60A4" w:rsidTr="001A2238">
        <w:trPr>
          <w:trHeight w:val="606"/>
        </w:trPr>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基金募集申请获中国证监会核准的文号</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center"/>
              <w:textAlignment w:val="center"/>
              <w:rPr>
                <w:rFonts w:ascii="宋体" w:hAnsi="宋体" w:cs="宋体"/>
                <w:kern w:val="0"/>
                <w:szCs w:val="21"/>
              </w:rPr>
            </w:pPr>
            <w:r>
              <w:rPr>
                <w:rFonts w:ascii="宋体" w:hAnsi="宋体" w:cs="宋体" w:hint="eastAsia"/>
                <w:kern w:val="0"/>
                <w:szCs w:val="21"/>
              </w:rPr>
              <w:t>证监许可〔20</w:t>
            </w:r>
            <w:r>
              <w:rPr>
                <w:rFonts w:ascii="宋体" w:hAnsi="宋体" w:cs="宋体"/>
                <w:kern w:val="0"/>
                <w:szCs w:val="21"/>
              </w:rPr>
              <w:t>25</w:t>
            </w:r>
            <w:r>
              <w:rPr>
                <w:rFonts w:ascii="宋体" w:hAnsi="宋体" w:cs="宋体" w:hint="eastAsia"/>
                <w:kern w:val="0"/>
                <w:szCs w:val="21"/>
              </w:rPr>
              <w:t>〕</w:t>
            </w:r>
            <w:r w:rsidRPr="001A2238">
              <w:rPr>
                <w:rFonts w:ascii="宋体" w:hAnsi="宋体" w:cs="宋体"/>
                <w:kern w:val="0"/>
                <w:szCs w:val="21"/>
              </w:rPr>
              <w:t>2535</w:t>
            </w:r>
            <w:r>
              <w:rPr>
                <w:rFonts w:ascii="宋体" w:hAnsi="宋体" w:cs="宋体" w:hint="eastAsia"/>
                <w:kern w:val="0"/>
                <w:szCs w:val="21"/>
              </w:rPr>
              <w:t>号</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基金募集期间</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center"/>
              <w:textAlignment w:val="center"/>
              <w:rPr>
                <w:rFonts w:ascii="宋体" w:hAnsi="宋体" w:cs="宋体"/>
                <w:kern w:val="0"/>
                <w:szCs w:val="21"/>
              </w:rPr>
            </w:pPr>
            <w:r>
              <w:rPr>
                <w:rFonts w:ascii="宋体" w:hAnsi="宋体" w:cs="宋体" w:hint="eastAsia"/>
                <w:kern w:val="0"/>
                <w:szCs w:val="21"/>
              </w:rPr>
              <w:t>自202</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12</w:t>
            </w:r>
            <w:r>
              <w:rPr>
                <w:rFonts w:ascii="宋体" w:hAnsi="宋体" w:cs="宋体" w:hint="eastAsia"/>
                <w:kern w:val="0"/>
                <w:szCs w:val="21"/>
              </w:rPr>
              <w:t>月</w:t>
            </w:r>
            <w:r>
              <w:rPr>
                <w:rFonts w:ascii="宋体" w:hAnsi="宋体" w:cs="宋体"/>
                <w:kern w:val="0"/>
                <w:szCs w:val="21"/>
              </w:rPr>
              <w:t>8</w:t>
            </w:r>
            <w:r>
              <w:rPr>
                <w:rFonts w:ascii="宋体" w:hAnsi="宋体" w:cs="宋体" w:hint="eastAsia"/>
                <w:kern w:val="0"/>
                <w:szCs w:val="21"/>
              </w:rPr>
              <w:t>日至202</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12</w:t>
            </w:r>
            <w:r>
              <w:rPr>
                <w:rFonts w:ascii="宋体" w:hAnsi="宋体" w:cs="宋体" w:hint="eastAsia"/>
                <w:kern w:val="0"/>
                <w:szCs w:val="21"/>
              </w:rPr>
              <w:t>月</w:t>
            </w:r>
            <w:r>
              <w:rPr>
                <w:rFonts w:ascii="宋体" w:hAnsi="宋体" w:cs="宋体"/>
                <w:kern w:val="0"/>
                <w:szCs w:val="21"/>
              </w:rPr>
              <w:t>26</w:t>
            </w:r>
            <w:r>
              <w:rPr>
                <w:rFonts w:ascii="宋体" w:hAnsi="宋体" w:cs="宋体" w:hint="eastAsia"/>
                <w:kern w:val="0"/>
                <w:szCs w:val="21"/>
              </w:rPr>
              <w:t>日止</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验资机构名称</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center"/>
              <w:textAlignment w:val="center"/>
              <w:rPr>
                <w:rFonts w:ascii="宋体" w:hAnsi="宋体" w:cs="宋体"/>
                <w:kern w:val="0"/>
                <w:szCs w:val="21"/>
              </w:rPr>
            </w:pPr>
            <w:r>
              <w:rPr>
                <w:rFonts w:ascii="宋体" w:hAnsi="宋体" w:cs="宋体" w:hint="eastAsia"/>
                <w:kern w:val="0"/>
                <w:szCs w:val="21"/>
              </w:rPr>
              <w:t>毕马威华振会计师事务所（特殊普通合伙）</w:t>
            </w:r>
          </w:p>
        </w:tc>
      </w:tr>
      <w:tr w:rsidR="005B60A4" w:rsidTr="001A2238">
        <w:trPr>
          <w:trHeight w:val="423"/>
        </w:trPr>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募集资金划入基金托管专户的日期</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center"/>
              <w:textAlignment w:val="center"/>
              <w:rPr>
                <w:rFonts w:ascii="宋体" w:hAnsi="宋体" w:cs="宋体"/>
                <w:kern w:val="0"/>
                <w:szCs w:val="21"/>
              </w:rPr>
            </w:pPr>
            <w:r>
              <w:rPr>
                <w:rFonts w:ascii="宋体" w:hAnsi="宋体" w:cs="宋体" w:hint="eastAsia"/>
                <w:kern w:val="0"/>
                <w:szCs w:val="21"/>
              </w:rPr>
              <w:t>202</w:t>
            </w:r>
            <w:r>
              <w:rPr>
                <w:rFonts w:ascii="宋体" w:hAnsi="宋体" w:cs="宋体"/>
                <w:kern w:val="0"/>
                <w:szCs w:val="21"/>
              </w:rPr>
              <w:t>5</w:t>
            </w:r>
            <w:r>
              <w:rPr>
                <w:rFonts w:ascii="宋体" w:hAnsi="宋体" w:cs="宋体" w:hint="eastAsia"/>
                <w:kern w:val="0"/>
                <w:szCs w:val="21"/>
              </w:rPr>
              <w:t>年</w:t>
            </w:r>
            <w:r>
              <w:rPr>
                <w:rFonts w:ascii="宋体" w:hAnsi="宋体" w:cs="宋体"/>
                <w:kern w:val="0"/>
                <w:szCs w:val="21"/>
              </w:rPr>
              <w:t>12</w:t>
            </w:r>
            <w:r>
              <w:rPr>
                <w:rFonts w:ascii="宋体" w:hAnsi="宋体" w:cs="宋体" w:hint="eastAsia"/>
                <w:kern w:val="0"/>
                <w:szCs w:val="21"/>
              </w:rPr>
              <w:t>月</w:t>
            </w:r>
            <w:r>
              <w:rPr>
                <w:rFonts w:ascii="宋体" w:hAnsi="宋体" w:cs="宋体"/>
                <w:kern w:val="0"/>
                <w:szCs w:val="21"/>
              </w:rPr>
              <w:t>30</w:t>
            </w:r>
            <w:r>
              <w:rPr>
                <w:rFonts w:ascii="宋体" w:hAnsi="宋体" w:cs="宋体" w:hint="eastAsia"/>
                <w:kern w:val="0"/>
                <w:szCs w:val="21"/>
              </w:rPr>
              <w:t>日</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募集有效认购总户数（单位：户）</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color w:val="000000"/>
                <w:szCs w:val="21"/>
              </w:rPr>
            </w:pPr>
            <w:r>
              <w:rPr>
                <w:rFonts w:ascii="宋体" w:hAnsi="宋体" w:cs="宋体" w:hint="eastAsia"/>
                <w:color w:val="000000"/>
                <w:kern w:val="0"/>
                <w:szCs w:val="21"/>
                <w:lang/>
              </w:rPr>
              <w:t>9</w:t>
            </w:r>
            <w:r w:rsidR="00943500">
              <w:rPr>
                <w:rFonts w:ascii="宋体" w:hAnsi="宋体" w:cs="宋体" w:hint="eastAsia"/>
                <w:color w:val="000000"/>
                <w:kern w:val="0"/>
                <w:szCs w:val="21"/>
                <w:lang/>
              </w:rPr>
              <w:t>,</w:t>
            </w:r>
            <w:r>
              <w:rPr>
                <w:rFonts w:ascii="宋体" w:hAnsi="宋体" w:cs="宋体" w:hint="eastAsia"/>
                <w:color w:val="000000"/>
                <w:kern w:val="0"/>
                <w:szCs w:val="21"/>
                <w:lang/>
              </w:rPr>
              <w:t>656</w:t>
            </w:r>
          </w:p>
        </w:tc>
      </w:tr>
      <w:tr w:rsidR="005B60A4" w:rsidTr="001A2238">
        <w:trPr>
          <w:trHeight w:val="483"/>
        </w:trPr>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份额级别</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center"/>
              <w:wordWrap w:val="0"/>
              <w:rPr>
                <w:sz w:val="21"/>
                <w:szCs w:val="21"/>
              </w:rPr>
            </w:pPr>
            <w:r>
              <w:rPr>
                <w:sz w:val="21"/>
                <w:szCs w:val="21"/>
              </w:rPr>
              <w:t>路博迈港股通科技股票</w:t>
            </w:r>
            <w:r>
              <w:rPr>
                <w:rFonts w:hint="eastAsia"/>
                <w:sz w:val="21"/>
                <w:szCs w:val="21"/>
              </w:rPr>
              <w:t>A</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center"/>
              <w:wordWrap w:val="0"/>
              <w:rPr>
                <w:sz w:val="21"/>
                <w:szCs w:val="21"/>
              </w:rPr>
            </w:pPr>
            <w:r>
              <w:rPr>
                <w:sz w:val="21"/>
                <w:szCs w:val="21"/>
              </w:rPr>
              <w:t>路博迈港股通科技股票</w:t>
            </w:r>
            <w:r>
              <w:rPr>
                <w:rFonts w:hint="eastAsia"/>
                <w:sz w:val="21"/>
                <w:szCs w:val="21"/>
              </w:rPr>
              <w:t>C</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center"/>
              <w:wordWrap w:val="0"/>
              <w:rPr>
                <w:sz w:val="21"/>
                <w:szCs w:val="21"/>
              </w:rPr>
            </w:pPr>
            <w:r>
              <w:rPr>
                <w:rFonts w:hint="eastAsia"/>
                <w:color w:val="000000"/>
                <w:sz w:val="21"/>
                <w:szCs w:val="21"/>
              </w:rPr>
              <w:t>合计</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募集期间净认购金额（单位：</w:t>
            </w:r>
            <w:r>
              <w:rPr>
                <w:rFonts w:hint="eastAsia"/>
                <w:sz w:val="21"/>
                <w:szCs w:val="21"/>
              </w:rPr>
              <w:lastRenderedPageBreak/>
              <w:t>人民币元）</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lastRenderedPageBreak/>
              <w:t xml:space="preserve">311,062,044.61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 w:val="22"/>
                <w:lang/>
              </w:rPr>
              <w:t xml:space="preserve">597,167,788.25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908,229,832.86 </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lastRenderedPageBreak/>
              <w:t>认购资金在募集期间产生的利息（单位：人民币元）</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106,986.07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201,918.53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308,904.60 </w:t>
            </w:r>
          </w:p>
        </w:tc>
      </w:tr>
      <w:tr w:rsidR="005B60A4" w:rsidTr="001A2238">
        <w:tc>
          <w:tcPr>
            <w:tcW w:w="748" w:type="pct"/>
            <w:vMerge w:val="restar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募集份额（单位：份）</w:t>
            </w: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有效认购份额</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 w:val="22"/>
                <w:lang/>
              </w:rPr>
              <w:t xml:space="preserve">311,062,044.61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 w:val="22"/>
                <w:lang/>
              </w:rPr>
              <w:t xml:space="preserve">597,167,788.25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908,229,832.86 </w:t>
            </w:r>
          </w:p>
        </w:tc>
      </w:tr>
      <w:tr w:rsidR="005B60A4" w:rsidTr="001A2238">
        <w:tc>
          <w:tcPr>
            <w:tcW w:w="748" w:type="pct"/>
            <w:vMerge/>
            <w:tcBorders>
              <w:top w:val="single" w:sz="8" w:space="0" w:color="000000"/>
              <w:left w:val="single" w:sz="8" w:space="0" w:color="000000"/>
              <w:bottom w:val="single" w:sz="6" w:space="0" w:color="000000"/>
              <w:right w:val="single" w:sz="8" w:space="0" w:color="000000"/>
            </w:tcBorders>
            <w:vAlign w:val="center"/>
          </w:tcPr>
          <w:p w:rsidR="005B60A4" w:rsidRDefault="005B60A4">
            <w:pPr>
              <w:widowControl/>
              <w:jc w:val="left"/>
              <w:rPr>
                <w:rFonts w:ascii="宋体" w:hAnsi="宋体" w:cs="宋体"/>
                <w:kern w:val="0"/>
                <w:szCs w:val="21"/>
              </w:rPr>
            </w:pP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利息结转的份额</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 w:val="22"/>
                <w:lang/>
              </w:rPr>
              <w:t xml:space="preserve">106,986.07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 w:val="22"/>
                <w:lang/>
              </w:rPr>
              <w:t xml:space="preserve">201,918.53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308,904.60 </w:t>
            </w:r>
          </w:p>
        </w:tc>
      </w:tr>
      <w:tr w:rsidR="005B60A4" w:rsidTr="001A2238">
        <w:tc>
          <w:tcPr>
            <w:tcW w:w="748" w:type="pct"/>
            <w:vMerge/>
            <w:tcBorders>
              <w:top w:val="single" w:sz="8" w:space="0" w:color="000000"/>
              <w:left w:val="single" w:sz="8" w:space="0" w:color="000000"/>
              <w:bottom w:val="single" w:sz="6" w:space="0" w:color="000000"/>
              <w:right w:val="single" w:sz="8" w:space="0" w:color="000000"/>
            </w:tcBorders>
            <w:vAlign w:val="center"/>
          </w:tcPr>
          <w:p w:rsidR="005B60A4" w:rsidRDefault="005B60A4">
            <w:pPr>
              <w:widowControl/>
              <w:jc w:val="left"/>
              <w:rPr>
                <w:rFonts w:ascii="宋体" w:hAnsi="宋体" w:cs="宋体"/>
                <w:kern w:val="0"/>
                <w:szCs w:val="21"/>
              </w:rPr>
            </w:pP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合计</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311,169,030.68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597,369,706.78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908,538,737.46 </w:t>
            </w:r>
          </w:p>
        </w:tc>
      </w:tr>
      <w:tr w:rsidR="005B60A4" w:rsidTr="001A2238">
        <w:trPr>
          <w:trHeight w:val="463"/>
        </w:trPr>
        <w:tc>
          <w:tcPr>
            <w:tcW w:w="748" w:type="pct"/>
            <w:vMerge w:val="restar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其中：募集期间基金管理人运用固有资金认购本基金情况</w:t>
            </w: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认购的基金份额（单位：份）</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0.00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0.00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0.00 </w:t>
            </w:r>
          </w:p>
        </w:tc>
      </w:tr>
      <w:tr w:rsidR="005B60A4" w:rsidTr="001A2238">
        <w:trPr>
          <w:trHeight w:val="516"/>
        </w:trPr>
        <w:tc>
          <w:tcPr>
            <w:tcW w:w="748" w:type="pct"/>
            <w:vMerge/>
            <w:tcBorders>
              <w:top w:val="single" w:sz="8" w:space="0" w:color="000000"/>
              <w:left w:val="single" w:sz="8" w:space="0" w:color="000000"/>
              <w:bottom w:val="single" w:sz="6" w:space="0" w:color="000000"/>
              <w:right w:val="single" w:sz="8" w:space="0" w:color="000000"/>
            </w:tcBorders>
            <w:vAlign w:val="center"/>
          </w:tcPr>
          <w:p w:rsidR="005B60A4" w:rsidRDefault="005B60A4">
            <w:pPr>
              <w:widowControl/>
              <w:jc w:val="left"/>
              <w:rPr>
                <w:rFonts w:ascii="宋体" w:hAnsi="宋体" w:cs="宋体"/>
                <w:kern w:val="0"/>
                <w:szCs w:val="21"/>
              </w:rPr>
            </w:pP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占基金总份额比例</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0.00%</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0.00%</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0.00%</w:t>
            </w:r>
          </w:p>
        </w:tc>
      </w:tr>
      <w:tr w:rsidR="005B60A4" w:rsidTr="001A2238">
        <w:trPr>
          <w:trHeight w:val="381"/>
        </w:trPr>
        <w:tc>
          <w:tcPr>
            <w:tcW w:w="748" w:type="pct"/>
            <w:vMerge/>
            <w:tcBorders>
              <w:top w:val="single" w:sz="8" w:space="0" w:color="000000"/>
              <w:left w:val="single" w:sz="8" w:space="0" w:color="000000"/>
              <w:bottom w:val="single" w:sz="6" w:space="0" w:color="000000"/>
              <w:right w:val="single" w:sz="8" w:space="0" w:color="000000"/>
            </w:tcBorders>
            <w:vAlign w:val="center"/>
          </w:tcPr>
          <w:p w:rsidR="005B60A4" w:rsidRDefault="005B60A4">
            <w:pPr>
              <w:widowControl/>
              <w:jc w:val="left"/>
              <w:rPr>
                <w:rFonts w:ascii="宋体" w:hAnsi="宋体" w:cs="宋体"/>
                <w:kern w:val="0"/>
                <w:szCs w:val="21"/>
              </w:rPr>
            </w:pP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其他需要说明的事项</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Pr="001A2238" w:rsidRDefault="00AC262A">
            <w:pPr>
              <w:widowControl/>
              <w:jc w:val="right"/>
              <w:textAlignment w:val="center"/>
              <w:rPr>
                <w:rFonts w:ascii="宋体" w:hAnsi="宋体" w:cs="宋体"/>
                <w:kern w:val="0"/>
                <w:szCs w:val="21"/>
                <w:highlight w:val="yellow"/>
              </w:rPr>
            </w:pPr>
            <w:r>
              <w:rPr>
                <w:rFonts w:ascii="宋体" w:hAnsi="宋体" w:cs="宋体" w:hint="eastAsia"/>
                <w:color w:val="000000"/>
                <w:kern w:val="0"/>
                <w:szCs w:val="21"/>
                <w:lang/>
              </w:rPr>
              <w:t>无</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Pr="001A2238" w:rsidRDefault="00AC262A">
            <w:pPr>
              <w:widowControl/>
              <w:jc w:val="right"/>
              <w:textAlignment w:val="center"/>
              <w:rPr>
                <w:rFonts w:ascii="宋体" w:hAnsi="宋体" w:cs="宋体"/>
                <w:kern w:val="0"/>
                <w:szCs w:val="21"/>
                <w:highlight w:val="yellow"/>
              </w:rPr>
            </w:pPr>
            <w:r>
              <w:rPr>
                <w:rFonts w:ascii="宋体" w:hAnsi="宋体" w:cs="宋体" w:hint="eastAsia"/>
                <w:color w:val="000000"/>
                <w:kern w:val="0"/>
                <w:szCs w:val="21"/>
                <w:lang/>
              </w:rPr>
              <w:t>无</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Pr="001A2238" w:rsidRDefault="00AC262A">
            <w:pPr>
              <w:jc w:val="right"/>
              <w:rPr>
                <w:rFonts w:ascii="宋体" w:hAnsi="宋体" w:cs="宋体"/>
                <w:kern w:val="0"/>
                <w:szCs w:val="21"/>
                <w:highlight w:val="yellow"/>
              </w:rPr>
            </w:pPr>
            <w:r>
              <w:rPr>
                <w:rFonts w:ascii="宋体" w:hAnsi="宋体" w:cs="宋体" w:hint="eastAsia"/>
                <w:color w:val="000000"/>
                <w:kern w:val="0"/>
                <w:szCs w:val="21"/>
                <w:lang/>
              </w:rPr>
              <w:t>无</w:t>
            </w:r>
          </w:p>
        </w:tc>
      </w:tr>
      <w:tr w:rsidR="005B60A4" w:rsidTr="001A2238">
        <w:trPr>
          <w:trHeight w:val="639"/>
        </w:trPr>
        <w:tc>
          <w:tcPr>
            <w:tcW w:w="748" w:type="pct"/>
            <w:vMerge w:val="restar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其中：募集期间基金管理人的从业人员认购本基金情况</w:t>
            </w: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认购的基金份额（单位：份）</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2,054,467.81 </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1,000,233.33 </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 xml:space="preserve">3,054,701.14 </w:t>
            </w:r>
          </w:p>
        </w:tc>
      </w:tr>
      <w:tr w:rsidR="005B60A4" w:rsidTr="001A2238">
        <w:trPr>
          <w:trHeight w:val="565"/>
        </w:trPr>
        <w:tc>
          <w:tcPr>
            <w:tcW w:w="748" w:type="pct"/>
            <w:vMerge/>
            <w:tcBorders>
              <w:top w:val="single" w:sz="8" w:space="0" w:color="000000"/>
              <w:left w:val="single" w:sz="8" w:space="0" w:color="000000"/>
              <w:bottom w:val="single" w:sz="6" w:space="0" w:color="000000"/>
              <w:right w:val="single" w:sz="8" w:space="0" w:color="000000"/>
            </w:tcBorders>
            <w:vAlign w:val="center"/>
          </w:tcPr>
          <w:p w:rsidR="005B60A4" w:rsidRDefault="005B60A4">
            <w:pPr>
              <w:widowControl/>
              <w:jc w:val="left"/>
              <w:rPr>
                <w:rFonts w:ascii="宋体" w:hAnsi="宋体" w:cs="宋体"/>
                <w:kern w:val="0"/>
                <w:szCs w:val="21"/>
              </w:rPr>
            </w:pPr>
          </w:p>
        </w:tc>
        <w:tc>
          <w:tcPr>
            <w:tcW w:w="940" w:type="pct"/>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占基金总份额比例</w:t>
            </w:r>
          </w:p>
        </w:tc>
        <w:tc>
          <w:tcPr>
            <w:tcW w:w="1138"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0.6602%</w:t>
            </w:r>
          </w:p>
        </w:tc>
        <w:tc>
          <w:tcPr>
            <w:tcW w:w="1160"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0.1674%</w:t>
            </w:r>
          </w:p>
        </w:tc>
        <w:tc>
          <w:tcPr>
            <w:tcW w:w="1015" w:type="pct"/>
            <w:tcBorders>
              <w:top w:val="single" w:sz="8" w:space="0" w:color="000000"/>
              <w:left w:val="single" w:sz="8" w:space="0" w:color="000000"/>
              <w:bottom w:val="single" w:sz="6" w:space="0" w:color="000000"/>
              <w:right w:val="single" w:sz="8" w:space="0" w:color="000000"/>
            </w:tcBorders>
            <w:vAlign w:val="center"/>
          </w:tcPr>
          <w:p w:rsidR="005B60A4" w:rsidRDefault="00AC262A">
            <w:pPr>
              <w:widowControl/>
              <w:jc w:val="right"/>
              <w:textAlignment w:val="center"/>
              <w:rPr>
                <w:rFonts w:ascii="宋体" w:hAnsi="宋体" w:cs="宋体"/>
                <w:kern w:val="0"/>
                <w:szCs w:val="21"/>
              </w:rPr>
            </w:pPr>
            <w:r>
              <w:rPr>
                <w:rFonts w:ascii="宋体" w:hAnsi="宋体" w:cs="宋体" w:hint="eastAsia"/>
                <w:color w:val="000000"/>
                <w:kern w:val="0"/>
                <w:szCs w:val="21"/>
                <w:lang/>
              </w:rPr>
              <w:t>0.3362%</w:t>
            </w:r>
          </w:p>
        </w:tc>
      </w:tr>
      <w:tr w:rsidR="005B60A4" w:rsidTr="001A2238">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募集期限届满基金是否符合法律法规规定的办理基金备案手续的条件</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center"/>
              <w:wordWrap w:val="0"/>
              <w:rPr>
                <w:sz w:val="21"/>
                <w:szCs w:val="21"/>
              </w:rPr>
            </w:pPr>
            <w:r>
              <w:rPr>
                <w:rFonts w:hint="eastAsia"/>
                <w:sz w:val="21"/>
                <w:szCs w:val="21"/>
              </w:rPr>
              <w:t>是</w:t>
            </w:r>
          </w:p>
        </w:tc>
      </w:tr>
      <w:tr w:rsidR="005B60A4" w:rsidTr="001A2238">
        <w:trPr>
          <w:trHeight w:val="940"/>
        </w:trPr>
        <w:tc>
          <w:tcPr>
            <w:tcW w:w="1688" w:type="pct"/>
            <w:gridSpan w:val="2"/>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left"/>
              <w:wordWrap w:val="0"/>
              <w:rPr>
                <w:sz w:val="21"/>
                <w:szCs w:val="21"/>
              </w:rPr>
            </w:pPr>
            <w:r>
              <w:rPr>
                <w:rFonts w:hint="eastAsia"/>
                <w:sz w:val="21"/>
                <w:szCs w:val="21"/>
              </w:rPr>
              <w:t>向中国证监会办理基金备案手续获得书面确认的日期</w:t>
            </w:r>
          </w:p>
        </w:tc>
        <w:tc>
          <w:tcPr>
            <w:tcW w:w="3312" w:type="pct"/>
            <w:gridSpan w:val="3"/>
            <w:tcBorders>
              <w:top w:val="single" w:sz="8" w:space="0" w:color="000000"/>
              <w:left w:val="single" w:sz="8" w:space="0" w:color="000000"/>
              <w:bottom w:val="single" w:sz="6" w:space="0" w:color="000000"/>
              <w:right w:val="single" w:sz="8" w:space="0" w:color="000000"/>
            </w:tcBorders>
            <w:vAlign w:val="center"/>
          </w:tcPr>
          <w:p w:rsidR="005B60A4" w:rsidRDefault="00AC262A">
            <w:pPr>
              <w:pStyle w:val="biaogecenter"/>
              <w:wordWrap w:val="0"/>
              <w:rPr>
                <w:sz w:val="21"/>
                <w:szCs w:val="21"/>
              </w:rPr>
            </w:pPr>
            <w:r>
              <w:rPr>
                <w:rFonts w:hint="eastAsia"/>
                <w:sz w:val="21"/>
                <w:szCs w:val="21"/>
              </w:rPr>
              <w:t>202</w:t>
            </w:r>
            <w:r>
              <w:rPr>
                <w:sz w:val="21"/>
                <w:szCs w:val="21"/>
              </w:rPr>
              <w:t>5</w:t>
            </w:r>
            <w:r>
              <w:rPr>
                <w:rFonts w:hint="eastAsia"/>
                <w:sz w:val="21"/>
                <w:szCs w:val="21"/>
              </w:rPr>
              <w:t>年</w:t>
            </w:r>
            <w:r>
              <w:rPr>
                <w:sz w:val="21"/>
                <w:szCs w:val="21"/>
              </w:rPr>
              <w:t>12</w:t>
            </w:r>
            <w:r>
              <w:rPr>
                <w:rFonts w:hint="eastAsia"/>
                <w:sz w:val="21"/>
                <w:szCs w:val="21"/>
              </w:rPr>
              <w:t>月</w:t>
            </w:r>
            <w:r>
              <w:rPr>
                <w:sz w:val="21"/>
                <w:szCs w:val="21"/>
              </w:rPr>
              <w:t>30</w:t>
            </w:r>
            <w:r>
              <w:rPr>
                <w:rFonts w:hint="eastAsia"/>
                <w:sz w:val="21"/>
                <w:szCs w:val="21"/>
              </w:rPr>
              <w:t>日</w:t>
            </w:r>
          </w:p>
        </w:tc>
      </w:tr>
    </w:tbl>
    <w:p w:rsidR="005B60A4" w:rsidRPr="001A2238" w:rsidRDefault="00AC262A">
      <w:pPr>
        <w:pStyle w:val="neirong"/>
        <w:spacing w:before="0"/>
        <w:rPr>
          <w:sz w:val="21"/>
          <w:szCs w:val="21"/>
        </w:rPr>
      </w:pPr>
      <w:r>
        <w:rPr>
          <w:rFonts w:hint="eastAsia"/>
          <w:sz w:val="21"/>
          <w:szCs w:val="21"/>
        </w:rPr>
        <w:t>注：（1）按照有关法律规定，本基金基金合同生效前的律师费、会计师费、信息披露费</w:t>
      </w:r>
      <w:r w:rsidRPr="001A2238">
        <w:rPr>
          <w:rFonts w:hint="eastAsia"/>
          <w:sz w:val="21"/>
          <w:szCs w:val="21"/>
        </w:rPr>
        <w:t>等费用由基金管理人承担，不从基金财产中列支。</w:t>
      </w:r>
    </w:p>
    <w:p w:rsidR="005B60A4" w:rsidRPr="001A2238" w:rsidRDefault="00AC262A">
      <w:pPr>
        <w:pStyle w:val="neirong"/>
        <w:spacing w:before="0"/>
        <w:rPr>
          <w:sz w:val="21"/>
          <w:szCs w:val="21"/>
        </w:rPr>
      </w:pPr>
      <w:r w:rsidRPr="001A2238">
        <w:rPr>
          <w:rFonts w:hint="eastAsia"/>
          <w:sz w:val="21"/>
          <w:szCs w:val="21"/>
        </w:rPr>
        <w:t>（</w:t>
      </w:r>
      <w:r w:rsidRPr="001A2238">
        <w:rPr>
          <w:sz w:val="21"/>
          <w:szCs w:val="21"/>
        </w:rPr>
        <w:t>2）本公司高级管理人员、基金投资和研究部门负责人持有本</w:t>
      </w:r>
      <w:r w:rsidRPr="001A2238">
        <w:rPr>
          <w:rFonts w:hint="eastAsia"/>
          <w:sz w:val="21"/>
          <w:szCs w:val="21"/>
        </w:rPr>
        <w:t>基金基金份额总量的区间为</w:t>
      </w:r>
      <w:r w:rsidRPr="001A2238">
        <w:rPr>
          <w:sz w:val="21"/>
          <w:szCs w:val="21"/>
        </w:rPr>
        <w:t>100万份以上。</w:t>
      </w:r>
    </w:p>
    <w:p w:rsidR="005B60A4" w:rsidRDefault="00AC262A">
      <w:pPr>
        <w:pStyle w:val="neirong"/>
        <w:spacing w:before="0"/>
        <w:rPr>
          <w:sz w:val="21"/>
          <w:szCs w:val="21"/>
        </w:rPr>
      </w:pPr>
      <w:r w:rsidRPr="001A2238">
        <w:rPr>
          <w:rFonts w:hint="eastAsia"/>
          <w:sz w:val="21"/>
          <w:szCs w:val="21"/>
        </w:rPr>
        <w:t>（</w:t>
      </w:r>
      <w:r w:rsidRPr="001A2238">
        <w:rPr>
          <w:sz w:val="21"/>
          <w:szCs w:val="21"/>
        </w:rPr>
        <w:t>3）本</w:t>
      </w:r>
      <w:r w:rsidRPr="001A2238">
        <w:rPr>
          <w:rFonts w:hint="eastAsia"/>
          <w:sz w:val="21"/>
          <w:szCs w:val="21"/>
        </w:rPr>
        <w:t>基金基金经理持有本基金基金份额总量的区间为</w:t>
      </w:r>
      <w:r w:rsidRPr="001A2238">
        <w:rPr>
          <w:sz w:val="21"/>
          <w:szCs w:val="21"/>
        </w:rPr>
        <w:t>0。</w:t>
      </w:r>
    </w:p>
    <w:p w:rsidR="005B60A4" w:rsidRDefault="005B60A4">
      <w:pPr>
        <w:pStyle w:val="neirong"/>
        <w:spacing w:before="0"/>
        <w:rPr>
          <w:sz w:val="21"/>
          <w:szCs w:val="21"/>
        </w:rPr>
      </w:pPr>
    </w:p>
    <w:p w:rsidR="005B60A4" w:rsidRDefault="00AC262A">
      <w:pPr>
        <w:pStyle w:val="dazhangjie"/>
        <w:spacing w:before="0"/>
        <w:rPr>
          <w:b/>
          <w:bCs/>
        </w:rPr>
      </w:pPr>
      <w:r>
        <w:rPr>
          <w:b/>
          <w:bCs/>
        </w:rPr>
        <w:t>3</w:t>
      </w:r>
      <w:r>
        <w:rPr>
          <w:rFonts w:hint="eastAsia"/>
          <w:b/>
          <w:bCs/>
        </w:rPr>
        <w:t xml:space="preserve"> 其他需要提示的事项</w:t>
      </w:r>
    </w:p>
    <w:p w:rsidR="005B60A4" w:rsidRDefault="00AC262A">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1）自基金合同生效之日起，本基金管理人正式开始管理本基金。</w:t>
      </w:r>
    </w:p>
    <w:p w:rsidR="005B60A4" w:rsidRDefault="00AC262A">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本基金的申购、赎回自基金合同生效之日起三个月内开始办理。在确定申购开始或赎回开始时间后，基金管理人应在申购、赎回开放日前依照《公开募集证券投资基金信息披露管理办法》的有关规定在规定媒介上公告申购或赎回的开始时间。</w:t>
      </w:r>
    </w:p>
    <w:p w:rsidR="005B60A4" w:rsidRDefault="00AC262A">
      <w:pPr>
        <w:spacing w:line="360" w:lineRule="auto"/>
        <w:ind w:firstLineChars="200" w:firstLine="420"/>
        <w:rPr>
          <w:rFonts w:ascii="宋体" w:hAnsi="宋体"/>
          <w:szCs w:val="21"/>
        </w:rPr>
      </w:pPr>
      <w:r>
        <w:rPr>
          <w:rFonts w:ascii="宋体" w:hAnsi="宋体" w:hint="eastAsia"/>
          <w:szCs w:val="21"/>
        </w:rPr>
        <w:t>（3）销售机构受理投资人认购申请并不代表该申请成功，申请的成功与否须以本基金</w:t>
      </w:r>
      <w:r>
        <w:rPr>
          <w:rFonts w:ascii="宋体" w:hAnsi="宋体" w:hint="eastAsia"/>
          <w:szCs w:val="21"/>
        </w:rPr>
        <w:lastRenderedPageBreak/>
        <w:t>登记机构的确认结果为准。基金份额持有人可以到本基金销售机构的网点查询交易确认情况，也可以通过本基金管理人客户服务电话（4</w:t>
      </w:r>
      <w:r>
        <w:rPr>
          <w:rFonts w:ascii="宋体" w:hAnsi="宋体"/>
          <w:szCs w:val="21"/>
        </w:rPr>
        <w:t>00-875-5888</w:t>
      </w:r>
      <w:r>
        <w:rPr>
          <w:rFonts w:ascii="宋体" w:hAnsi="宋体" w:hint="eastAsia"/>
          <w:szCs w:val="21"/>
        </w:rPr>
        <w:t>）查询交易确认情况。</w:t>
      </w:r>
    </w:p>
    <w:p w:rsidR="005B60A4" w:rsidRDefault="00AC262A">
      <w:pPr>
        <w:spacing w:line="360" w:lineRule="auto"/>
        <w:ind w:firstLineChars="200" w:firstLine="420"/>
        <w:rPr>
          <w:rFonts w:ascii="宋体" w:hAnsi="宋体"/>
          <w:szCs w:val="21"/>
        </w:rPr>
      </w:pPr>
      <w:r>
        <w:rPr>
          <w:rFonts w:ascii="宋体" w:hAnsi="宋体" w:hint="eastAsia"/>
          <w:szCs w:val="21"/>
        </w:rPr>
        <w:t>风险提示：本基金管理人承诺以诚实信用、勤勉尽责的原则管理和运用基金资产，但不保证基金一定盈利，也不保证最低收益。投资者在投资基金前应认真阅读《基金合同》、《招募说明书》、基金产品资料概要等信息披露文件，投资与自身风险承受能力相适应的基金。</w:t>
      </w:r>
    </w:p>
    <w:p w:rsidR="005B60A4" w:rsidRDefault="00AC262A">
      <w:pPr>
        <w:spacing w:line="360" w:lineRule="auto"/>
        <w:ind w:firstLineChars="200" w:firstLine="420"/>
        <w:rPr>
          <w:rFonts w:ascii="宋体" w:hAnsi="宋体"/>
          <w:szCs w:val="21"/>
        </w:rPr>
      </w:pPr>
      <w:r>
        <w:rPr>
          <w:rFonts w:ascii="宋体" w:hAnsi="宋体" w:hint="eastAsia"/>
          <w:szCs w:val="21"/>
        </w:rPr>
        <w:t>特此公告。</w:t>
      </w:r>
    </w:p>
    <w:p w:rsidR="005B60A4" w:rsidRDefault="005B60A4">
      <w:pPr>
        <w:spacing w:line="360" w:lineRule="auto"/>
        <w:ind w:firstLineChars="200" w:firstLine="480"/>
        <w:rPr>
          <w:rFonts w:ascii="宋体" w:hAnsi="宋体" w:cs="宋体"/>
          <w:kern w:val="0"/>
          <w:sz w:val="24"/>
          <w:szCs w:val="24"/>
        </w:rPr>
      </w:pPr>
    </w:p>
    <w:p w:rsidR="005B60A4" w:rsidRDefault="00AC262A">
      <w:pPr>
        <w:pStyle w:val="biaogeright"/>
        <w:rPr>
          <w:sz w:val="21"/>
          <w:szCs w:val="21"/>
        </w:rPr>
      </w:pPr>
      <w:r>
        <w:rPr>
          <w:rFonts w:hAnsi="Calibri" w:hint="eastAsia"/>
          <w:bCs/>
          <w:color w:val="000000"/>
          <w:sz w:val="21"/>
          <w:szCs w:val="21"/>
        </w:rPr>
        <w:t>路博迈基金管理（中国）有限公司</w:t>
      </w:r>
    </w:p>
    <w:p w:rsidR="005B60A4" w:rsidRDefault="00AC262A">
      <w:pPr>
        <w:pStyle w:val="biaogeright"/>
        <w:jc w:val="center"/>
      </w:pPr>
      <w:r>
        <w:rPr>
          <w:rFonts w:hAnsi="Calibri"/>
          <w:bCs/>
          <w:color w:val="000000"/>
          <w:sz w:val="21"/>
          <w:szCs w:val="21"/>
        </w:rPr>
        <w:t xml:space="preserve">                                              </w:t>
      </w:r>
      <w:r>
        <w:rPr>
          <w:rFonts w:hAnsi="Calibri" w:hint="eastAsia"/>
          <w:bCs/>
          <w:color w:val="000000"/>
          <w:sz w:val="21"/>
          <w:szCs w:val="21"/>
        </w:rPr>
        <w:t>202</w:t>
      </w:r>
      <w:r>
        <w:rPr>
          <w:rFonts w:hAnsi="Calibri"/>
          <w:bCs/>
          <w:color w:val="000000"/>
          <w:sz w:val="21"/>
          <w:szCs w:val="21"/>
        </w:rPr>
        <w:t>5</w:t>
      </w:r>
      <w:r>
        <w:rPr>
          <w:rFonts w:hAnsi="Calibri" w:hint="eastAsia"/>
          <w:bCs/>
          <w:color w:val="000000"/>
          <w:sz w:val="21"/>
          <w:szCs w:val="21"/>
        </w:rPr>
        <w:t>年</w:t>
      </w:r>
      <w:r>
        <w:rPr>
          <w:rFonts w:hAnsi="Calibri"/>
          <w:bCs/>
          <w:color w:val="000000"/>
          <w:sz w:val="21"/>
          <w:szCs w:val="21"/>
        </w:rPr>
        <w:t>12</w:t>
      </w:r>
      <w:r>
        <w:rPr>
          <w:rFonts w:hAnsi="Calibri" w:hint="eastAsia"/>
          <w:bCs/>
          <w:color w:val="000000"/>
          <w:sz w:val="21"/>
          <w:szCs w:val="21"/>
        </w:rPr>
        <w:t>月</w:t>
      </w:r>
      <w:r w:rsidR="00071513">
        <w:rPr>
          <w:rFonts w:hAnsi="Calibri"/>
          <w:bCs/>
          <w:color w:val="000000"/>
          <w:sz w:val="21"/>
          <w:szCs w:val="21"/>
        </w:rPr>
        <w:t>31</w:t>
      </w:r>
      <w:r>
        <w:rPr>
          <w:rFonts w:hAnsi="Calibri" w:hint="eastAsia"/>
          <w:bCs/>
          <w:color w:val="000000"/>
          <w:sz w:val="21"/>
          <w:szCs w:val="21"/>
        </w:rPr>
        <w:t>日</w:t>
      </w:r>
    </w:p>
    <w:sectPr w:rsidR="005B60A4" w:rsidSect="00570494">
      <w:headerReference w:type="even"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0D9" w:rsidRDefault="00AC262A">
      <w:r>
        <w:separator/>
      </w:r>
    </w:p>
  </w:endnote>
  <w:endnote w:type="continuationSeparator" w:id="0">
    <w:p w:rsidR="000B10D9" w:rsidRDefault="00AC2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0D9" w:rsidRDefault="00AC262A">
      <w:r>
        <w:separator/>
      </w:r>
    </w:p>
  </w:footnote>
  <w:footnote w:type="continuationSeparator" w:id="0">
    <w:p w:rsidR="000B10D9" w:rsidRDefault="00AC2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0A4" w:rsidRDefault="0057049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22.75pt;height:315.75pt;z-index:25166028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0A4" w:rsidRDefault="0057049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222.75pt;height:315.75pt;z-index:25165926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03A2"/>
    <w:rsid w:val="000149F3"/>
    <w:rsid w:val="00016089"/>
    <w:rsid w:val="00030AE7"/>
    <w:rsid w:val="00036A33"/>
    <w:rsid w:val="000513B5"/>
    <w:rsid w:val="00071513"/>
    <w:rsid w:val="000B10D9"/>
    <w:rsid w:val="000B4149"/>
    <w:rsid w:val="000F1235"/>
    <w:rsid w:val="00101846"/>
    <w:rsid w:val="001122E9"/>
    <w:rsid w:val="001524C9"/>
    <w:rsid w:val="00186F3D"/>
    <w:rsid w:val="00197E0E"/>
    <w:rsid w:val="001A2238"/>
    <w:rsid w:val="001B0BAA"/>
    <w:rsid w:val="001C3C49"/>
    <w:rsid w:val="001E77FA"/>
    <w:rsid w:val="001F7F21"/>
    <w:rsid w:val="00201DA6"/>
    <w:rsid w:val="00207C7E"/>
    <w:rsid w:val="002230A5"/>
    <w:rsid w:val="00262AE9"/>
    <w:rsid w:val="00267C37"/>
    <w:rsid w:val="00267E5C"/>
    <w:rsid w:val="00271272"/>
    <w:rsid w:val="00295AB4"/>
    <w:rsid w:val="002965CC"/>
    <w:rsid w:val="002E6D48"/>
    <w:rsid w:val="002F51A6"/>
    <w:rsid w:val="00360893"/>
    <w:rsid w:val="003B1C8D"/>
    <w:rsid w:val="003E5CC2"/>
    <w:rsid w:val="00410815"/>
    <w:rsid w:val="004209EE"/>
    <w:rsid w:val="0042191D"/>
    <w:rsid w:val="004457A6"/>
    <w:rsid w:val="00480527"/>
    <w:rsid w:val="0048725E"/>
    <w:rsid w:val="004A7B82"/>
    <w:rsid w:val="00507AE5"/>
    <w:rsid w:val="00511621"/>
    <w:rsid w:val="0054636C"/>
    <w:rsid w:val="005468A1"/>
    <w:rsid w:val="00570494"/>
    <w:rsid w:val="00574EE6"/>
    <w:rsid w:val="005B60A4"/>
    <w:rsid w:val="005C709A"/>
    <w:rsid w:val="00602C89"/>
    <w:rsid w:val="00620CEA"/>
    <w:rsid w:val="00646772"/>
    <w:rsid w:val="006503A2"/>
    <w:rsid w:val="006E27AB"/>
    <w:rsid w:val="00704263"/>
    <w:rsid w:val="00751109"/>
    <w:rsid w:val="007C128A"/>
    <w:rsid w:val="007E5DCA"/>
    <w:rsid w:val="00821ECB"/>
    <w:rsid w:val="008349E4"/>
    <w:rsid w:val="00836CB1"/>
    <w:rsid w:val="00837A93"/>
    <w:rsid w:val="0084271F"/>
    <w:rsid w:val="00851AA1"/>
    <w:rsid w:val="00860722"/>
    <w:rsid w:val="00943500"/>
    <w:rsid w:val="009B56C2"/>
    <w:rsid w:val="009C7432"/>
    <w:rsid w:val="00A90117"/>
    <w:rsid w:val="00A96BF5"/>
    <w:rsid w:val="00AA2371"/>
    <w:rsid w:val="00AC262A"/>
    <w:rsid w:val="00AD2494"/>
    <w:rsid w:val="00AF2B07"/>
    <w:rsid w:val="00AF36B4"/>
    <w:rsid w:val="00B0529B"/>
    <w:rsid w:val="00B062EF"/>
    <w:rsid w:val="00B25A21"/>
    <w:rsid w:val="00C11CDA"/>
    <w:rsid w:val="00C23C6A"/>
    <w:rsid w:val="00C31D3A"/>
    <w:rsid w:val="00C36634"/>
    <w:rsid w:val="00C409A4"/>
    <w:rsid w:val="00C80C8F"/>
    <w:rsid w:val="00C84CB6"/>
    <w:rsid w:val="00C8644C"/>
    <w:rsid w:val="00CC258F"/>
    <w:rsid w:val="00CC2B04"/>
    <w:rsid w:val="00CD15FF"/>
    <w:rsid w:val="00D02EF2"/>
    <w:rsid w:val="00D21783"/>
    <w:rsid w:val="00D30DFB"/>
    <w:rsid w:val="00DA6EE9"/>
    <w:rsid w:val="00DC20CE"/>
    <w:rsid w:val="00DD3CBF"/>
    <w:rsid w:val="00DE28DD"/>
    <w:rsid w:val="00DF191F"/>
    <w:rsid w:val="00E03811"/>
    <w:rsid w:val="00E27307"/>
    <w:rsid w:val="00E34244"/>
    <w:rsid w:val="00E4324E"/>
    <w:rsid w:val="00E43DB5"/>
    <w:rsid w:val="00E503BB"/>
    <w:rsid w:val="00E70703"/>
    <w:rsid w:val="00E7161F"/>
    <w:rsid w:val="00ED06FE"/>
    <w:rsid w:val="00F103DD"/>
    <w:rsid w:val="00F45230"/>
    <w:rsid w:val="00FE001A"/>
    <w:rsid w:val="04022D3A"/>
    <w:rsid w:val="401B4F40"/>
    <w:rsid w:val="48F223FB"/>
    <w:rsid w:val="72A21937"/>
    <w:rsid w:val="7A283F2D"/>
    <w:rsid w:val="7A4A5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9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70494"/>
    <w:pPr>
      <w:jc w:val="left"/>
    </w:pPr>
  </w:style>
  <w:style w:type="paragraph" w:styleId="a4">
    <w:name w:val="Balloon Text"/>
    <w:basedOn w:val="a"/>
    <w:link w:val="Char0"/>
    <w:uiPriority w:val="99"/>
    <w:semiHidden/>
    <w:unhideWhenUsed/>
    <w:qFormat/>
    <w:rsid w:val="00570494"/>
    <w:rPr>
      <w:sz w:val="18"/>
      <w:szCs w:val="18"/>
    </w:rPr>
  </w:style>
  <w:style w:type="paragraph" w:styleId="a5">
    <w:name w:val="footer"/>
    <w:basedOn w:val="a"/>
    <w:link w:val="Char1"/>
    <w:uiPriority w:val="99"/>
    <w:unhideWhenUsed/>
    <w:qFormat/>
    <w:rsid w:val="0057049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049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7049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570494"/>
    <w:rPr>
      <w:b/>
      <w:bCs/>
    </w:rPr>
  </w:style>
  <w:style w:type="character" w:styleId="a9">
    <w:name w:val="Hyperlink"/>
    <w:basedOn w:val="a0"/>
    <w:uiPriority w:val="99"/>
    <w:semiHidden/>
    <w:unhideWhenUsed/>
    <w:qFormat/>
    <w:rsid w:val="00570494"/>
    <w:rPr>
      <w:color w:val="0000FF"/>
      <w:u w:val="single"/>
    </w:rPr>
  </w:style>
  <w:style w:type="character" w:styleId="aa">
    <w:name w:val="annotation reference"/>
    <w:basedOn w:val="a0"/>
    <w:uiPriority w:val="99"/>
    <w:semiHidden/>
    <w:unhideWhenUsed/>
    <w:qFormat/>
    <w:rsid w:val="00570494"/>
    <w:rPr>
      <w:sz w:val="21"/>
      <w:szCs w:val="21"/>
    </w:rPr>
  </w:style>
  <w:style w:type="paragraph" w:customStyle="1" w:styleId="dazhangjie">
    <w:name w:val="dazhangjie"/>
    <w:basedOn w:val="a"/>
    <w:uiPriority w:val="99"/>
    <w:qFormat/>
    <w:rsid w:val="00570494"/>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uiPriority w:val="99"/>
    <w:qFormat/>
    <w:rsid w:val="00570494"/>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uiPriority w:val="99"/>
    <w:qFormat/>
    <w:rsid w:val="00570494"/>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uiPriority w:val="99"/>
    <w:qFormat/>
    <w:rsid w:val="00570494"/>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uiPriority w:val="99"/>
    <w:qFormat/>
    <w:rsid w:val="00570494"/>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Char">
    <w:name w:val="批注文字 Char"/>
    <w:basedOn w:val="a0"/>
    <w:link w:val="a3"/>
    <w:uiPriority w:val="99"/>
    <w:semiHidden/>
    <w:qFormat/>
    <w:rsid w:val="00570494"/>
    <w:rPr>
      <w:rFonts w:ascii="Calibri" w:eastAsia="宋体" w:hAnsi="Calibri" w:cs="Times New Roman"/>
    </w:rPr>
  </w:style>
  <w:style w:type="character" w:customStyle="1" w:styleId="Char3">
    <w:name w:val="批注主题 Char"/>
    <w:basedOn w:val="Char"/>
    <w:link w:val="a8"/>
    <w:uiPriority w:val="99"/>
    <w:semiHidden/>
    <w:qFormat/>
    <w:rsid w:val="00570494"/>
    <w:rPr>
      <w:rFonts w:ascii="Calibri" w:eastAsia="宋体" w:hAnsi="Calibri" w:cs="Times New Roman"/>
      <w:b/>
      <w:bCs/>
    </w:rPr>
  </w:style>
  <w:style w:type="character" w:customStyle="1" w:styleId="Char0">
    <w:name w:val="批注框文本 Char"/>
    <w:basedOn w:val="a0"/>
    <w:link w:val="a4"/>
    <w:uiPriority w:val="99"/>
    <w:semiHidden/>
    <w:qFormat/>
    <w:rsid w:val="00570494"/>
    <w:rPr>
      <w:rFonts w:ascii="Calibri" w:eastAsia="宋体" w:hAnsi="Calibri" w:cs="Times New Roman"/>
      <w:sz w:val="18"/>
      <w:szCs w:val="18"/>
    </w:rPr>
  </w:style>
  <w:style w:type="character" w:customStyle="1" w:styleId="Char2">
    <w:name w:val="页眉 Char"/>
    <w:basedOn w:val="a0"/>
    <w:link w:val="a6"/>
    <w:uiPriority w:val="99"/>
    <w:qFormat/>
    <w:rsid w:val="00570494"/>
    <w:rPr>
      <w:rFonts w:ascii="Calibri" w:eastAsia="宋体" w:hAnsi="Calibri" w:cs="Times New Roman"/>
      <w:sz w:val="18"/>
      <w:szCs w:val="18"/>
    </w:rPr>
  </w:style>
  <w:style w:type="character" w:customStyle="1" w:styleId="Char1">
    <w:name w:val="页脚 Char"/>
    <w:basedOn w:val="a0"/>
    <w:link w:val="a5"/>
    <w:uiPriority w:val="99"/>
    <w:qFormat/>
    <w:rsid w:val="00570494"/>
    <w:rPr>
      <w:rFonts w:ascii="Calibri" w:eastAsia="宋体" w:hAnsi="Calibri" w:cs="Times New Roman"/>
      <w:sz w:val="18"/>
      <w:szCs w:val="18"/>
    </w:rPr>
  </w:style>
  <w:style w:type="paragraph" w:customStyle="1" w:styleId="1">
    <w:name w:val="修订1"/>
    <w:hidden/>
    <w:uiPriority w:val="99"/>
    <w:semiHidden/>
    <w:qFormat/>
    <w:rsid w:val="00570494"/>
    <w:rPr>
      <w:rFonts w:ascii="Calibri" w:hAnsi="Calibri"/>
      <w:kern w:val="2"/>
      <w:sz w:val="21"/>
      <w:szCs w:val="22"/>
    </w:rPr>
  </w:style>
  <w:style w:type="paragraph" w:customStyle="1" w:styleId="2">
    <w:name w:val="修订2"/>
    <w:hidden/>
    <w:uiPriority w:val="99"/>
    <w:semiHidden/>
    <w:qFormat/>
    <w:rsid w:val="00570494"/>
    <w:rPr>
      <w:rFonts w:ascii="Calibri" w:hAnsi="Calibri"/>
      <w:kern w:val="2"/>
      <w:sz w:val="21"/>
      <w:szCs w:val="22"/>
    </w:rPr>
  </w:style>
  <w:style w:type="paragraph" w:customStyle="1" w:styleId="3">
    <w:name w:val="修订3"/>
    <w:hidden/>
    <w:uiPriority w:val="99"/>
    <w:semiHidden/>
    <w:qFormat/>
    <w:rsid w:val="00570494"/>
    <w:rPr>
      <w:rFonts w:ascii="Calibri" w:hAnsi="Calibri"/>
      <w:kern w:val="2"/>
      <w:sz w:val="21"/>
      <w:szCs w:val="22"/>
    </w:rPr>
  </w:style>
  <w:style w:type="paragraph" w:customStyle="1" w:styleId="4">
    <w:name w:val="修订4"/>
    <w:hidden/>
    <w:uiPriority w:val="99"/>
    <w:semiHidden/>
    <w:qFormat/>
    <w:rsid w:val="00570494"/>
    <w:rPr>
      <w:rFonts w:ascii="Calibri" w:hAnsi="Calibri"/>
      <w:kern w:val="2"/>
      <w:sz w:val="21"/>
      <w:szCs w:val="22"/>
    </w:rPr>
  </w:style>
  <w:style w:type="paragraph" w:styleId="ab">
    <w:name w:val="Revision"/>
    <w:hidden/>
    <w:uiPriority w:val="99"/>
    <w:semiHidden/>
    <w:rsid w:val="001A223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1507</Characters>
  <Application>Microsoft Office Word</Application>
  <DocSecurity>4</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任方舟（Ren, Sissi ）</dc:creator>
  <cp:lastModifiedBy>ZHONGM</cp:lastModifiedBy>
  <cp:revision>2</cp:revision>
  <cp:lastPrinted>2025-12-30T09:33:00Z</cp:lastPrinted>
  <dcterms:created xsi:type="dcterms:W3CDTF">2025-12-30T16:04:00Z</dcterms:created>
  <dcterms:modified xsi:type="dcterms:W3CDTF">2025-12-30T16:04:00Z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80342CE1319A48EABDC80AB8DFFEE70C</vt:lpwstr>
  </property>
  <property fmtid="{D5CDD505-2E9C-101B-9397-08002B2CF9AE}" pid="3" name="KSOProductBuildVer">
    <vt:lpwstr>2052-11.8.2.12085</vt:lpwstr>
  </property>
</Properties>
</file>