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9E" w:rsidRPr="001A61D6" w:rsidRDefault="002E473D">
      <w:pPr>
        <w:widowControl/>
        <w:spacing w:line="360" w:lineRule="auto"/>
        <w:jc w:val="center"/>
        <w:rPr>
          <w:rFonts w:ascii="Arial" w:hAnsi="Arial" w:cs="Arial"/>
          <w:b/>
          <w:bCs/>
          <w:kern w:val="0"/>
          <w:sz w:val="32"/>
          <w:szCs w:val="21"/>
        </w:rPr>
      </w:pPr>
      <w:r w:rsidRPr="002E473D">
        <w:rPr>
          <w:rFonts w:ascii="Arial" w:hAnsi="Arial" w:cs="Arial" w:hint="eastAsia"/>
          <w:b/>
          <w:bCs/>
          <w:kern w:val="0"/>
          <w:sz w:val="32"/>
          <w:szCs w:val="21"/>
        </w:rPr>
        <w:t>关于景顺长城景颐招利</w:t>
      </w:r>
      <w:r w:rsidRPr="002E473D">
        <w:rPr>
          <w:rFonts w:ascii="Arial" w:hAnsi="Arial" w:cs="Arial" w:hint="eastAsia"/>
          <w:b/>
          <w:bCs/>
          <w:kern w:val="0"/>
          <w:sz w:val="32"/>
          <w:szCs w:val="21"/>
        </w:rPr>
        <w:t>6</w:t>
      </w:r>
      <w:r w:rsidRPr="002E473D">
        <w:rPr>
          <w:rFonts w:ascii="Arial" w:hAnsi="Arial" w:cs="Arial" w:hint="eastAsia"/>
          <w:b/>
          <w:bCs/>
          <w:kern w:val="0"/>
          <w:sz w:val="32"/>
          <w:szCs w:val="21"/>
        </w:rPr>
        <w:t>个月持有期债券型证券投资基金新增方正证券为销售机构的公告</w:t>
      </w:r>
    </w:p>
    <w:p w:rsidR="0077799E" w:rsidRPr="006E388A" w:rsidRDefault="0077799E">
      <w:pPr>
        <w:widowControl/>
        <w:spacing w:line="360" w:lineRule="auto"/>
        <w:jc w:val="center"/>
        <w:rPr>
          <w:rFonts w:ascii="Arial" w:hAnsi="Arial" w:cs="Arial"/>
          <w:kern w:val="0"/>
          <w:szCs w:val="21"/>
        </w:rPr>
      </w:pPr>
    </w:p>
    <w:p w:rsidR="0077799E" w:rsidRDefault="00FA2FB5" w:rsidP="00E505DE">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2E473D">
        <w:rPr>
          <w:rFonts w:ascii="Arial" w:hAnsi="Arial" w:cs="Arial" w:hint="eastAsia"/>
          <w:szCs w:val="21"/>
        </w:rPr>
        <w:t>方正证券</w:t>
      </w:r>
      <w:r w:rsidR="000E3199" w:rsidRPr="000E3199">
        <w:rPr>
          <w:rFonts w:ascii="Arial" w:hAnsi="Arial" w:cs="Arial" w:hint="eastAsia"/>
          <w:szCs w:val="21"/>
        </w:rPr>
        <w:t>股份有限公司</w:t>
      </w:r>
      <w:r>
        <w:rPr>
          <w:rFonts w:ascii="Arial" w:hAnsi="Arial" w:cs="Arial" w:hint="eastAsia"/>
          <w:szCs w:val="21"/>
        </w:rPr>
        <w:t>（以下简称“</w:t>
      </w:r>
      <w:r w:rsidR="002E473D">
        <w:rPr>
          <w:rFonts w:ascii="Arial" w:hAnsi="Arial" w:cs="Arial" w:hint="eastAsia"/>
          <w:szCs w:val="21"/>
        </w:rPr>
        <w:t>方正证券</w:t>
      </w:r>
      <w:r>
        <w:rPr>
          <w:rFonts w:ascii="Arial" w:hAnsi="Arial" w:cs="Arial" w:hint="eastAsia"/>
          <w:szCs w:val="21"/>
        </w:rPr>
        <w:t>”）签署的委托销售协议，自</w:t>
      </w:r>
      <w:r>
        <w:rPr>
          <w:rFonts w:ascii="Arial" w:hAnsi="Arial" w:cs="Arial"/>
          <w:szCs w:val="21"/>
        </w:rPr>
        <w:t>2025</w:t>
      </w:r>
      <w:r>
        <w:rPr>
          <w:rFonts w:ascii="Arial" w:hAnsi="Arial" w:cs="Arial" w:hint="eastAsia"/>
          <w:szCs w:val="21"/>
        </w:rPr>
        <w:t>年</w:t>
      </w:r>
      <w:r w:rsidR="002B1B70">
        <w:rPr>
          <w:rFonts w:ascii="Arial" w:hAnsi="Arial" w:cs="Arial" w:hint="eastAsia"/>
          <w:szCs w:val="21"/>
        </w:rPr>
        <w:t>1</w:t>
      </w:r>
      <w:r w:rsidR="00AC1D33">
        <w:rPr>
          <w:rFonts w:ascii="Arial" w:hAnsi="Arial" w:cs="Arial"/>
          <w:szCs w:val="21"/>
        </w:rPr>
        <w:t>2</w:t>
      </w:r>
      <w:r>
        <w:rPr>
          <w:rFonts w:ascii="Arial" w:hAnsi="Arial" w:cs="Arial" w:hint="eastAsia"/>
          <w:szCs w:val="21"/>
        </w:rPr>
        <w:t>月</w:t>
      </w:r>
      <w:r w:rsidR="002E473D">
        <w:rPr>
          <w:rFonts w:ascii="Arial" w:hAnsi="Arial" w:cs="Arial" w:hint="eastAsia"/>
          <w:szCs w:val="21"/>
        </w:rPr>
        <w:t>3</w:t>
      </w:r>
      <w:r w:rsidR="002E473D">
        <w:rPr>
          <w:rFonts w:ascii="Arial" w:hAnsi="Arial" w:cs="Arial"/>
          <w:szCs w:val="21"/>
        </w:rPr>
        <w:t>1</w:t>
      </w:r>
      <w:r>
        <w:rPr>
          <w:rFonts w:ascii="Arial" w:hAnsi="Arial" w:cs="Arial" w:hint="eastAsia"/>
          <w:szCs w:val="21"/>
        </w:rPr>
        <w:t>日起新增委托</w:t>
      </w:r>
      <w:r w:rsidR="002E473D">
        <w:rPr>
          <w:rFonts w:ascii="Arial" w:hAnsi="Arial" w:cs="Arial" w:hint="eastAsia"/>
          <w:szCs w:val="21"/>
        </w:rPr>
        <w:t>方正证券</w:t>
      </w:r>
      <w:r>
        <w:rPr>
          <w:rFonts w:ascii="Arial" w:hAnsi="Arial" w:cs="Arial" w:hint="eastAsia"/>
          <w:szCs w:val="21"/>
        </w:rPr>
        <w:t>销售本公司旗下</w:t>
      </w:r>
      <w:r w:rsidR="002E473D" w:rsidRPr="002E473D">
        <w:rPr>
          <w:rFonts w:ascii="Arial" w:hAnsi="Arial" w:cs="Arial" w:hint="eastAsia"/>
          <w:szCs w:val="21"/>
        </w:rPr>
        <w:t>景顺长城景颐招利</w:t>
      </w:r>
      <w:r w:rsidR="002E473D" w:rsidRPr="002E473D">
        <w:rPr>
          <w:rFonts w:ascii="Arial" w:hAnsi="Arial" w:cs="Arial" w:hint="eastAsia"/>
          <w:szCs w:val="21"/>
        </w:rPr>
        <w:t>6</w:t>
      </w:r>
      <w:r w:rsidR="002E473D" w:rsidRPr="002E473D">
        <w:rPr>
          <w:rFonts w:ascii="Arial" w:hAnsi="Arial" w:cs="Arial" w:hint="eastAsia"/>
          <w:szCs w:val="21"/>
        </w:rPr>
        <w:t>个月持有期债券型证券投资基金</w:t>
      </w:r>
      <w:r>
        <w:rPr>
          <w:rFonts w:ascii="Arial" w:hAnsi="Arial" w:cs="Arial" w:hint="eastAsia"/>
          <w:szCs w:val="21"/>
        </w:rPr>
        <w:t>，具体的业务流程、</w:t>
      </w:r>
      <w:r w:rsidR="00171BCE">
        <w:rPr>
          <w:rFonts w:ascii="Arial" w:hAnsi="Arial" w:cs="Arial" w:hint="eastAsia"/>
          <w:szCs w:val="21"/>
        </w:rPr>
        <w:t>业务开通情况、</w:t>
      </w:r>
      <w:r>
        <w:rPr>
          <w:rFonts w:ascii="Arial" w:hAnsi="Arial" w:cs="Arial" w:hint="eastAsia"/>
          <w:szCs w:val="21"/>
        </w:rPr>
        <w:t>办理时间</w:t>
      </w:r>
      <w:r w:rsidR="00171BCE">
        <w:rPr>
          <w:rFonts w:ascii="Arial" w:hAnsi="Arial" w:cs="Arial" w:hint="eastAsia"/>
          <w:szCs w:val="21"/>
        </w:rPr>
        <w:t>、</w:t>
      </w:r>
      <w:r>
        <w:rPr>
          <w:rFonts w:ascii="Arial" w:hAnsi="Arial" w:cs="Arial" w:hint="eastAsia"/>
          <w:szCs w:val="21"/>
        </w:rPr>
        <w:t>办理方式</w:t>
      </w:r>
      <w:r w:rsidR="00171BCE">
        <w:rPr>
          <w:rFonts w:ascii="Arial" w:hAnsi="Arial" w:cs="Arial" w:hint="eastAsia"/>
          <w:szCs w:val="21"/>
        </w:rPr>
        <w:t>及费率优惠情况</w:t>
      </w:r>
      <w:r>
        <w:rPr>
          <w:rFonts w:ascii="Arial" w:hAnsi="Arial" w:cs="Arial" w:hint="eastAsia"/>
          <w:szCs w:val="21"/>
        </w:rPr>
        <w:t>以</w:t>
      </w:r>
      <w:r w:rsidR="002E473D">
        <w:rPr>
          <w:rFonts w:ascii="Arial" w:hAnsi="Arial" w:cs="Arial" w:hint="eastAsia"/>
          <w:szCs w:val="21"/>
        </w:rPr>
        <w:t>方正证券</w:t>
      </w:r>
      <w:r>
        <w:rPr>
          <w:rFonts w:ascii="Arial" w:hAnsi="Arial" w:cs="Arial" w:hint="eastAsia"/>
          <w:szCs w:val="21"/>
        </w:rPr>
        <w:t>的</w:t>
      </w:r>
      <w:r w:rsidR="00171BCE">
        <w:rPr>
          <w:rFonts w:ascii="Arial" w:hAnsi="Arial" w:cs="Arial" w:hint="eastAsia"/>
          <w:szCs w:val="21"/>
        </w:rPr>
        <w:t>安排和</w:t>
      </w:r>
      <w:r>
        <w:rPr>
          <w:rFonts w:ascii="Arial" w:hAnsi="Arial" w:cs="Arial" w:hint="eastAsia"/>
          <w:szCs w:val="21"/>
        </w:rPr>
        <w:t>规定为准。现将相关事项公告如下：</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一、适用基金</w:t>
      </w:r>
    </w:p>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7"/>
        <w:gridCol w:w="6614"/>
      </w:tblGrid>
      <w:tr w:rsidR="001A61D6" w:rsidTr="00CF30F4">
        <w:trPr>
          <w:trHeight w:val="252"/>
        </w:trPr>
        <w:tc>
          <w:tcPr>
            <w:tcW w:w="1647" w:type="dxa"/>
            <w:shd w:val="clear" w:color="auto" w:fill="auto"/>
            <w:vAlign w:val="center"/>
          </w:tcPr>
          <w:p w:rsidR="001A61D6" w:rsidRDefault="001A61D6" w:rsidP="00CF30F4">
            <w:pPr>
              <w:rPr>
                <w:rFonts w:ascii="宋体" w:hAnsi="宋体"/>
                <w:b/>
                <w:szCs w:val="21"/>
              </w:rPr>
            </w:pPr>
            <w:r>
              <w:rPr>
                <w:rFonts w:ascii="宋体" w:hAnsi="宋体" w:hint="eastAsia"/>
                <w:b/>
                <w:szCs w:val="21"/>
              </w:rPr>
              <w:t>基金代码</w:t>
            </w:r>
          </w:p>
        </w:tc>
        <w:tc>
          <w:tcPr>
            <w:tcW w:w="6614" w:type="dxa"/>
            <w:shd w:val="clear" w:color="auto" w:fill="auto"/>
            <w:vAlign w:val="center"/>
          </w:tcPr>
          <w:p w:rsidR="001A61D6" w:rsidRDefault="001A61D6" w:rsidP="00CF30F4">
            <w:pPr>
              <w:rPr>
                <w:rFonts w:ascii="宋体" w:hAnsi="宋体"/>
                <w:b/>
                <w:szCs w:val="21"/>
              </w:rPr>
            </w:pPr>
            <w:r>
              <w:rPr>
                <w:rFonts w:ascii="宋体" w:hAnsi="宋体" w:hint="eastAsia"/>
                <w:b/>
                <w:szCs w:val="21"/>
              </w:rPr>
              <w:t>基金名称</w:t>
            </w:r>
          </w:p>
        </w:tc>
      </w:tr>
      <w:tr w:rsidR="001A61D6" w:rsidTr="00CF30F4">
        <w:trPr>
          <w:trHeight w:val="252"/>
        </w:trPr>
        <w:tc>
          <w:tcPr>
            <w:tcW w:w="1647" w:type="dxa"/>
            <w:shd w:val="clear" w:color="auto" w:fill="auto"/>
            <w:vAlign w:val="center"/>
          </w:tcPr>
          <w:p w:rsidR="001A61D6" w:rsidRDefault="002E473D" w:rsidP="00CF30F4">
            <w:pPr>
              <w:rPr>
                <w:rFonts w:ascii="宋体" w:hAnsi="宋体"/>
                <w:szCs w:val="21"/>
              </w:rPr>
            </w:pPr>
            <w:r w:rsidRPr="002E473D">
              <w:rPr>
                <w:rFonts w:ascii="宋体" w:hAnsi="宋体"/>
                <w:szCs w:val="21"/>
              </w:rPr>
              <w:t>010011</w:t>
            </w:r>
          </w:p>
        </w:tc>
        <w:tc>
          <w:tcPr>
            <w:tcW w:w="6614" w:type="dxa"/>
            <w:shd w:val="clear" w:color="auto" w:fill="auto"/>
            <w:vAlign w:val="center"/>
          </w:tcPr>
          <w:p w:rsidR="001A61D6" w:rsidRDefault="002E473D" w:rsidP="00CF30F4">
            <w:pPr>
              <w:rPr>
                <w:rFonts w:ascii="宋体" w:hAnsi="宋体"/>
                <w:szCs w:val="21"/>
              </w:rPr>
            </w:pPr>
            <w:r w:rsidRPr="002E473D">
              <w:rPr>
                <w:rFonts w:ascii="宋体" w:hAnsi="宋体" w:hint="eastAsia"/>
                <w:szCs w:val="21"/>
              </w:rPr>
              <w:t>景顺长城景颐招利6个月持有期债券型证券投资基金</w:t>
            </w:r>
            <w:r w:rsidR="001A61D6">
              <w:rPr>
                <w:rFonts w:ascii="宋体" w:hAnsi="宋体"/>
                <w:szCs w:val="21"/>
              </w:rPr>
              <w:t>A</w:t>
            </w:r>
          </w:p>
        </w:tc>
      </w:tr>
      <w:tr w:rsidR="001A61D6" w:rsidTr="00CF30F4">
        <w:trPr>
          <w:trHeight w:val="252"/>
        </w:trPr>
        <w:tc>
          <w:tcPr>
            <w:tcW w:w="1647" w:type="dxa"/>
            <w:shd w:val="clear" w:color="auto" w:fill="auto"/>
            <w:vAlign w:val="center"/>
          </w:tcPr>
          <w:p w:rsidR="001A61D6" w:rsidRDefault="002E473D" w:rsidP="00CF30F4">
            <w:pPr>
              <w:widowControl/>
              <w:rPr>
                <w:rFonts w:ascii="宋体" w:hAnsi="宋体"/>
                <w:szCs w:val="21"/>
              </w:rPr>
            </w:pPr>
            <w:r w:rsidRPr="002E473D">
              <w:rPr>
                <w:rFonts w:ascii="宋体" w:hAnsi="宋体"/>
                <w:szCs w:val="21"/>
              </w:rPr>
              <w:t>010012</w:t>
            </w:r>
          </w:p>
        </w:tc>
        <w:tc>
          <w:tcPr>
            <w:tcW w:w="6614" w:type="dxa"/>
            <w:shd w:val="clear" w:color="auto" w:fill="auto"/>
            <w:vAlign w:val="center"/>
          </w:tcPr>
          <w:p w:rsidR="001A61D6" w:rsidRDefault="002E473D" w:rsidP="00CF30F4">
            <w:pPr>
              <w:rPr>
                <w:rFonts w:ascii="宋体" w:hAnsi="宋体"/>
                <w:szCs w:val="21"/>
              </w:rPr>
            </w:pPr>
            <w:r w:rsidRPr="002E473D">
              <w:rPr>
                <w:rFonts w:ascii="宋体" w:hAnsi="宋体" w:hint="eastAsia"/>
                <w:szCs w:val="21"/>
              </w:rPr>
              <w:t>景顺长城景颐招利6个月持有期债券型证券投资基金</w:t>
            </w:r>
            <w:r w:rsidR="001A61D6">
              <w:rPr>
                <w:rFonts w:ascii="宋体" w:hAnsi="宋体"/>
                <w:szCs w:val="21"/>
              </w:rPr>
              <w:t>C</w:t>
            </w:r>
          </w:p>
        </w:tc>
      </w:tr>
    </w:tbl>
    <w:p w:rsidR="0077799E" w:rsidRPr="001A61D6" w:rsidRDefault="0077799E" w:rsidP="004B303C">
      <w:pPr>
        <w:widowControl/>
        <w:ind w:firstLineChars="200" w:firstLine="420"/>
        <w:jc w:val="center"/>
        <w:rPr>
          <w:rFonts w:ascii="Arial" w:eastAsiaTheme="minorEastAsia" w:hAnsi="Arial" w:cs="Arial"/>
          <w:kern w:val="0"/>
          <w:szCs w:val="21"/>
        </w:rPr>
      </w:pPr>
    </w:p>
    <w:p w:rsidR="0077799E" w:rsidRDefault="00FA2FB5">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Pr>
          <w:rFonts w:ascii="Arial" w:eastAsiaTheme="minorEastAsia" w:hAnsi="Arial" w:cs="Arial"/>
          <w:kern w:val="0"/>
          <w:szCs w:val="21"/>
        </w:rPr>
        <w:t>、销售机构信息</w:t>
      </w:r>
    </w:p>
    <w:p w:rsidR="0077799E" w:rsidRPr="002E473D" w:rsidRDefault="00FA2FB5">
      <w:pPr>
        <w:widowControl/>
        <w:spacing w:line="360" w:lineRule="auto"/>
        <w:ind w:firstLineChars="200" w:firstLine="420"/>
        <w:jc w:val="left"/>
        <w:rPr>
          <w:rFonts w:ascii="Arial" w:hAnsi="Arial" w:cs="Arial"/>
          <w:szCs w:val="21"/>
        </w:rPr>
      </w:pPr>
      <w:r>
        <w:rPr>
          <w:rFonts w:ascii="Arial" w:hAnsi="Arial" w:cs="Arial" w:hint="eastAsia"/>
          <w:szCs w:val="21"/>
        </w:rPr>
        <w:t>销售机构名称：</w:t>
      </w:r>
      <w:r w:rsidR="002E473D" w:rsidRPr="002E473D">
        <w:rPr>
          <w:rFonts w:ascii="Arial" w:hAnsi="Arial" w:cs="Arial" w:hint="eastAsia"/>
          <w:szCs w:val="21"/>
        </w:rPr>
        <w:t>方正证券股份有限公司</w:t>
      </w:r>
    </w:p>
    <w:p w:rsidR="002E473D" w:rsidRPr="002E473D" w:rsidRDefault="002E473D" w:rsidP="002E473D">
      <w:pPr>
        <w:widowControl/>
        <w:spacing w:line="360" w:lineRule="auto"/>
        <w:ind w:firstLineChars="200" w:firstLine="420"/>
        <w:jc w:val="left"/>
        <w:rPr>
          <w:rFonts w:ascii="Arial" w:hAnsi="Arial" w:cs="Arial"/>
          <w:szCs w:val="21"/>
        </w:rPr>
      </w:pPr>
      <w:r w:rsidRPr="002E473D">
        <w:rPr>
          <w:rFonts w:ascii="Arial" w:hAnsi="Arial" w:cs="Arial" w:hint="eastAsia"/>
          <w:szCs w:val="21"/>
        </w:rPr>
        <w:t>注册地址：湖南省长沙市天心区湘江中路二段</w:t>
      </w:r>
      <w:r w:rsidRPr="002E473D">
        <w:rPr>
          <w:rFonts w:ascii="Arial" w:hAnsi="Arial" w:cs="Arial" w:hint="eastAsia"/>
          <w:szCs w:val="21"/>
        </w:rPr>
        <w:t>36</w:t>
      </w:r>
      <w:r w:rsidRPr="002E473D">
        <w:rPr>
          <w:rFonts w:ascii="Arial" w:hAnsi="Arial" w:cs="Arial" w:hint="eastAsia"/>
          <w:szCs w:val="21"/>
        </w:rPr>
        <w:t>号华远华中心</w:t>
      </w:r>
      <w:r w:rsidRPr="002E473D">
        <w:rPr>
          <w:rFonts w:ascii="Arial" w:hAnsi="Arial" w:cs="Arial" w:hint="eastAsia"/>
          <w:szCs w:val="21"/>
        </w:rPr>
        <w:t>4</w:t>
      </w:r>
      <w:r w:rsidRPr="002E473D">
        <w:rPr>
          <w:rFonts w:ascii="Arial" w:hAnsi="Arial" w:cs="Arial" w:hint="eastAsia"/>
          <w:szCs w:val="21"/>
        </w:rPr>
        <w:t>、</w:t>
      </w:r>
      <w:r w:rsidRPr="002E473D">
        <w:rPr>
          <w:rFonts w:ascii="Arial" w:hAnsi="Arial" w:cs="Arial" w:hint="eastAsia"/>
          <w:szCs w:val="21"/>
        </w:rPr>
        <w:t>5</w:t>
      </w:r>
      <w:r w:rsidRPr="002E473D">
        <w:rPr>
          <w:rFonts w:ascii="Arial" w:hAnsi="Arial" w:cs="Arial" w:hint="eastAsia"/>
          <w:szCs w:val="21"/>
        </w:rPr>
        <w:t>号楼</w:t>
      </w:r>
      <w:r w:rsidRPr="002E473D">
        <w:rPr>
          <w:rFonts w:ascii="Arial" w:hAnsi="Arial" w:cs="Arial" w:hint="eastAsia"/>
          <w:szCs w:val="21"/>
        </w:rPr>
        <w:t>2701-3717</w:t>
      </w:r>
    </w:p>
    <w:p w:rsidR="002E473D" w:rsidRPr="002E473D" w:rsidRDefault="002E473D" w:rsidP="002E473D">
      <w:pPr>
        <w:widowControl/>
        <w:spacing w:line="360" w:lineRule="auto"/>
        <w:ind w:firstLineChars="200" w:firstLine="420"/>
        <w:jc w:val="left"/>
        <w:rPr>
          <w:rFonts w:ascii="Arial" w:hAnsi="Arial" w:cs="Arial"/>
          <w:szCs w:val="21"/>
        </w:rPr>
      </w:pPr>
      <w:r w:rsidRPr="002E473D">
        <w:rPr>
          <w:rFonts w:ascii="Arial" w:hAnsi="Arial" w:cs="Arial" w:hint="eastAsia"/>
          <w:szCs w:val="21"/>
        </w:rPr>
        <w:t>办公地址：湖南省长沙市天心区湘江中路二段</w:t>
      </w:r>
      <w:r w:rsidRPr="002E473D">
        <w:rPr>
          <w:rFonts w:ascii="Arial" w:hAnsi="Arial" w:cs="Arial" w:hint="eastAsia"/>
          <w:szCs w:val="21"/>
        </w:rPr>
        <w:t>36</w:t>
      </w:r>
      <w:r w:rsidRPr="002E473D">
        <w:rPr>
          <w:rFonts w:ascii="Arial" w:hAnsi="Arial" w:cs="Arial" w:hint="eastAsia"/>
          <w:szCs w:val="21"/>
        </w:rPr>
        <w:t>号华远华中心</w:t>
      </w:r>
      <w:r w:rsidRPr="002E473D">
        <w:rPr>
          <w:rFonts w:ascii="Arial" w:hAnsi="Arial" w:cs="Arial" w:hint="eastAsia"/>
          <w:szCs w:val="21"/>
        </w:rPr>
        <w:t>4</w:t>
      </w:r>
      <w:r w:rsidRPr="002E473D">
        <w:rPr>
          <w:rFonts w:ascii="Arial" w:hAnsi="Arial" w:cs="Arial" w:hint="eastAsia"/>
          <w:szCs w:val="21"/>
        </w:rPr>
        <w:t>、</w:t>
      </w:r>
      <w:r w:rsidRPr="002E473D">
        <w:rPr>
          <w:rFonts w:ascii="Arial" w:hAnsi="Arial" w:cs="Arial" w:hint="eastAsia"/>
          <w:szCs w:val="21"/>
        </w:rPr>
        <w:t>5</w:t>
      </w:r>
      <w:r w:rsidRPr="002E473D">
        <w:rPr>
          <w:rFonts w:ascii="Arial" w:hAnsi="Arial" w:cs="Arial" w:hint="eastAsia"/>
          <w:szCs w:val="21"/>
        </w:rPr>
        <w:t>号楼</w:t>
      </w:r>
      <w:r w:rsidRPr="002E473D">
        <w:rPr>
          <w:rFonts w:ascii="Arial" w:hAnsi="Arial" w:cs="Arial" w:hint="eastAsia"/>
          <w:szCs w:val="21"/>
        </w:rPr>
        <w:t>2701-3717</w:t>
      </w:r>
    </w:p>
    <w:p w:rsidR="002E473D" w:rsidRPr="002E473D" w:rsidRDefault="002E473D" w:rsidP="002E473D">
      <w:pPr>
        <w:widowControl/>
        <w:spacing w:line="360" w:lineRule="auto"/>
        <w:ind w:firstLineChars="200" w:firstLine="420"/>
        <w:jc w:val="left"/>
        <w:rPr>
          <w:rFonts w:ascii="Arial" w:hAnsi="Arial" w:cs="Arial"/>
          <w:szCs w:val="21"/>
        </w:rPr>
      </w:pPr>
      <w:r w:rsidRPr="002E473D">
        <w:rPr>
          <w:rFonts w:ascii="Arial" w:hAnsi="Arial" w:cs="Arial" w:hint="eastAsia"/>
          <w:szCs w:val="21"/>
        </w:rPr>
        <w:t>法定代表人：施华</w:t>
      </w:r>
    </w:p>
    <w:p w:rsidR="002E473D" w:rsidRPr="002E473D" w:rsidRDefault="002E473D" w:rsidP="002E473D">
      <w:pPr>
        <w:widowControl/>
        <w:spacing w:line="360" w:lineRule="auto"/>
        <w:ind w:firstLineChars="200" w:firstLine="420"/>
        <w:jc w:val="left"/>
        <w:rPr>
          <w:rFonts w:ascii="Arial" w:hAnsi="Arial" w:cs="Arial"/>
          <w:szCs w:val="21"/>
        </w:rPr>
      </w:pPr>
      <w:r w:rsidRPr="002E473D">
        <w:rPr>
          <w:rFonts w:ascii="Arial" w:hAnsi="Arial" w:cs="Arial" w:hint="eastAsia"/>
          <w:szCs w:val="21"/>
        </w:rPr>
        <w:t>客服热线：</w:t>
      </w:r>
      <w:r w:rsidRPr="002E473D">
        <w:rPr>
          <w:rFonts w:ascii="Arial" w:hAnsi="Arial" w:cs="Arial" w:hint="eastAsia"/>
          <w:szCs w:val="21"/>
        </w:rPr>
        <w:t>95571</w:t>
      </w:r>
    </w:p>
    <w:p w:rsidR="000E3199" w:rsidRPr="002E473D" w:rsidRDefault="002E473D" w:rsidP="002E473D">
      <w:pPr>
        <w:widowControl/>
        <w:spacing w:line="360" w:lineRule="auto"/>
        <w:ind w:firstLineChars="200" w:firstLine="420"/>
        <w:jc w:val="left"/>
        <w:rPr>
          <w:rFonts w:ascii="Arial" w:hAnsi="Arial" w:cs="Arial"/>
          <w:kern w:val="0"/>
          <w:szCs w:val="21"/>
        </w:rPr>
      </w:pPr>
      <w:r w:rsidRPr="002E473D">
        <w:rPr>
          <w:rFonts w:ascii="Arial" w:hAnsi="Arial" w:cs="Arial" w:hint="eastAsia"/>
          <w:szCs w:val="21"/>
        </w:rPr>
        <w:t>网址：</w:t>
      </w:r>
      <w:r>
        <w:rPr>
          <w:rFonts w:ascii="Arial" w:hAnsi="Arial" w:cs="Arial" w:hint="eastAsia"/>
          <w:szCs w:val="21"/>
        </w:rPr>
        <w:t>www.foundersc.com</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、“定期定额投资业务”是基金申购业务的一种方式，如上述销售机构开通上述基金</w:t>
      </w:r>
      <w:r w:rsidR="00171BCE">
        <w:rPr>
          <w:rFonts w:ascii="Arial" w:hAnsi="Arial" w:cs="Arial" w:hint="eastAsia"/>
          <w:szCs w:val="21"/>
        </w:rPr>
        <w:t>的</w:t>
      </w:r>
      <w:r>
        <w:rPr>
          <w:rFonts w:ascii="Arial" w:hAnsi="Arial" w:cs="Arial" w:hint="eastAsia"/>
          <w:szCs w:val="21"/>
        </w:rPr>
        <w:t>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77799E" w:rsidRDefault="00FA2FB5">
      <w:pPr>
        <w:widowControl/>
        <w:spacing w:line="360" w:lineRule="auto"/>
        <w:ind w:firstLineChars="200" w:firstLine="420"/>
        <w:jc w:val="left"/>
        <w:rPr>
          <w:rFonts w:ascii="Arial" w:hAnsi="Arial" w:cs="Arial"/>
          <w:szCs w:val="21"/>
        </w:rPr>
      </w:pPr>
      <w:r>
        <w:rPr>
          <w:rFonts w:ascii="Arial" w:hAnsi="Arial" w:cs="Arial"/>
          <w:szCs w:val="21"/>
        </w:rPr>
        <w:t>3</w:t>
      </w:r>
      <w:r>
        <w:rPr>
          <w:rFonts w:ascii="Arial" w:hAnsi="Arial" w:cs="Arial" w:hint="eastAsia"/>
          <w:szCs w:val="21"/>
        </w:rPr>
        <w:t>、如上述销售机构开通上述基金</w:t>
      </w:r>
      <w:r w:rsidR="00171BCE">
        <w:rPr>
          <w:rFonts w:ascii="Arial" w:hAnsi="Arial" w:cs="Arial" w:hint="eastAsia"/>
          <w:szCs w:val="21"/>
        </w:rPr>
        <w:t>的</w:t>
      </w:r>
      <w:r>
        <w:rPr>
          <w:rFonts w:ascii="Arial" w:hAnsi="Arial" w:cs="Arial" w:hint="eastAsia"/>
          <w:szCs w:val="21"/>
        </w:rPr>
        <w:t>转换业务，投资者在办理上述基金的转换业务时，应留意本公司相关公告，确认转出基金处于可赎回状态，转入基金处于可申购状态，并遵循</w:t>
      </w:r>
      <w:r>
        <w:rPr>
          <w:rFonts w:ascii="Arial" w:hAnsi="Arial" w:cs="Arial" w:hint="eastAsia"/>
          <w:szCs w:val="21"/>
        </w:rPr>
        <w:lastRenderedPageBreak/>
        <w:t>上述销售机构的规定提交业务申请。关于基金开通转换业务的限制因素、同一基金不同份额是否开通互转业务、基金转换业务的费率计算及规则请另行参见本公司相关公告或基金招募说明书。</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77799E" w:rsidRDefault="00FA2FB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77799E" w:rsidRDefault="0077799E">
      <w:pPr>
        <w:widowControl/>
        <w:spacing w:line="360" w:lineRule="auto"/>
        <w:ind w:firstLineChars="200" w:firstLine="420"/>
        <w:jc w:val="left"/>
        <w:rPr>
          <w:rFonts w:ascii="Arial" w:hAnsi="Arial" w:cs="Arial"/>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510DC9" w:rsidRPr="004B303C" w:rsidRDefault="00FA2FB5" w:rsidP="004B303C">
      <w:pPr>
        <w:widowControl/>
        <w:spacing w:line="360" w:lineRule="auto"/>
        <w:ind w:firstLineChars="200" w:firstLine="420"/>
        <w:jc w:val="left"/>
        <w:rPr>
          <w:rFonts w:ascii="Arial" w:hAnsi="Arial" w:cs="Arial"/>
          <w:szCs w:val="21"/>
        </w:rPr>
      </w:pPr>
      <w:r>
        <w:rPr>
          <w:rFonts w:ascii="Arial" w:hAnsi="Arial" w:cs="Arial" w:hint="eastAsia"/>
          <w:color w:val="000000"/>
          <w:kern w:val="0"/>
          <w:szCs w:val="21"/>
        </w:rPr>
        <w:t>2</w:t>
      </w:r>
      <w:r>
        <w:rPr>
          <w:rFonts w:ascii="Arial" w:hAnsi="Arial" w:cs="Arial" w:hint="eastAsia"/>
          <w:color w:val="000000"/>
          <w:kern w:val="0"/>
          <w:szCs w:val="21"/>
        </w:rPr>
        <w:t>、</w:t>
      </w:r>
      <w:r w:rsidR="002E473D">
        <w:rPr>
          <w:rFonts w:ascii="Arial" w:hAnsi="Arial" w:cs="Arial" w:hint="eastAsia"/>
          <w:szCs w:val="21"/>
        </w:rPr>
        <w:t>方正证券</w:t>
      </w:r>
      <w:r w:rsidR="000E3199" w:rsidRPr="000E3199">
        <w:rPr>
          <w:rFonts w:ascii="Arial" w:hAnsi="Arial" w:cs="Arial" w:hint="eastAsia"/>
          <w:szCs w:val="21"/>
        </w:rPr>
        <w:t>股份有限公司</w:t>
      </w:r>
    </w:p>
    <w:p w:rsidR="0005028D" w:rsidRPr="002E473D" w:rsidRDefault="0005028D" w:rsidP="0005028D">
      <w:pPr>
        <w:widowControl/>
        <w:spacing w:line="360" w:lineRule="auto"/>
        <w:ind w:firstLineChars="200" w:firstLine="420"/>
        <w:jc w:val="left"/>
        <w:rPr>
          <w:rFonts w:ascii="Arial" w:hAnsi="Arial" w:cs="Arial"/>
          <w:szCs w:val="21"/>
        </w:rPr>
      </w:pPr>
      <w:r w:rsidRPr="002E473D">
        <w:rPr>
          <w:rFonts w:ascii="Arial" w:hAnsi="Arial" w:cs="Arial" w:hint="eastAsia"/>
          <w:szCs w:val="21"/>
        </w:rPr>
        <w:t>客服热线：</w:t>
      </w:r>
      <w:r w:rsidRPr="002E473D">
        <w:rPr>
          <w:rFonts w:ascii="Arial" w:hAnsi="Arial" w:cs="Arial" w:hint="eastAsia"/>
          <w:szCs w:val="21"/>
        </w:rPr>
        <w:t>95571</w:t>
      </w:r>
    </w:p>
    <w:p w:rsidR="0005028D" w:rsidRPr="002E473D" w:rsidRDefault="0005028D" w:rsidP="0005028D">
      <w:pPr>
        <w:widowControl/>
        <w:spacing w:line="360" w:lineRule="auto"/>
        <w:ind w:firstLineChars="200" w:firstLine="420"/>
        <w:jc w:val="left"/>
        <w:rPr>
          <w:rFonts w:ascii="Arial" w:hAnsi="Arial" w:cs="Arial"/>
          <w:kern w:val="0"/>
          <w:szCs w:val="21"/>
        </w:rPr>
      </w:pPr>
      <w:r w:rsidRPr="002E473D">
        <w:rPr>
          <w:rFonts w:ascii="Arial" w:hAnsi="Arial" w:cs="Arial" w:hint="eastAsia"/>
          <w:szCs w:val="21"/>
        </w:rPr>
        <w:t>网址：</w:t>
      </w:r>
      <w:r>
        <w:rPr>
          <w:rFonts w:ascii="Arial" w:hAnsi="Arial" w:cs="Arial" w:hint="eastAsia"/>
          <w:szCs w:val="21"/>
        </w:rPr>
        <w:t>www.foundersc.com</w:t>
      </w:r>
    </w:p>
    <w:p w:rsidR="00260CFF" w:rsidRPr="0005028D" w:rsidRDefault="00260CFF" w:rsidP="00AC1D33">
      <w:pPr>
        <w:widowControl/>
        <w:spacing w:line="360" w:lineRule="auto"/>
        <w:jc w:val="left"/>
        <w:rPr>
          <w:rFonts w:ascii="Arial" w:hAnsi="Arial" w:cs="Arial"/>
          <w:color w:val="000000"/>
          <w:kern w:val="0"/>
          <w:szCs w:val="21"/>
        </w:rPr>
      </w:pPr>
    </w:p>
    <w:p w:rsidR="0077799E" w:rsidRDefault="00FA2FB5">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77799E" w:rsidRDefault="0077799E">
      <w:pPr>
        <w:widowControl/>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kern w:val="0"/>
          <w:szCs w:val="21"/>
        </w:rPr>
      </w:pPr>
      <w:r>
        <w:rPr>
          <w:rFonts w:ascii="Arial" w:hAnsi="Arial" w:cs="Arial"/>
          <w:kern w:val="0"/>
          <w:szCs w:val="21"/>
        </w:rPr>
        <w:t>特此公告。</w:t>
      </w:r>
    </w:p>
    <w:p w:rsidR="0077799E" w:rsidRDefault="0077799E">
      <w:pPr>
        <w:widowControl/>
        <w:jc w:val="left"/>
        <w:rPr>
          <w:rFonts w:ascii="Arial" w:hAnsi="Arial" w:cs="Arial"/>
          <w:kern w:val="0"/>
          <w:szCs w:val="21"/>
        </w:rPr>
      </w:pPr>
    </w:p>
    <w:p w:rsidR="0077799E" w:rsidRDefault="00FA2FB5">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77799E" w:rsidRDefault="00FA2FB5">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Pr>
          <w:rFonts w:ascii="Arial" w:hAnsi="Arial" w:cs="Arial" w:hint="eastAsia"/>
          <w:kern w:val="0"/>
          <w:szCs w:val="21"/>
        </w:rPr>
        <w:t>五</w:t>
      </w:r>
      <w:r>
        <w:rPr>
          <w:rFonts w:ascii="Arial" w:hAnsi="Arial" w:cs="Arial"/>
          <w:kern w:val="0"/>
          <w:szCs w:val="21"/>
        </w:rPr>
        <w:t>年</w:t>
      </w:r>
      <w:r w:rsidR="002B1B70">
        <w:rPr>
          <w:rFonts w:ascii="Arial" w:hAnsi="Arial" w:cs="Arial" w:hint="eastAsia"/>
          <w:kern w:val="0"/>
          <w:szCs w:val="21"/>
        </w:rPr>
        <w:t>十</w:t>
      </w:r>
      <w:r w:rsidR="00AC1D33">
        <w:rPr>
          <w:rFonts w:ascii="Arial" w:hAnsi="Arial" w:cs="Arial" w:hint="eastAsia"/>
          <w:kern w:val="0"/>
          <w:szCs w:val="21"/>
        </w:rPr>
        <w:t>二</w:t>
      </w:r>
      <w:r>
        <w:rPr>
          <w:rFonts w:ascii="Arial" w:hAnsi="Arial" w:cs="Arial"/>
          <w:kern w:val="0"/>
          <w:szCs w:val="21"/>
        </w:rPr>
        <w:t>月</w:t>
      </w:r>
      <w:r w:rsidR="0005028D">
        <w:rPr>
          <w:rFonts w:ascii="Arial" w:hAnsi="Arial" w:cs="Arial" w:hint="eastAsia"/>
          <w:kern w:val="0"/>
          <w:szCs w:val="21"/>
        </w:rPr>
        <w:t>三十一</w:t>
      </w:r>
      <w:r>
        <w:rPr>
          <w:rFonts w:ascii="Arial" w:hAnsi="Arial" w:cs="Arial"/>
          <w:kern w:val="0"/>
          <w:szCs w:val="21"/>
        </w:rPr>
        <w:t>日</w:t>
      </w:r>
      <w:bookmarkStart w:id="0" w:name="_GoBack"/>
      <w:bookmarkEnd w:id="0"/>
    </w:p>
    <w:sectPr w:rsidR="0077799E" w:rsidSect="0004689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32C" w:rsidRDefault="003B732C" w:rsidP="00ED0168">
      <w:r>
        <w:separator/>
      </w:r>
    </w:p>
  </w:endnote>
  <w:endnote w:type="continuationSeparator" w:id="0">
    <w:p w:rsidR="003B732C" w:rsidRDefault="003B732C" w:rsidP="00ED0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32C" w:rsidRDefault="003B732C" w:rsidP="00ED0168">
      <w:r>
        <w:separator/>
      </w:r>
    </w:p>
  </w:footnote>
  <w:footnote w:type="continuationSeparator" w:id="0">
    <w:p w:rsidR="003B732C" w:rsidRDefault="003B732C" w:rsidP="00ED0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5681"/>
    <w:rsid w:val="000237E9"/>
    <w:rsid w:val="00032518"/>
    <w:rsid w:val="00044302"/>
    <w:rsid w:val="00046893"/>
    <w:rsid w:val="00047E91"/>
    <w:rsid w:val="0005028D"/>
    <w:rsid w:val="00050352"/>
    <w:rsid w:val="00050DD0"/>
    <w:rsid w:val="000528B7"/>
    <w:rsid w:val="0006655E"/>
    <w:rsid w:val="000673B1"/>
    <w:rsid w:val="00073E17"/>
    <w:rsid w:val="000817EF"/>
    <w:rsid w:val="000863EA"/>
    <w:rsid w:val="0009138D"/>
    <w:rsid w:val="00092DE3"/>
    <w:rsid w:val="00093D33"/>
    <w:rsid w:val="000975F7"/>
    <w:rsid w:val="000A2295"/>
    <w:rsid w:val="000B1644"/>
    <w:rsid w:val="000B4D9B"/>
    <w:rsid w:val="000C1AEC"/>
    <w:rsid w:val="000C47B7"/>
    <w:rsid w:val="000C4AF9"/>
    <w:rsid w:val="000E0F94"/>
    <w:rsid w:val="000E27C1"/>
    <w:rsid w:val="000E3199"/>
    <w:rsid w:val="000E3694"/>
    <w:rsid w:val="000E4EFF"/>
    <w:rsid w:val="000E519B"/>
    <w:rsid w:val="000F2CC2"/>
    <w:rsid w:val="000F3EFC"/>
    <w:rsid w:val="000F7255"/>
    <w:rsid w:val="000F77C2"/>
    <w:rsid w:val="000F7828"/>
    <w:rsid w:val="00111A05"/>
    <w:rsid w:val="00114F87"/>
    <w:rsid w:val="001177E7"/>
    <w:rsid w:val="00117968"/>
    <w:rsid w:val="001266DC"/>
    <w:rsid w:val="00127C63"/>
    <w:rsid w:val="00136B2A"/>
    <w:rsid w:val="00147743"/>
    <w:rsid w:val="0015086E"/>
    <w:rsid w:val="00156239"/>
    <w:rsid w:val="00156ED8"/>
    <w:rsid w:val="00157191"/>
    <w:rsid w:val="00160AC4"/>
    <w:rsid w:val="001634A3"/>
    <w:rsid w:val="00165135"/>
    <w:rsid w:val="001672E8"/>
    <w:rsid w:val="0017061B"/>
    <w:rsid w:val="00171BCE"/>
    <w:rsid w:val="001745A4"/>
    <w:rsid w:val="00174B31"/>
    <w:rsid w:val="00177C9A"/>
    <w:rsid w:val="001821D8"/>
    <w:rsid w:val="00182CCD"/>
    <w:rsid w:val="00182DE1"/>
    <w:rsid w:val="001857C9"/>
    <w:rsid w:val="001A61D6"/>
    <w:rsid w:val="001B13A9"/>
    <w:rsid w:val="001C13F3"/>
    <w:rsid w:val="001C24C0"/>
    <w:rsid w:val="001C3F8E"/>
    <w:rsid w:val="001C6804"/>
    <w:rsid w:val="001D2CB0"/>
    <w:rsid w:val="001D51A2"/>
    <w:rsid w:val="001E4619"/>
    <w:rsid w:val="001E7D97"/>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603E0"/>
    <w:rsid w:val="00260CFF"/>
    <w:rsid w:val="00270632"/>
    <w:rsid w:val="0027124D"/>
    <w:rsid w:val="00274C05"/>
    <w:rsid w:val="00280DB3"/>
    <w:rsid w:val="00294EF4"/>
    <w:rsid w:val="0029650B"/>
    <w:rsid w:val="002A3C16"/>
    <w:rsid w:val="002A4E9E"/>
    <w:rsid w:val="002A5EA8"/>
    <w:rsid w:val="002B02C5"/>
    <w:rsid w:val="002B1B70"/>
    <w:rsid w:val="002B7241"/>
    <w:rsid w:val="002B7B4C"/>
    <w:rsid w:val="002D61D0"/>
    <w:rsid w:val="002D6E17"/>
    <w:rsid w:val="002D7DDC"/>
    <w:rsid w:val="002E2274"/>
    <w:rsid w:val="002E41B3"/>
    <w:rsid w:val="002E473D"/>
    <w:rsid w:val="002E58FA"/>
    <w:rsid w:val="002E61B7"/>
    <w:rsid w:val="002E68CF"/>
    <w:rsid w:val="002E69D4"/>
    <w:rsid w:val="002E7C07"/>
    <w:rsid w:val="002F785E"/>
    <w:rsid w:val="003062AB"/>
    <w:rsid w:val="003170F9"/>
    <w:rsid w:val="003202FA"/>
    <w:rsid w:val="00320702"/>
    <w:rsid w:val="0032344A"/>
    <w:rsid w:val="003375B8"/>
    <w:rsid w:val="00340B1C"/>
    <w:rsid w:val="00340F1C"/>
    <w:rsid w:val="0034279F"/>
    <w:rsid w:val="003434B9"/>
    <w:rsid w:val="003465C4"/>
    <w:rsid w:val="00351625"/>
    <w:rsid w:val="003555D0"/>
    <w:rsid w:val="00355879"/>
    <w:rsid w:val="003648A3"/>
    <w:rsid w:val="00366EAA"/>
    <w:rsid w:val="00367C34"/>
    <w:rsid w:val="003762D2"/>
    <w:rsid w:val="003771C3"/>
    <w:rsid w:val="003801D7"/>
    <w:rsid w:val="00384C5E"/>
    <w:rsid w:val="00387125"/>
    <w:rsid w:val="00395B25"/>
    <w:rsid w:val="003A0B39"/>
    <w:rsid w:val="003A1F16"/>
    <w:rsid w:val="003A2AA6"/>
    <w:rsid w:val="003A5DF4"/>
    <w:rsid w:val="003A64B2"/>
    <w:rsid w:val="003A7FBF"/>
    <w:rsid w:val="003B2CB1"/>
    <w:rsid w:val="003B5AD4"/>
    <w:rsid w:val="003B5AE0"/>
    <w:rsid w:val="003B732C"/>
    <w:rsid w:val="003C51B9"/>
    <w:rsid w:val="003C6C3E"/>
    <w:rsid w:val="003D265E"/>
    <w:rsid w:val="003E0E29"/>
    <w:rsid w:val="003E4B8E"/>
    <w:rsid w:val="003F03E2"/>
    <w:rsid w:val="003F5F55"/>
    <w:rsid w:val="003F691A"/>
    <w:rsid w:val="00400416"/>
    <w:rsid w:val="00401ABC"/>
    <w:rsid w:val="004055B6"/>
    <w:rsid w:val="00410A84"/>
    <w:rsid w:val="0042334C"/>
    <w:rsid w:val="0043202A"/>
    <w:rsid w:val="00433A06"/>
    <w:rsid w:val="0043521C"/>
    <w:rsid w:val="004511CC"/>
    <w:rsid w:val="004526A0"/>
    <w:rsid w:val="00454120"/>
    <w:rsid w:val="00462C3A"/>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B303C"/>
    <w:rsid w:val="004B48E2"/>
    <w:rsid w:val="004B554A"/>
    <w:rsid w:val="004B6D59"/>
    <w:rsid w:val="004C1108"/>
    <w:rsid w:val="004D7080"/>
    <w:rsid w:val="004F0132"/>
    <w:rsid w:val="004F140F"/>
    <w:rsid w:val="004F7288"/>
    <w:rsid w:val="00501A27"/>
    <w:rsid w:val="00510DC9"/>
    <w:rsid w:val="00512938"/>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ACA"/>
    <w:rsid w:val="005D4255"/>
    <w:rsid w:val="005E0079"/>
    <w:rsid w:val="005E0635"/>
    <w:rsid w:val="005E110D"/>
    <w:rsid w:val="005E2FEF"/>
    <w:rsid w:val="005E5012"/>
    <w:rsid w:val="005E6A63"/>
    <w:rsid w:val="005F0033"/>
    <w:rsid w:val="005F0DB5"/>
    <w:rsid w:val="006072AD"/>
    <w:rsid w:val="00610E26"/>
    <w:rsid w:val="006126E5"/>
    <w:rsid w:val="006171A2"/>
    <w:rsid w:val="00622B06"/>
    <w:rsid w:val="0062408D"/>
    <w:rsid w:val="006274D8"/>
    <w:rsid w:val="00636162"/>
    <w:rsid w:val="0063778C"/>
    <w:rsid w:val="006427C4"/>
    <w:rsid w:val="0064495D"/>
    <w:rsid w:val="00650350"/>
    <w:rsid w:val="006542BA"/>
    <w:rsid w:val="00657AC7"/>
    <w:rsid w:val="00660060"/>
    <w:rsid w:val="006604BB"/>
    <w:rsid w:val="006607A2"/>
    <w:rsid w:val="00665A94"/>
    <w:rsid w:val="00667710"/>
    <w:rsid w:val="006704DE"/>
    <w:rsid w:val="00677D38"/>
    <w:rsid w:val="00681EEC"/>
    <w:rsid w:val="00685860"/>
    <w:rsid w:val="006909DF"/>
    <w:rsid w:val="0069540A"/>
    <w:rsid w:val="00697CBA"/>
    <w:rsid w:val="006A5633"/>
    <w:rsid w:val="006B400E"/>
    <w:rsid w:val="006B7217"/>
    <w:rsid w:val="006B759B"/>
    <w:rsid w:val="006B7BF1"/>
    <w:rsid w:val="006C0C60"/>
    <w:rsid w:val="006C10CC"/>
    <w:rsid w:val="006C17F9"/>
    <w:rsid w:val="006C1CCC"/>
    <w:rsid w:val="006E03F8"/>
    <w:rsid w:val="006E1ECE"/>
    <w:rsid w:val="006E2C1C"/>
    <w:rsid w:val="006E388A"/>
    <w:rsid w:val="006E61CE"/>
    <w:rsid w:val="006E7494"/>
    <w:rsid w:val="006F2854"/>
    <w:rsid w:val="006F3F21"/>
    <w:rsid w:val="006F52E7"/>
    <w:rsid w:val="006F7E1D"/>
    <w:rsid w:val="00700967"/>
    <w:rsid w:val="00701E6B"/>
    <w:rsid w:val="00702AC9"/>
    <w:rsid w:val="007124FC"/>
    <w:rsid w:val="0071254D"/>
    <w:rsid w:val="00716F24"/>
    <w:rsid w:val="0073236E"/>
    <w:rsid w:val="00732E71"/>
    <w:rsid w:val="007332D9"/>
    <w:rsid w:val="007459FF"/>
    <w:rsid w:val="00747446"/>
    <w:rsid w:val="00755DF1"/>
    <w:rsid w:val="00765121"/>
    <w:rsid w:val="00765D9F"/>
    <w:rsid w:val="00771F5C"/>
    <w:rsid w:val="00772661"/>
    <w:rsid w:val="00773EF4"/>
    <w:rsid w:val="007756F3"/>
    <w:rsid w:val="0077688E"/>
    <w:rsid w:val="00776ECF"/>
    <w:rsid w:val="0077799E"/>
    <w:rsid w:val="007838F6"/>
    <w:rsid w:val="00794CB5"/>
    <w:rsid w:val="00794FE2"/>
    <w:rsid w:val="007A1BC3"/>
    <w:rsid w:val="007A54E7"/>
    <w:rsid w:val="007B0164"/>
    <w:rsid w:val="007B0F40"/>
    <w:rsid w:val="007B1208"/>
    <w:rsid w:val="007B2867"/>
    <w:rsid w:val="007B3CC8"/>
    <w:rsid w:val="007B4377"/>
    <w:rsid w:val="007B6639"/>
    <w:rsid w:val="007D1AB5"/>
    <w:rsid w:val="007D3CD6"/>
    <w:rsid w:val="007D6EA3"/>
    <w:rsid w:val="007E228A"/>
    <w:rsid w:val="007E66B4"/>
    <w:rsid w:val="007E72F2"/>
    <w:rsid w:val="007F4E1C"/>
    <w:rsid w:val="007F62BF"/>
    <w:rsid w:val="007F6941"/>
    <w:rsid w:val="007F6D8E"/>
    <w:rsid w:val="0081417C"/>
    <w:rsid w:val="008201EF"/>
    <w:rsid w:val="0082091A"/>
    <w:rsid w:val="00821E92"/>
    <w:rsid w:val="00826885"/>
    <w:rsid w:val="00830255"/>
    <w:rsid w:val="008302C5"/>
    <w:rsid w:val="00832E38"/>
    <w:rsid w:val="00840CA7"/>
    <w:rsid w:val="0085136B"/>
    <w:rsid w:val="00851A50"/>
    <w:rsid w:val="00851E74"/>
    <w:rsid w:val="00853968"/>
    <w:rsid w:val="00856646"/>
    <w:rsid w:val="0085691C"/>
    <w:rsid w:val="00860D1C"/>
    <w:rsid w:val="00861F3F"/>
    <w:rsid w:val="00866689"/>
    <w:rsid w:val="00873CA7"/>
    <w:rsid w:val="008804A8"/>
    <w:rsid w:val="0089279F"/>
    <w:rsid w:val="008927A9"/>
    <w:rsid w:val="00893EED"/>
    <w:rsid w:val="00895D58"/>
    <w:rsid w:val="008A58D4"/>
    <w:rsid w:val="008A5F97"/>
    <w:rsid w:val="008A7E4F"/>
    <w:rsid w:val="008B16A3"/>
    <w:rsid w:val="008B4149"/>
    <w:rsid w:val="008B7C3E"/>
    <w:rsid w:val="008C5352"/>
    <w:rsid w:val="008C6E80"/>
    <w:rsid w:val="008C756C"/>
    <w:rsid w:val="008E6554"/>
    <w:rsid w:val="008E69FE"/>
    <w:rsid w:val="008E6BF4"/>
    <w:rsid w:val="008F10FB"/>
    <w:rsid w:val="008F5136"/>
    <w:rsid w:val="00903B4A"/>
    <w:rsid w:val="00906246"/>
    <w:rsid w:val="00906B42"/>
    <w:rsid w:val="0091122A"/>
    <w:rsid w:val="009112E5"/>
    <w:rsid w:val="009253FF"/>
    <w:rsid w:val="009354DB"/>
    <w:rsid w:val="00937946"/>
    <w:rsid w:val="00946C01"/>
    <w:rsid w:val="00952C06"/>
    <w:rsid w:val="00954275"/>
    <w:rsid w:val="009562E6"/>
    <w:rsid w:val="00961580"/>
    <w:rsid w:val="009617F9"/>
    <w:rsid w:val="009652A4"/>
    <w:rsid w:val="00966397"/>
    <w:rsid w:val="00966B34"/>
    <w:rsid w:val="00967C70"/>
    <w:rsid w:val="00982692"/>
    <w:rsid w:val="00984539"/>
    <w:rsid w:val="0098471D"/>
    <w:rsid w:val="00987576"/>
    <w:rsid w:val="00990D0C"/>
    <w:rsid w:val="00991EB6"/>
    <w:rsid w:val="00997504"/>
    <w:rsid w:val="009A1CCB"/>
    <w:rsid w:val="009A4310"/>
    <w:rsid w:val="009B5F59"/>
    <w:rsid w:val="009B6ABF"/>
    <w:rsid w:val="009B6C46"/>
    <w:rsid w:val="009C0FFA"/>
    <w:rsid w:val="009C172E"/>
    <w:rsid w:val="009C52F8"/>
    <w:rsid w:val="009E1337"/>
    <w:rsid w:val="009E6927"/>
    <w:rsid w:val="009F6AAE"/>
    <w:rsid w:val="009F7BA0"/>
    <w:rsid w:val="009F7E52"/>
    <w:rsid w:val="00A02A5A"/>
    <w:rsid w:val="00A04761"/>
    <w:rsid w:val="00A1243A"/>
    <w:rsid w:val="00A21162"/>
    <w:rsid w:val="00A219C8"/>
    <w:rsid w:val="00A22632"/>
    <w:rsid w:val="00A248F2"/>
    <w:rsid w:val="00A256C9"/>
    <w:rsid w:val="00A35144"/>
    <w:rsid w:val="00A4232F"/>
    <w:rsid w:val="00A5234E"/>
    <w:rsid w:val="00A54B19"/>
    <w:rsid w:val="00A55ED3"/>
    <w:rsid w:val="00A5691A"/>
    <w:rsid w:val="00A63940"/>
    <w:rsid w:val="00A63F11"/>
    <w:rsid w:val="00A67544"/>
    <w:rsid w:val="00A7005D"/>
    <w:rsid w:val="00A73CB8"/>
    <w:rsid w:val="00A7491C"/>
    <w:rsid w:val="00A80836"/>
    <w:rsid w:val="00A87611"/>
    <w:rsid w:val="00A934A4"/>
    <w:rsid w:val="00A94AE7"/>
    <w:rsid w:val="00AA3A74"/>
    <w:rsid w:val="00AB47F9"/>
    <w:rsid w:val="00AB6431"/>
    <w:rsid w:val="00AC1D33"/>
    <w:rsid w:val="00AC4801"/>
    <w:rsid w:val="00AD2FF8"/>
    <w:rsid w:val="00AD7B70"/>
    <w:rsid w:val="00AE0483"/>
    <w:rsid w:val="00AE0E6D"/>
    <w:rsid w:val="00AE5342"/>
    <w:rsid w:val="00AE7198"/>
    <w:rsid w:val="00AF10BF"/>
    <w:rsid w:val="00B0433F"/>
    <w:rsid w:val="00B07B2B"/>
    <w:rsid w:val="00B16AFD"/>
    <w:rsid w:val="00B22640"/>
    <w:rsid w:val="00B3369A"/>
    <w:rsid w:val="00B42242"/>
    <w:rsid w:val="00B425D5"/>
    <w:rsid w:val="00B46D00"/>
    <w:rsid w:val="00B55515"/>
    <w:rsid w:val="00B61B14"/>
    <w:rsid w:val="00B64721"/>
    <w:rsid w:val="00B67D5E"/>
    <w:rsid w:val="00B753AD"/>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7D5C"/>
    <w:rsid w:val="00C057E4"/>
    <w:rsid w:val="00C06895"/>
    <w:rsid w:val="00C11517"/>
    <w:rsid w:val="00C229F4"/>
    <w:rsid w:val="00C22DC9"/>
    <w:rsid w:val="00C26967"/>
    <w:rsid w:val="00C35F6A"/>
    <w:rsid w:val="00C405EC"/>
    <w:rsid w:val="00C4350D"/>
    <w:rsid w:val="00C53026"/>
    <w:rsid w:val="00C62558"/>
    <w:rsid w:val="00C63875"/>
    <w:rsid w:val="00C64C0D"/>
    <w:rsid w:val="00C7034F"/>
    <w:rsid w:val="00C7418C"/>
    <w:rsid w:val="00C77876"/>
    <w:rsid w:val="00C816E4"/>
    <w:rsid w:val="00C83A06"/>
    <w:rsid w:val="00C84AB3"/>
    <w:rsid w:val="00C87754"/>
    <w:rsid w:val="00C91010"/>
    <w:rsid w:val="00C915FD"/>
    <w:rsid w:val="00C930D5"/>
    <w:rsid w:val="00C94AEA"/>
    <w:rsid w:val="00C95E03"/>
    <w:rsid w:val="00C978D0"/>
    <w:rsid w:val="00CA0DBB"/>
    <w:rsid w:val="00CB095C"/>
    <w:rsid w:val="00CB11BE"/>
    <w:rsid w:val="00CB470F"/>
    <w:rsid w:val="00CD1213"/>
    <w:rsid w:val="00CD2173"/>
    <w:rsid w:val="00CD2888"/>
    <w:rsid w:val="00CD2D2A"/>
    <w:rsid w:val="00CE2D0D"/>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3065A"/>
    <w:rsid w:val="00D32FF5"/>
    <w:rsid w:val="00D3539F"/>
    <w:rsid w:val="00D3591D"/>
    <w:rsid w:val="00D42661"/>
    <w:rsid w:val="00D43A97"/>
    <w:rsid w:val="00D4414A"/>
    <w:rsid w:val="00D44C8A"/>
    <w:rsid w:val="00D5324E"/>
    <w:rsid w:val="00D608E7"/>
    <w:rsid w:val="00D60D84"/>
    <w:rsid w:val="00D65C0F"/>
    <w:rsid w:val="00D81AA4"/>
    <w:rsid w:val="00D82018"/>
    <w:rsid w:val="00D870ED"/>
    <w:rsid w:val="00D91FA3"/>
    <w:rsid w:val="00DA2931"/>
    <w:rsid w:val="00DA34C7"/>
    <w:rsid w:val="00DA4B15"/>
    <w:rsid w:val="00DA57CC"/>
    <w:rsid w:val="00DB545C"/>
    <w:rsid w:val="00DC0D2B"/>
    <w:rsid w:val="00DC1E66"/>
    <w:rsid w:val="00DC458A"/>
    <w:rsid w:val="00DC5FCC"/>
    <w:rsid w:val="00DD3DBC"/>
    <w:rsid w:val="00DE079F"/>
    <w:rsid w:val="00DE27B3"/>
    <w:rsid w:val="00DF1224"/>
    <w:rsid w:val="00DF3229"/>
    <w:rsid w:val="00DF41E4"/>
    <w:rsid w:val="00DF57DF"/>
    <w:rsid w:val="00DF7912"/>
    <w:rsid w:val="00E04306"/>
    <w:rsid w:val="00E047F2"/>
    <w:rsid w:val="00E11B16"/>
    <w:rsid w:val="00E15C1D"/>
    <w:rsid w:val="00E23889"/>
    <w:rsid w:val="00E24841"/>
    <w:rsid w:val="00E3464C"/>
    <w:rsid w:val="00E41019"/>
    <w:rsid w:val="00E41BE9"/>
    <w:rsid w:val="00E505DE"/>
    <w:rsid w:val="00E50F8D"/>
    <w:rsid w:val="00E512DC"/>
    <w:rsid w:val="00E544F5"/>
    <w:rsid w:val="00E6250C"/>
    <w:rsid w:val="00E70226"/>
    <w:rsid w:val="00E73DE9"/>
    <w:rsid w:val="00E769E0"/>
    <w:rsid w:val="00E847F6"/>
    <w:rsid w:val="00E84F28"/>
    <w:rsid w:val="00E913F6"/>
    <w:rsid w:val="00E94C01"/>
    <w:rsid w:val="00EA161C"/>
    <w:rsid w:val="00EA2824"/>
    <w:rsid w:val="00EB3448"/>
    <w:rsid w:val="00EB40D2"/>
    <w:rsid w:val="00EB5B6E"/>
    <w:rsid w:val="00EB5D68"/>
    <w:rsid w:val="00EB6A0C"/>
    <w:rsid w:val="00EC1D5D"/>
    <w:rsid w:val="00EC2B25"/>
    <w:rsid w:val="00EC431C"/>
    <w:rsid w:val="00ED0168"/>
    <w:rsid w:val="00ED4BFA"/>
    <w:rsid w:val="00ED6928"/>
    <w:rsid w:val="00EE75F8"/>
    <w:rsid w:val="00EF4360"/>
    <w:rsid w:val="00EF4BB2"/>
    <w:rsid w:val="00EF669C"/>
    <w:rsid w:val="00F0297F"/>
    <w:rsid w:val="00F03DB3"/>
    <w:rsid w:val="00F06DDB"/>
    <w:rsid w:val="00F14B04"/>
    <w:rsid w:val="00F15465"/>
    <w:rsid w:val="00F343D0"/>
    <w:rsid w:val="00F34693"/>
    <w:rsid w:val="00F401A7"/>
    <w:rsid w:val="00F42F90"/>
    <w:rsid w:val="00F5481C"/>
    <w:rsid w:val="00F67A70"/>
    <w:rsid w:val="00F74296"/>
    <w:rsid w:val="00F83ABF"/>
    <w:rsid w:val="00F8402A"/>
    <w:rsid w:val="00F90593"/>
    <w:rsid w:val="00F91788"/>
    <w:rsid w:val="00F94E2B"/>
    <w:rsid w:val="00F962CA"/>
    <w:rsid w:val="00F9726D"/>
    <w:rsid w:val="00F979F8"/>
    <w:rsid w:val="00FA0D4C"/>
    <w:rsid w:val="00FA0F8B"/>
    <w:rsid w:val="00FA2BBD"/>
    <w:rsid w:val="00FA2FB5"/>
    <w:rsid w:val="00FB22BB"/>
    <w:rsid w:val="00FC3235"/>
    <w:rsid w:val="00FC3C00"/>
    <w:rsid w:val="00FC5B13"/>
    <w:rsid w:val="00FD2208"/>
    <w:rsid w:val="00FD4F6A"/>
    <w:rsid w:val="00FD5083"/>
    <w:rsid w:val="00FD6080"/>
    <w:rsid w:val="00FE6A70"/>
    <w:rsid w:val="01716A79"/>
    <w:rsid w:val="0A8B4EF1"/>
    <w:rsid w:val="323B1829"/>
    <w:rsid w:val="36493934"/>
    <w:rsid w:val="45192A88"/>
    <w:rsid w:val="52335313"/>
    <w:rsid w:val="76020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89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046893"/>
    <w:pPr>
      <w:jc w:val="left"/>
    </w:pPr>
  </w:style>
  <w:style w:type="paragraph" w:styleId="a4">
    <w:name w:val="Balloon Text"/>
    <w:basedOn w:val="a"/>
    <w:link w:val="Char0"/>
    <w:uiPriority w:val="99"/>
    <w:unhideWhenUsed/>
    <w:qFormat/>
    <w:rsid w:val="00046893"/>
    <w:rPr>
      <w:sz w:val="18"/>
      <w:szCs w:val="18"/>
    </w:rPr>
  </w:style>
  <w:style w:type="paragraph" w:styleId="a5">
    <w:name w:val="footer"/>
    <w:basedOn w:val="a"/>
    <w:link w:val="Char1"/>
    <w:uiPriority w:val="99"/>
    <w:unhideWhenUsed/>
    <w:qFormat/>
    <w:rsid w:val="00046893"/>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046893"/>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semiHidden/>
    <w:unhideWhenUsed/>
    <w:rsid w:val="00046893"/>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046893"/>
    <w:rPr>
      <w:b/>
      <w:bCs/>
    </w:rPr>
  </w:style>
  <w:style w:type="character" w:styleId="a9">
    <w:name w:val="Hyperlink"/>
    <w:uiPriority w:val="99"/>
    <w:unhideWhenUsed/>
    <w:qFormat/>
    <w:rsid w:val="00046893"/>
    <w:rPr>
      <w:color w:val="0563C1"/>
      <w:u w:val="single"/>
    </w:rPr>
  </w:style>
  <w:style w:type="character" w:styleId="aa">
    <w:name w:val="annotation reference"/>
    <w:uiPriority w:val="99"/>
    <w:unhideWhenUsed/>
    <w:qFormat/>
    <w:rsid w:val="00046893"/>
    <w:rPr>
      <w:sz w:val="21"/>
      <w:szCs w:val="21"/>
    </w:rPr>
  </w:style>
  <w:style w:type="character" w:customStyle="1" w:styleId="Char3">
    <w:name w:val="批注主题 Char"/>
    <w:link w:val="a8"/>
    <w:uiPriority w:val="99"/>
    <w:semiHidden/>
    <w:qFormat/>
    <w:rsid w:val="00046893"/>
    <w:rPr>
      <w:b/>
      <w:bCs/>
      <w:kern w:val="2"/>
      <w:sz w:val="21"/>
      <w:szCs w:val="22"/>
    </w:rPr>
  </w:style>
  <w:style w:type="character" w:customStyle="1" w:styleId="Char">
    <w:name w:val="批注文字 Char"/>
    <w:link w:val="a3"/>
    <w:uiPriority w:val="99"/>
    <w:semiHidden/>
    <w:qFormat/>
    <w:rsid w:val="00046893"/>
    <w:rPr>
      <w:kern w:val="2"/>
      <w:sz w:val="21"/>
      <w:szCs w:val="22"/>
    </w:rPr>
  </w:style>
  <w:style w:type="character" w:customStyle="1" w:styleId="Char0">
    <w:name w:val="批注框文本 Char"/>
    <w:link w:val="a4"/>
    <w:uiPriority w:val="99"/>
    <w:semiHidden/>
    <w:qFormat/>
    <w:rsid w:val="00046893"/>
    <w:rPr>
      <w:kern w:val="2"/>
      <w:sz w:val="18"/>
      <w:szCs w:val="18"/>
    </w:rPr>
  </w:style>
  <w:style w:type="character" w:customStyle="1" w:styleId="Char2">
    <w:name w:val="页眉 Char"/>
    <w:link w:val="a6"/>
    <w:uiPriority w:val="99"/>
    <w:qFormat/>
    <w:rsid w:val="00046893"/>
    <w:rPr>
      <w:sz w:val="18"/>
      <w:szCs w:val="18"/>
    </w:rPr>
  </w:style>
  <w:style w:type="character" w:customStyle="1" w:styleId="Char1">
    <w:name w:val="页脚 Char"/>
    <w:link w:val="a5"/>
    <w:uiPriority w:val="99"/>
    <w:qFormat/>
    <w:rsid w:val="00046893"/>
    <w:rPr>
      <w:sz w:val="18"/>
      <w:szCs w:val="18"/>
    </w:rPr>
  </w:style>
  <w:style w:type="character" w:customStyle="1" w:styleId="apple-converted-space">
    <w:name w:val="apple-converted-space"/>
    <w:basedOn w:val="a0"/>
    <w:qFormat/>
    <w:rsid w:val="00046893"/>
  </w:style>
  <w:style w:type="character" w:customStyle="1" w:styleId="copyright">
    <w:name w:val="copyright"/>
    <w:basedOn w:val="a0"/>
    <w:qFormat/>
    <w:rsid w:val="00046893"/>
  </w:style>
  <w:style w:type="paragraph" w:customStyle="1" w:styleId="1">
    <w:name w:val="修订1"/>
    <w:hidden/>
    <w:uiPriority w:val="99"/>
    <w:semiHidden/>
    <w:qFormat/>
    <w:rsid w:val="00046893"/>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9181327">
      <w:bodyDiv w:val="1"/>
      <w:marLeft w:val="0"/>
      <w:marRight w:val="0"/>
      <w:marTop w:val="0"/>
      <w:marBottom w:val="0"/>
      <w:divBdr>
        <w:top w:val="none" w:sz="0" w:space="0" w:color="auto"/>
        <w:left w:val="none" w:sz="0" w:space="0" w:color="auto"/>
        <w:bottom w:val="none" w:sz="0" w:space="0" w:color="auto"/>
        <w:right w:val="none" w:sz="0" w:space="0" w:color="auto"/>
      </w:divBdr>
    </w:div>
    <w:div w:id="124088148">
      <w:bodyDiv w:val="1"/>
      <w:marLeft w:val="0"/>
      <w:marRight w:val="0"/>
      <w:marTop w:val="0"/>
      <w:marBottom w:val="0"/>
      <w:divBdr>
        <w:top w:val="none" w:sz="0" w:space="0" w:color="auto"/>
        <w:left w:val="none" w:sz="0" w:space="0" w:color="auto"/>
        <w:bottom w:val="none" w:sz="0" w:space="0" w:color="auto"/>
        <w:right w:val="none" w:sz="0" w:space="0" w:color="auto"/>
      </w:divBdr>
    </w:div>
    <w:div w:id="218981472">
      <w:bodyDiv w:val="1"/>
      <w:marLeft w:val="0"/>
      <w:marRight w:val="0"/>
      <w:marTop w:val="0"/>
      <w:marBottom w:val="0"/>
      <w:divBdr>
        <w:top w:val="none" w:sz="0" w:space="0" w:color="auto"/>
        <w:left w:val="none" w:sz="0" w:space="0" w:color="auto"/>
        <w:bottom w:val="none" w:sz="0" w:space="0" w:color="auto"/>
        <w:right w:val="none" w:sz="0" w:space="0" w:color="auto"/>
      </w:divBdr>
    </w:div>
    <w:div w:id="337662242">
      <w:bodyDiv w:val="1"/>
      <w:marLeft w:val="0"/>
      <w:marRight w:val="0"/>
      <w:marTop w:val="0"/>
      <w:marBottom w:val="0"/>
      <w:divBdr>
        <w:top w:val="none" w:sz="0" w:space="0" w:color="auto"/>
        <w:left w:val="none" w:sz="0" w:space="0" w:color="auto"/>
        <w:bottom w:val="none" w:sz="0" w:space="0" w:color="auto"/>
        <w:right w:val="none" w:sz="0" w:space="0" w:color="auto"/>
      </w:divBdr>
    </w:div>
    <w:div w:id="465511508">
      <w:bodyDiv w:val="1"/>
      <w:marLeft w:val="0"/>
      <w:marRight w:val="0"/>
      <w:marTop w:val="0"/>
      <w:marBottom w:val="0"/>
      <w:divBdr>
        <w:top w:val="none" w:sz="0" w:space="0" w:color="auto"/>
        <w:left w:val="none" w:sz="0" w:space="0" w:color="auto"/>
        <w:bottom w:val="none" w:sz="0" w:space="0" w:color="auto"/>
        <w:right w:val="none" w:sz="0" w:space="0" w:color="auto"/>
      </w:divBdr>
    </w:div>
    <w:div w:id="472873677">
      <w:bodyDiv w:val="1"/>
      <w:marLeft w:val="0"/>
      <w:marRight w:val="0"/>
      <w:marTop w:val="0"/>
      <w:marBottom w:val="0"/>
      <w:divBdr>
        <w:top w:val="none" w:sz="0" w:space="0" w:color="auto"/>
        <w:left w:val="none" w:sz="0" w:space="0" w:color="auto"/>
        <w:bottom w:val="none" w:sz="0" w:space="0" w:color="auto"/>
        <w:right w:val="none" w:sz="0" w:space="0" w:color="auto"/>
      </w:divBdr>
    </w:div>
    <w:div w:id="482891145">
      <w:bodyDiv w:val="1"/>
      <w:marLeft w:val="0"/>
      <w:marRight w:val="0"/>
      <w:marTop w:val="0"/>
      <w:marBottom w:val="0"/>
      <w:divBdr>
        <w:top w:val="none" w:sz="0" w:space="0" w:color="auto"/>
        <w:left w:val="none" w:sz="0" w:space="0" w:color="auto"/>
        <w:bottom w:val="none" w:sz="0" w:space="0" w:color="auto"/>
        <w:right w:val="none" w:sz="0" w:space="0" w:color="auto"/>
      </w:divBdr>
    </w:div>
    <w:div w:id="509414242">
      <w:bodyDiv w:val="1"/>
      <w:marLeft w:val="0"/>
      <w:marRight w:val="0"/>
      <w:marTop w:val="0"/>
      <w:marBottom w:val="0"/>
      <w:divBdr>
        <w:top w:val="none" w:sz="0" w:space="0" w:color="auto"/>
        <w:left w:val="none" w:sz="0" w:space="0" w:color="auto"/>
        <w:bottom w:val="none" w:sz="0" w:space="0" w:color="auto"/>
        <w:right w:val="none" w:sz="0" w:space="0" w:color="auto"/>
      </w:divBdr>
    </w:div>
    <w:div w:id="602999261">
      <w:bodyDiv w:val="1"/>
      <w:marLeft w:val="0"/>
      <w:marRight w:val="0"/>
      <w:marTop w:val="0"/>
      <w:marBottom w:val="0"/>
      <w:divBdr>
        <w:top w:val="none" w:sz="0" w:space="0" w:color="auto"/>
        <w:left w:val="none" w:sz="0" w:space="0" w:color="auto"/>
        <w:bottom w:val="none" w:sz="0" w:space="0" w:color="auto"/>
        <w:right w:val="none" w:sz="0" w:space="0" w:color="auto"/>
      </w:divBdr>
    </w:div>
    <w:div w:id="683433388">
      <w:bodyDiv w:val="1"/>
      <w:marLeft w:val="0"/>
      <w:marRight w:val="0"/>
      <w:marTop w:val="0"/>
      <w:marBottom w:val="0"/>
      <w:divBdr>
        <w:top w:val="none" w:sz="0" w:space="0" w:color="auto"/>
        <w:left w:val="none" w:sz="0" w:space="0" w:color="auto"/>
        <w:bottom w:val="none" w:sz="0" w:space="0" w:color="auto"/>
        <w:right w:val="none" w:sz="0" w:space="0" w:color="auto"/>
      </w:divBdr>
    </w:div>
    <w:div w:id="689526431">
      <w:bodyDiv w:val="1"/>
      <w:marLeft w:val="0"/>
      <w:marRight w:val="0"/>
      <w:marTop w:val="0"/>
      <w:marBottom w:val="0"/>
      <w:divBdr>
        <w:top w:val="none" w:sz="0" w:space="0" w:color="auto"/>
        <w:left w:val="none" w:sz="0" w:space="0" w:color="auto"/>
        <w:bottom w:val="none" w:sz="0" w:space="0" w:color="auto"/>
        <w:right w:val="none" w:sz="0" w:space="0" w:color="auto"/>
      </w:divBdr>
    </w:div>
    <w:div w:id="799375285">
      <w:bodyDiv w:val="1"/>
      <w:marLeft w:val="0"/>
      <w:marRight w:val="0"/>
      <w:marTop w:val="0"/>
      <w:marBottom w:val="0"/>
      <w:divBdr>
        <w:top w:val="none" w:sz="0" w:space="0" w:color="auto"/>
        <w:left w:val="none" w:sz="0" w:space="0" w:color="auto"/>
        <w:bottom w:val="none" w:sz="0" w:space="0" w:color="auto"/>
        <w:right w:val="none" w:sz="0" w:space="0" w:color="auto"/>
      </w:divBdr>
    </w:div>
    <w:div w:id="853573283">
      <w:bodyDiv w:val="1"/>
      <w:marLeft w:val="0"/>
      <w:marRight w:val="0"/>
      <w:marTop w:val="0"/>
      <w:marBottom w:val="0"/>
      <w:divBdr>
        <w:top w:val="none" w:sz="0" w:space="0" w:color="auto"/>
        <w:left w:val="none" w:sz="0" w:space="0" w:color="auto"/>
        <w:bottom w:val="none" w:sz="0" w:space="0" w:color="auto"/>
        <w:right w:val="none" w:sz="0" w:space="0" w:color="auto"/>
      </w:divBdr>
    </w:div>
    <w:div w:id="869955397">
      <w:bodyDiv w:val="1"/>
      <w:marLeft w:val="0"/>
      <w:marRight w:val="0"/>
      <w:marTop w:val="0"/>
      <w:marBottom w:val="0"/>
      <w:divBdr>
        <w:top w:val="none" w:sz="0" w:space="0" w:color="auto"/>
        <w:left w:val="none" w:sz="0" w:space="0" w:color="auto"/>
        <w:bottom w:val="none" w:sz="0" w:space="0" w:color="auto"/>
        <w:right w:val="none" w:sz="0" w:space="0" w:color="auto"/>
      </w:divBdr>
    </w:div>
    <w:div w:id="901139452">
      <w:bodyDiv w:val="1"/>
      <w:marLeft w:val="0"/>
      <w:marRight w:val="0"/>
      <w:marTop w:val="0"/>
      <w:marBottom w:val="0"/>
      <w:divBdr>
        <w:top w:val="none" w:sz="0" w:space="0" w:color="auto"/>
        <w:left w:val="none" w:sz="0" w:space="0" w:color="auto"/>
        <w:bottom w:val="none" w:sz="0" w:space="0" w:color="auto"/>
        <w:right w:val="none" w:sz="0" w:space="0" w:color="auto"/>
      </w:divBdr>
    </w:div>
    <w:div w:id="949580330">
      <w:bodyDiv w:val="1"/>
      <w:marLeft w:val="0"/>
      <w:marRight w:val="0"/>
      <w:marTop w:val="0"/>
      <w:marBottom w:val="0"/>
      <w:divBdr>
        <w:top w:val="none" w:sz="0" w:space="0" w:color="auto"/>
        <w:left w:val="none" w:sz="0" w:space="0" w:color="auto"/>
        <w:bottom w:val="none" w:sz="0" w:space="0" w:color="auto"/>
        <w:right w:val="none" w:sz="0" w:space="0" w:color="auto"/>
      </w:divBdr>
    </w:div>
    <w:div w:id="1101684599">
      <w:bodyDiv w:val="1"/>
      <w:marLeft w:val="0"/>
      <w:marRight w:val="0"/>
      <w:marTop w:val="0"/>
      <w:marBottom w:val="0"/>
      <w:divBdr>
        <w:top w:val="none" w:sz="0" w:space="0" w:color="auto"/>
        <w:left w:val="none" w:sz="0" w:space="0" w:color="auto"/>
        <w:bottom w:val="none" w:sz="0" w:space="0" w:color="auto"/>
        <w:right w:val="none" w:sz="0" w:space="0" w:color="auto"/>
      </w:divBdr>
    </w:div>
    <w:div w:id="1104492887">
      <w:bodyDiv w:val="1"/>
      <w:marLeft w:val="0"/>
      <w:marRight w:val="0"/>
      <w:marTop w:val="0"/>
      <w:marBottom w:val="0"/>
      <w:divBdr>
        <w:top w:val="none" w:sz="0" w:space="0" w:color="auto"/>
        <w:left w:val="none" w:sz="0" w:space="0" w:color="auto"/>
        <w:bottom w:val="none" w:sz="0" w:space="0" w:color="auto"/>
        <w:right w:val="none" w:sz="0" w:space="0" w:color="auto"/>
      </w:divBdr>
    </w:div>
    <w:div w:id="1120343963">
      <w:bodyDiv w:val="1"/>
      <w:marLeft w:val="0"/>
      <w:marRight w:val="0"/>
      <w:marTop w:val="0"/>
      <w:marBottom w:val="0"/>
      <w:divBdr>
        <w:top w:val="none" w:sz="0" w:space="0" w:color="auto"/>
        <w:left w:val="none" w:sz="0" w:space="0" w:color="auto"/>
        <w:bottom w:val="none" w:sz="0" w:space="0" w:color="auto"/>
        <w:right w:val="none" w:sz="0" w:space="0" w:color="auto"/>
      </w:divBdr>
    </w:div>
    <w:div w:id="1222134324">
      <w:bodyDiv w:val="1"/>
      <w:marLeft w:val="0"/>
      <w:marRight w:val="0"/>
      <w:marTop w:val="0"/>
      <w:marBottom w:val="0"/>
      <w:divBdr>
        <w:top w:val="none" w:sz="0" w:space="0" w:color="auto"/>
        <w:left w:val="none" w:sz="0" w:space="0" w:color="auto"/>
        <w:bottom w:val="none" w:sz="0" w:space="0" w:color="auto"/>
        <w:right w:val="none" w:sz="0" w:space="0" w:color="auto"/>
      </w:divBdr>
    </w:div>
    <w:div w:id="1286544879">
      <w:bodyDiv w:val="1"/>
      <w:marLeft w:val="0"/>
      <w:marRight w:val="0"/>
      <w:marTop w:val="0"/>
      <w:marBottom w:val="0"/>
      <w:divBdr>
        <w:top w:val="none" w:sz="0" w:space="0" w:color="auto"/>
        <w:left w:val="none" w:sz="0" w:space="0" w:color="auto"/>
        <w:bottom w:val="none" w:sz="0" w:space="0" w:color="auto"/>
        <w:right w:val="none" w:sz="0" w:space="0" w:color="auto"/>
      </w:divBdr>
    </w:div>
    <w:div w:id="1335495994">
      <w:bodyDiv w:val="1"/>
      <w:marLeft w:val="0"/>
      <w:marRight w:val="0"/>
      <w:marTop w:val="0"/>
      <w:marBottom w:val="0"/>
      <w:divBdr>
        <w:top w:val="none" w:sz="0" w:space="0" w:color="auto"/>
        <w:left w:val="none" w:sz="0" w:space="0" w:color="auto"/>
        <w:bottom w:val="none" w:sz="0" w:space="0" w:color="auto"/>
        <w:right w:val="none" w:sz="0" w:space="0" w:color="auto"/>
      </w:divBdr>
    </w:div>
    <w:div w:id="1367170204">
      <w:bodyDiv w:val="1"/>
      <w:marLeft w:val="0"/>
      <w:marRight w:val="0"/>
      <w:marTop w:val="0"/>
      <w:marBottom w:val="0"/>
      <w:divBdr>
        <w:top w:val="none" w:sz="0" w:space="0" w:color="auto"/>
        <w:left w:val="none" w:sz="0" w:space="0" w:color="auto"/>
        <w:bottom w:val="none" w:sz="0" w:space="0" w:color="auto"/>
        <w:right w:val="none" w:sz="0" w:space="0" w:color="auto"/>
      </w:divBdr>
    </w:div>
    <w:div w:id="1384526235">
      <w:bodyDiv w:val="1"/>
      <w:marLeft w:val="0"/>
      <w:marRight w:val="0"/>
      <w:marTop w:val="0"/>
      <w:marBottom w:val="0"/>
      <w:divBdr>
        <w:top w:val="none" w:sz="0" w:space="0" w:color="auto"/>
        <w:left w:val="none" w:sz="0" w:space="0" w:color="auto"/>
        <w:bottom w:val="none" w:sz="0" w:space="0" w:color="auto"/>
        <w:right w:val="none" w:sz="0" w:space="0" w:color="auto"/>
      </w:divBdr>
    </w:div>
    <w:div w:id="1398283225">
      <w:bodyDiv w:val="1"/>
      <w:marLeft w:val="0"/>
      <w:marRight w:val="0"/>
      <w:marTop w:val="0"/>
      <w:marBottom w:val="0"/>
      <w:divBdr>
        <w:top w:val="none" w:sz="0" w:space="0" w:color="auto"/>
        <w:left w:val="none" w:sz="0" w:space="0" w:color="auto"/>
        <w:bottom w:val="none" w:sz="0" w:space="0" w:color="auto"/>
        <w:right w:val="none" w:sz="0" w:space="0" w:color="auto"/>
      </w:divBdr>
    </w:div>
    <w:div w:id="1398673603">
      <w:bodyDiv w:val="1"/>
      <w:marLeft w:val="0"/>
      <w:marRight w:val="0"/>
      <w:marTop w:val="0"/>
      <w:marBottom w:val="0"/>
      <w:divBdr>
        <w:top w:val="none" w:sz="0" w:space="0" w:color="auto"/>
        <w:left w:val="none" w:sz="0" w:space="0" w:color="auto"/>
        <w:bottom w:val="none" w:sz="0" w:space="0" w:color="auto"/>
        <w:right w:val="none" w:sz="0" w:space="0" w:color="auto"/>
      </w:divBdr>
    </w:div>
    <w:div w:id="1410346405">
      <w:bodyDiv w:val="1"/>
      <w:marLeft w:val="0"/>
      <w:marRight w:val="0"/>
      <w:marTop w:val="0"/>
      <w:marBottom w:val="0"/>
      <w:divBdr>
        <w:top w:val="none" w:sz="0" w:space="0" w:color="auto"/>
        <w:left w:val="none" w:sz="0" w:space="0" w:color="auto"/>
        <w:bottom w:val="none" w:sz="0" w:space="0" w:color="auto"/>
        <w:right w:val="none" w:sz="0" w:space="0" w:color="auto"/>
      </w:divBdr>
    </w:div>
    <w:div w:id="1611159668">
      <w:bodyDiv w:val="1"/>
      <w:marLeft w:val="0"/>
      <w:marRight w:val="0"/>
      <w:marTop w:val="0"/>
      <w:marBottom w:val="0"/>
      <w:divBdr>
        <w:top w:val="none" w:sz="0" w:space="0" w:color="auto"/>
        <w:left w:val="none" w:sz="0" w:space="0" w:color="auto"/>
        <w:bottom w:val="none" w:sz="0" w:space="0" w:color="auto"/>
        <w:right w:val="none" w:sz="0" w:space="0" w:color="auto"/>
      </w:divBdr>
    </w:div>
    <w:div w:id="1774396936">
      <w:bodyDiv w:val="1"/>
      <w:marLeft w:val="0"/>
      <w:marRight w:val="0"/>
      <w:marTop w:val="0"/>
      <w:marBottom w:val="0"/>
      <w:divBdr>
        <w:top w:val="none" w:sz="0" w:space="0" w:color="auto"/>
        <w:left w:val="none" w:sz="0" w:space="0" w:color="auto"/>
        <w:bottom w:val="none" w:sz="0" w:space="0" w:color="auto"/>
        <w:right w:val="none" w:sz="0" w:space="0" w:color="auto"/>
      </w:divBdr>
    </w:div>
    <w:div w:id="1806850124">
      <w:bodyDiv w:val="1"/>
      <w:marLeft w:val="0"/>
      <w:marRight w:val="0"/>
      <w:marTop w:val="0"/>
      <w:marBottom w:val="0"/>
      <w:divBdr>
        <w:top w:val="none" w:sz="0" w:space="0" w:color="auto"/>
        <w:left w:val="none" w:sz="0" w:space="0" w:color="auto"/>
        <w:bottom w:val="none" w:sz="0" w:space="0" w:color="auto"/>
        <w:right w:val="none" w:sz="0" w:space="0" w:color="auto"/>
      </w:divBdr>
    </w:div>
    <w:div w:id="1838379275">
      <w:bodyDiv w:val="1"/>
      <w:marLeft w:val="0"/>
      <w:marRight w:val="0"/>
      <w:marTop w:val="0"/>
      <w:marBottom w:val="0"/>
      <w:divBdr>
        <w:top w:val="none" w:sz="0" w:space="0" w:color="auto"/>
        <w:left w:val="none" w:sz="0" w:space="0" w:color="auto"/>
        <w:bottom w:val="none" w:sz="0" w:space="0" w:color="auto"/>
        <w:right w:val="none" w:sz="0" w:space="0" w:color="auto"/>
      </w:divBdr>
    </w:div>
    <w:div w:id="1846089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1238</Characters>
  <Application>Microsoft Office Word</Application>
  <DocSecurity>4</DocSecurity>
  <Lines>10</Lines>
  <Paragraphs>2</Paragraphs>
  <ScaleCrop>false</ScaleCrop>
  <Company>JDJR</Company>
  <LinksUpToDate>false</LinksUpToDate>
  <CharactersWithSpaces>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2016-11-22T01:06:00Z</cp:lastPrinted>
  <dcterms:created xsi:type="dcterms:W3CDTF">2025-12-30T16:03:00Z</dcterms:created>
  <dcterms:modified xsi:type="dcterms:W3CDTF">2025-12-30T16:03:00Z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04FD2F32C2BD4CDEAEE279F3DBC98600</vt:lpwstr>
  </property>
</Properties>
</file>