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A73" w:rsidRDefault="00D34A73"/>
    <w:p w:rsidR="00D34A73" w:rsidRDefault="00441446">
      <w:pPr>
        <w:jc w:val="center"/>
        <w:rPr>
          <w:rFonts w:ascii="宋体" w:eastAsia="宋体" w:hAnsi="宋体"/>
          <w:b/>
          <w:sz w:val="28"/>
        </w:rPr>
      </w:pPr>
      <w:r>
        <w:rPr>
          <w:rFonts w:ascii="宋体" w:eastAsia="宋体" w:hAnsi="宋体" w:hint="eastAsia"/>
          <w:b/>
          <w:sz w:val="28"/>
        </w:rPr>
        <w:t>博时中债</w:t>
      </w:r>
      <w:r>
        <w:rPr>
          <w:rFonts w:ascii="宋体" w:eastAsia="宋体" w:hAnsi="宋体" w:hint="eastAsia"/>
          <w:b/>
          <w:sz w:val="28"/>
        </w:rPr>
        <w:t>3-5</w:t>
      </w:r>
      <w:r>
        <w:rPr>
          <w:rFonts w:ascii="宋体" w:eastAsia="宋体" w:hAnsi="宋体" w:hint="eastAsia"/>
          <w:b/>
          <w:sz w:val="28"/>
        </w:rPr>
        <w:t>年国开行债券指数证券投资基金分红公告</w:t>
      </w:r>
    </w:p>
    <w:p w:rsidR="00D34A73" w:rsidRDefault="00441446">
      <w:pPr>
        <w:jc w:val="center"/>
        <w:rPr>
          <w:rFonts w:ascii="宋体" w:eastAsia="宋体" w:hAnsi="宋体"/>
          <w:b/>
          <w:sz w:val="24"/>
        </w:rPr>
      </w:pPr>
      <w:r>
        <w:rPr>
          <w:rFonts w:ascii="宋体" w:eastAsia="宋体" w:hAnsi="宋体" w:hint="eastAsia"/>
          <w:b/>
          <w:sz w:val="24"/>
        </w:rPr>
        <w:t>公告送出日期：</w:t>
      </w:r>
      <w:r>
        <w:rPr>
          <w:rFonts w:ascii="宋体" w:eastAsia="宋体" w:hAnsi="宋体"/>
          <w:b/>
          <w:sz w:val="24"/>
        </w:rPr>
        <w:t>2025</w:t>
      </w:r>
      <w:r>
        <w:rPr>
          <w:rFonts w:ascii="宋体" w:eastAsia="宋体" w:hAnsi="宋体"/>
          <w:b/>
          <w:sz w:val="24"/>
        </w:rPr>
        <w:t>年</w:t>
      </w:r>
      <w:r>
        <w:rPr>
          <w:rFonts w:ascii="宋体" w:eastAsia="宋体" w:hAnsi="宋体"/>
          <w:b/>
          <w:sz w:val="24"/>
        </w:rPr>
        <w:t>12</w:t>
      </w:r>
      <w:r>
        <w:rPr>
          <w:rFonts w:ascii="宋体" w:eastAsia="宋体" w:hAnsi="宋体"/>
          <w:b/>
          <w:sz w:val="24"/>
        </w:rPr>
        <w:t>月</w:t>
      </w:r>
      <w:r>
        <w:rPr>
          <w:rFonts w:ascii="宋体" w:eastAsia="宋体" w:hAnsi="宋体"/>
          <w:b/>
          <w:sz w:val="24"/>
        </w:rPr>
        <w:t>31</w:t>
      </w:r>
      <w:r>
        <w:rPr>
          <w:rFonts w:ascii="宋体" w:eastAsia="宋体" w:hAnsi="宋体"/>
          <w:b/>
          <w:sz w:val="24"/>
        </w:rPr>
        <w:t>日</w:t>
      </w:r>
    </w:p>
    <w:p w:rsidR="00D34A73" w:rsidRDefault="00D34A73">
      <w:pPr>
        <w:jc w:val="center"/>
        <w:rPr>
          <w:rFonts w:ascii="宋体" w:eastAsia="宋体" w:hAnsi="宋体"/>
          <w:b/>
          <w:sz w:val="24"/>
        </w:rPr>
      </w:pPr>
    </w:p>
    <w:p w:rsidR="00D34A73" w:rsidRDefault="00441446">
      <w:pPr>
        <w:pStyle w:val="3"/>
        <w:rPr>
          <w:rFonts w:ascii="宋体" w:eastAsia="宋体" w:hAnsi="宋体"/>
          <w:sz w:val="21"/>
        </w:rPr>
      </w:pPr>
      <w:r>
        <w:rPr>
          <w:rFonts w:ascii="宋体" w:eastAsia="宋体" w:hAnsi="宋体"/>
          <w:sz w:val="21"/>
        </w:rPr>
        <w:t xml:space="preserve">1 </w:t>
      </w:r>
      <w:r>
        <w:rPr>
          <w:rFonts w:ascii="宋体" w:eastAsia="宋体" w:hAnsi="宋体"/>
          <w:sz w:val="21"/>
        </w:rPr>
        <w:t>公告基本信息</w:t>
      </w:r>
    </w:p>
    <w:tbl>
      <w:tblPr>
        <w:tblStyle w:val="a4"/>
        <w:tblW w:w="5000" w:type="pct"/>
        <w:tblLook w:val="04A0"/>
      </w:tblPr>
      <w:tblGrid>
        <w:gridCol w:w="1420"/>
        <w:gridCol w:w="1420"/>
        <w:gridCol w:w="2841"/>
        <w:gridCol w:w="2841"/>
      </w:tblGrid>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基金名称</w:t>
            </w:r>
          </w:p>
        </w:tc>
        <w:tc>
          <w:tcPr>
            <w:tcW w:w="5682" w:type="dxa"/>
            <w:gridSpan w:val="2"/>
            <w:vAlign w:val="center"/>
          </w:tcPr>
          <w:p w:rsidR="00D34A73" w:rsidRDefault="00441446">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年国开行债券指数证券投资基金</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基金简称</w:t>
            </w:r>
          </w:p>
        </w:tc>
        <w:tc>
          <w:tcPr>
            <w:tcW w:w="5682" w:type="dxa"/>
            <w:gridSpan w:val="2"/>
            <w:vAlign w:val="center"/>
          </w:tcPr>
          <w:p w:rsidR="00D34A73" w:rsidRDefault="00441446">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基金主代码</w:t>
            </w:r>
          </w:p>
        </w:tc>
        <w:tc>
          <w:tcPr>
            <w:tcW w:w="5682" w:type="dxa"/>
            <w:gridSpan w:val="2"/>
            <w:vAlign w:val="center"/>
          </w:tcPr>
          <w:p w:rsidR="00D34A73" w:rsidRDefault="00441446">
            <w:pPr>
              <w:rPr>
                <w:rFonts w:ascii="宋体" w:eastAsia="宋体" w:hAnsi="宋体"/>
              </w:rPr>
            </w:pPr>
            <w:r>
              <w:rPr>
                <w:rFonts w:ascii="宋体" w:eastAsia="宋体" w:hAnsi="宋体"/>
              </w:rPr>
              <w:t>007485</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基金合同生效日</w:t>
            </w:r>
          </w:p>
        </w:tc>
        <w:tc>
          <w:tcPr>
            <w:tcW w:w="5682" w:type="dxa"/>
            <w:gridSpan w:val="2"/>
            <w:vAlign w:val="center"/>
          </w:tcPr>
          <w:p w:rsidR="00D34A73" w:rsidRDefault="00441446">
            <w:pPr>
              <w:rPr>
                <w:rFonts w:ascii="宋体" w:eastAsia="宋体" w:hAnsi="宋体"/>
              </w:rPr>
            </w:pPr>
            <w:r>
              <w:rPr>
                <w:rFonts w:ascii="宋体" w:eastAsia="宋体" w:hAnsi="宋体"/>
              </w:rPr>
              <w:t>2019</w:t>
            </w:r>
            <w:r>
              <w:rPr>
                <w:rFonts w:ascii="宋体" w:eastAsia="宋体" w:hAnsi="宋体"/>
              </w:rPr>
              <w:t>年</w:t>
            </w:r>
            <w:r>
              <w:rPr>
                <w:rFonts w:ascii="宋体" w:eastAsia="宋体" w:hAnsi="宋体"/>
              </w:rPr>
              <w:t>7</w:t>
            </w:r>
            <w:r>
              <w:rPr>
                <w:rFonts w:ascii="宋体" w:eastAsia="宋体" w:hAnsi="宋体"/>
              </w:rPr>
              <w:t>月</w:t>
            </w:r>
            <w:r>
              <w:rPr>
                <w:rFonts w:ascii="宋体" w:eastAsia="宋体" w:hAnsi="宋体"/>
              </w:rPr>
              <w:t>19</w:t>
            </w:r>
            <w:r>
              <w:rPr>
                <w:rFonts w:ascii="宋体" w:eastAsia="宋体" w:hAnsi="宋体"/>
              </w:rPr>
              <w:t>日</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基金管理人名称</w:t>
            </w:r>
          </w:p>
        </w:tc>
        <w:tc>
          <w:tcPr>
            <w:tcW w:w="5682" w:type="dxa"/>
            <w:gridSpan w:val="2"/>
            <w:vAlign w:val="center"/>
          </w:tcPr>
          <w:p w:rsidR="00D34A73" w:rsidRDefault="00441446">
            <w:pPr>
              <w:rPr>
                <w:rFonts w:ascii="宋体" w:eastAsia="宋体" w:hAnsi="宋体"/>
              </w:rPr>
            </w:pPr>
            <w:r>
              <w:rPr>
                <w:rFonts w:ascii="宋体" w:eastAsia="宋体" w:hAnsi="宋体" w:hint="eastAsia"/>
              </w:rPr>
              <w:t>博时基金管理有限公司</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基金托管人名称</w:t>
            </w:r>
          </w:p>
        </w:tc>
        <w:tc>
          <w:tcPr>
            <w:tcW w:w="5682" w:type="dxa"/>
            <w:gridSpan w:val="2"/>
            <w:vAlign w:val="center"/>
          </w:tcPr>
          <w:p w:rsidR="00D34A73" w:rsidRDefault="00441446">
            <w:pPr>
              <w:rPr>
                <w:rFonts w:ascii="宋体" w:eastAsia="宋体" w:hAnsi="宋体"/>
              </w:rPr>
            </w:pPr>
            <w:r>
              <w:rPr>
                <w:rFonts w:ascii="宋体" w:eastAsia="宋体" w:hAnsi="宋体" w:hint="eastAsia"/>
              </w:rPr>
              <w:t>兴业银行股份有限公司</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公告依据</w:t>
            </w:r>
          </w:p>
        </w:tc>
        <w:tc>
          <w:tcPr>
            <w:tcW w:w="5682" w:type="dxa"/>
            <w:gridSpan w:val="2"/>
            <w:vAlign w:val="center"/>
          </w:tcPr>
          <w:p w:rsidR="00D34A73" w:rsidRDefault="00441446">
            <w:pPr>
              <w:rPr>
                <w:rFonts w:ascii="宋体" w:eastAsia="宋体" w:hAnsi="宋体"/>
              </w:rPr>
            </w:pPr>
            <w:r>
              <w:rPr>
                <w:rFonts w:ascii="宋体" w:eastAsia="宋体" w:hAnsi="宋体" w:hint="eastAsia"/>
              </w:rPr>
              <w:t>《中华人民共和国证券投资基金法》、《公开募集证券投资基金运作管理办法》、《博时中债</w:t>
            </w:r>
            <w:r>
              <w:rPr>
                <w:rFonts w:ascii="宋体" w:eastAsia="宋体" w:hAnsi="宋体"/>
              </w:rPr>
              <w:t>3-5</w:t>
            </w:r>
            <w:r>
              <w:rPr>
                <w:rFonts w:ascii="宋体" w:eastAsia="宋体" w:hAnsi="宋体"/>
              </w:rPr>
              <w:t>年国开行债券指数证券投资基金基金合同》、《博时中债</w:t>
            </w:r>
            <w:r>
              <w:rPr>
                <w:rFonts w:ascii="宋体" w:eastAsia="宋体" w:hAnsi="宋体"/>
              </w:rPr>
              <w:t>3-5</w:t>
            </w:r>
            <w:r>
              <w:rPr>
                <w:rFonts w:ascii="宋体" w:eastAsia="宋体" w:hAnsi="宋体"/>
              </w:rPr>
              <w:t>年国开行债券指数证券投资基金招募说明书》等</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收益分配基准日</w:t>
            </w:r>
          </w:p>
        </w:tc>
        <w:tc>
          <w:tcPr>
            <w:tcW w:w="5682" w:type="dxa"/>
            <w:gridSpan w:val="2"/>
            <w:vAlign w:val="center"/>
          </w:tcPr>
          <w:p w:rsidR="00D34A73" w:rsidRDefault="00441446">
            <w:pPr>
              <w:rPr>
                <w:rFonts w:ascii="宋体" w:eastAsia="宋体" w:hAnsi="宋体"/>
              </w:rPr>
            </w:pPr>
            <w:r>
              <w:rPr>
                <w:rFonts w:ascii="宋体" w:eastAsia="宋体" w:hAnsi="宋体"/>
              </w:rPr>
              <w:t>2025</w:t>
            </w:r>
            <w:r>
              <w:rPr>
                <w:rFonts w:ascii="宋体" w:eastAsia="宋体" w:hAnsi="宋体"/>
              </w:rPr>
              <w:t>年</w:t>
            </w:r>
            <w:r>
              <w:rPr>
                <w:rFonts w:ascii="宋体" w:eastAsia="宋体" w:hAnsi="宋体"/>
              </w:rPr>
              <w:t>12</w:t>
            </w:r>
            <w:r>
              <w:rPr>
                <w:rFonts w:ascii="宋体" w:eastAsia="宋体" w:hAnsi="宋体"/>
              </w:rPr>
              <w:t>月</w:t>
            </w:r>
            <w:r>
              <w:rPr>
                <w:rFonts w:ascii="宋体" w:eastAsia="宋体" w:hAnsi="宋体"/>
              </w:rPr>
              <w:t>25</w:t>
            </w:r>
            <w:r>
              <w:rPr>
                <w:rFonts w:ascii="宋体" w:eastAsia="宋体" w:hAnsi="宋体"/>
              </w:rPr>
              <w:t>日</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下属基金份额的基金简称</w:t>
            </w:r>
          </w:p>
        </w:tc>
        <w:tc>
          <w:tcPr>
            <w:tcW w:w="2841" w:type="dxa"/>
            <w:vAlign w:val="center"/>
          </w:tcPr>
          <w:p w:rsidR="00D34A73" w:rsidRDefault="00441446">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w:t>
            </w:r>
            <w:r>
              <w:rPr>
                <w:rFonts w:ascii="宋体" w:eastAsia="宋体" w:hAnsi="宋体"/>
              </w:rPr>
              <w:t>A</w:t>
            </w:r>
          </w:p>
        </w:tc>
        <w:tc>
          <w:tcPr>
            <w:tcW w:w="2841" w:type="dxa"/>
            <w:vAlign w:val="center"/>
          </w:tcPr>
          <w:p w:rsidR="00D34A73" w:rsidRDefault="00441446">
            <w:pPr>
              <w:rPr>
                <w:rFonts w:ascii="宋体" w:eastAsia="宋体" w:hAnsi="宋体"/>
              </w:rPr>
            </w:pPr>
            <w:r>
              <w:rPr>
                <w:rFonts w:ascii="宋体" w:eastAsia="宋体" w:hAnsi="宋体" w:hint="eastAsia"/>
              </w:rPr>
              <w:t>博时中债</w:t>
            </w:r>
            <w:r>
              <w:rPr>
                <w:rFonts w:ascii="宋体" w:eastAsia="宋体" w:hAnsi="宋体"/>
              </w:rPr>
              <w:t>3-5</w:t>
            </w:r>
            <w:r>
              <w:rPr>
                <w:rFonts w:ascii="宋体" w:eastAsia="宋体" w:hAnsi="宋体"/>
              </w:rPr>
              <w:t>年国开行</w:t>
            </w:r>
            <w:r>
              <w:rPr>
                <w:rFonts w:ascii="宋体" w:eastAsia="宋体" w:hAnsi="宋体"/>
              </w:rPr>
              <w:t>C</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下属基金份额的交易代码</w:t>
            </w:r>
          </w:p>
        </w:tc>
        <w:tc>
          <w:tcPr>
            <w:tcW w:w="2841" w:type="dxa"/>
            <w:vAlign w:val="center"/>
          </w:tcPr>
          <w:p w:rsidR="00D34A73" w:rsidRDefault="00441446">
            <w:pPr>
              <w:rPr>
                <w:rFonts w:ascii="宋体" w:eastAsia="宋体" w:hAnsi="宋体"/>
              </w:rPr>
            </w:pPr>
            <w:r>
              <w:rPr>
                <w:rFonts w:ascii="宋体" w:eastAsia="宋体" w:hAnsi="宋体"/>
              </w:rPr>
              <w:t>007485</w:t>
            </w:r>
          </w:p>
        </w:tc>
        <w:tc>
          <w:tcPr>
            <w:tcW w:w="2841" w:type="dxa"/>
            <w:vAlign w:val="center"/>
          </w:tcPr>
          <w:p w:rsidR="00D34A73" w:rsidRDefault="00441446">
            <w:pPr>
              <w:rPr>
                <w:rFonts w:ascii="宋体" w:eastAsia="宋体" w:hAnsi="宋体"/>
              </w:rPr>
            </w:pPr>
            <w:r>
              <w:rPr>
                <w:rFonts w:ascii="宋体" w:eastAsia="宋体" w:hAnsi="宋体"/>
              </w:rPr>
              <w:t>007486</w:t>
            </w:r>
          </w:p>
        </w:tc>
      </w:tr>
      <w:tr w:rsidR="00D34A73">
        <w:tc>
          <w:tcPr>
            <w:tcW w:w="1420" w:type="dxa"/>
            <w:vMerge w:val="restart"/>
            <w:vAlign w:val="center"/>
          </w:tcPr>
          <w:p w:rsidR="00D34A73" w:rsidRDefault="00441446">
            <w:pPr>
              <w:rPr>
                <w:rFonts w:ascii="宋体" w:eastAsia="宋体" w:hAnsi="宋体"/>
              </w:rPr>
            </w:pPr>
            <w:r>
              <w:rPr>
                <w:rFonts w:ascii="宋体" w:eastAsia="宋体" w:hAnsi="宋体" w:hint="eastAsia"/>
              </w:rPr>
              <w:t>截止基准日下属基金份额的相关指标</w:t>
            </w:r>
          </w:p>
        </w:tc>
        <w:tc>
          <w:tcPr>
            <w:tcW w:w="1420" w:type="dxa"/>
            <w:vAlign w:val="center"/>
          </w:tcPr>
          <w:p w:rsidR="00D34A73" w:rsidRDefault="00441446">
            <w:pPr>
              <w:rPr>
                <w:rFonts w:ascii="宋体" w:eastAsia="宋体" w:hAnsi="宋体"/>
              </w:rPr>
            </w:pPr>
            <w:r>
              <w:rPr>
                <w:rFonts w:ascii="宋体" w:eastAsia="宋体" w:hAnsi="宋体" w:hint="eastAsia"/>
              </w:rPr>
              <w:t>基准日下属基金份额净值（单位：元）</w:t>
            </w:r>
          </w:p>
        </w:tc>
        <w:tc>
          <w:tcPr>
            <w:tcW w:w="2841" w:type="dxa"/>
            <w:vAlign w:val="center"/>
          </w:tcPr>
          <w:p w:rsidR="00D34A73" w:rsidRDefault="00441446">
            <w:pPr>
              <w:rPr>
                <w:rFonts w:ascii="宋体" w:eastAsia="宋体" w:hAnsi="宋体"/>
              </w:rPr>
            </w:pPr>
            <w:r>
              <w:rPr>
                <w:rFonts w:ascii="宋体" w:eastAsia="宋体" w:hAnsi="宋体"/>
              </w:rPr>
              <w:t>1.0353</w:t>
            </w:r>
          </w:p>
        </w:tc>
        <w:tc>
          <w:tcPr>
            <w:tcW w:w="2841" w:type="dxa"/>
            <w:vAlign w:val="center"/>
          </w:tcPr>
          <w:p w:rsidR="00D34A73" w:rsidRDefault="00441446">
            <w:pPr>
              <w:rPr>
                <w:rFonts w:ascii="宋体" w:eastAsia="宋体" w:hAnsi="宋体"/>
              </w:rPr>
            </w:pPr>
            <w:r>
              <w:rPr>
                <w:rFonts w:ascii="宋体" w:eastAsia="宋体" w:hAnsi="宋体"/>
              </w:rPr>
              <w:t>1.0345</w:t>
            </w:r>
          </w:p>
        </w:tc>
      </w:tr>
      <w:tr w:rsidR="00D34A73">
        <w:tc>
          <w:tcPr>
            <w:tcW w:w="1420" w:type="dxa"/>
            <w:vMerge/>
            <w:vAlign w:val="center"/>
          </w:tcPr>
          <w:p w:rsidR="00D34A73" w:rsidRDefault="00D34A73"/>
        </w:tc>
        <w:tc>
          <w:tcPr>
            <w:tcW w:w="1420" w:type="dxa"/>
            <w:vAlign w:val="center"/>
          </w:tcPr>
          <w:p w:rsidR="00D34A73" w:rsidRDefault="00441446">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D34A73" w:rsidRDefault="00441446">
            <w:pPr>
              <w:rPr>
                <w:rFonts w:ascii="宋体" w:eastAsia="宋体" w:hAnsi="宋体"/>
              </w:rPr>
            </w:pPr>
            <w:r>
              <w:rPr>
                <w:rFonts w:ascii="宋体" w:eastAsia="宋体" w:hAnsi="宋体"/>
              </w:rPr>
              <w:t>102,763,116.38</w:t>
            </w:r>
          </w:p>
        </w:tc>
        <w:tc>
          <w:tcPr>
            <w:tcW w:w="2841" w:type="dxa"/>
            <w:vAlign w:val="center"/>
          </w:tcPr>
          <w:p w:rsidR="00D34A73" w:rsidRDefault="00441446">
            <w:pPr>
              <w:rPr>
                <w:rFonts w:ascii="宋体" w:eastAsia="宋体" w:hAnsi="宋体"/>
              </w:rPr>
            </w:pPr>
            <w:r>
              <w:rPr>
                <w:rFonts w:ascii="宋体" w:eastAsia="宋体" w:hAnsi="宋体"/>
              </w:rPr>
              <w:t>3,574,476.06</w:t>
            </w:r>
          </w:p>
        </w:tc>
      </w:tr>
      <w:tr w:rsidR="00D34A73">
        <w:tc>
          <w:tcPr>
            <w:tcW w:w="1420" w:type="dxa"/>
            <w:vMerge/>
            <w:vAlign w:val="center"/>
          </w:tcPr>
          <w:p w:rsidR="00D34A73" w:rsidRDefault="00D34A73"/>
        </w:tc>
        <w:tc>
          <w:tcPr>
            <w:tcW w:w="1420" w:type="dxa"/>
            <w:vAlign w:val="center"/>
          </w:tcPr>
          <w:p w:rsidR="00D34A73" w:rsidRDefault="00441446">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D34A73" w:rsidRDefault="00441446">
            <w:pPr>
              <w:rPr>
                <w:rFonts w:ascii="宋体" w:eastAsia="宋体" w:hAnsi="宋体"/>
              </w:rPr>
            </w:pPr>
            <w:r>
              <w:rPr>
                <w:rFonts w:ascii="宋体" w:eastAsia="宋体" w:hAnsi="宋体"/>
              </w:rPr>
              <w:t>10,276,311.64</w:t>
            </w:r>
          </w:p>
        </w:tc>
        <w:tc>
          <w:tcPr>
            <w:tcW w:w="2841" w:type="dxa"/>
            <w:vAlign w:val="center"/>
          </w:tcPr>
          <w:p w:rsidR="00D34A73" w:rsidRDefault="00441446">
            <w:pPr>
              <w:rPr>
                <w:rFonts w:ascii="宋体" w:eastAsia="宋体" w:hAnsi="宋体"/>
              </w:rPr>
            </w:pPr>
            <w:r>
              <w:rPr>
                <w:rFonts w:ascii="宋体" w:eastAsia="宋体" w:hAnsi="宋体"/>
              </w:rPr>
              <w:t>357,447.61</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本次下属基金份额分红方案（单位：元</w:t>
            </w:r>
            <w:r>
              <w:rPr>
                <w:rFonts w:ascii="宋体" w:eastAsia="宋体" w:hAnsi="宋体"/>
              </w:rPr>
              <w:t>/10</w:t>
            </w:r>
            <w:r>
              <w:rPr>
                <w:rFonts w:ascii="宋体" w:eastAsia="宋体" w:hAnsi="宋体"/>
              </w:rPr>
              <w:t>份基金份额）</w:t>
            </w:r>
          </w:p>
        </w:tc>
        <w:tc>
          <w:tcPr>
            <w:tcW w:w="2841" w:type="dxa"/>
            <w:vAlign w:val="center"/>
          </w:tcPr>
          <w:p w:rsidR="00D34A73" w:rsidRDefault="00441446">
            <w:pPr>
              <w:rPr>
                <w:rFonts w:ascii="宋体" w:eastAsia="宋体" w:hAnsi="宋体"/>
              </w:rPr>
            </w:pPr>
            <w:r>
              <w:rPr>
                <w:rFonts w:ascii="宋体" w:eastAsia="宋体" w:hAnsi="宋体"/>
              </w:rPr>
              <w:t>0.0280</w:t>
            </w:r>
          </w:p>
        </w:tc>
        <w:tc>
          <w:tcPr>
            <w:tcW w:w="2841" w:type="dxa"/>
            <w:vAlign w:val="center"/>
          </w:tcPr>
          <w:p w:rsidR="00D34A73" w:rsidRDefault="00441446">
            <w:pPr>
              <w:rPr>
                <w:rFonts w:ascii="宋体" w:eastAsia="宋体" w:hAnsi="宋体"/>
              </w:rPr>
            </w:pPr>
            <w:r>
              <w:rPr>
                <w:rFonts w:ascii="宋体" w:eastAsia="宋体" w:hAnsi="宋体"/>
              </w:rPr>
              <w:t>0.0270</w:t>
            </w:r>
          </w:p>
        </w:tc>
      </w:tr>
      <w:tr w:rsidR="00D34A73">
        <w:tc>
          <w:tcPr>
            <w:tcW w:w="2840" w:type="dxa"/>
            <w:gridSpan w:val="2"/>
            <w:vAlign w:val="center"/>
          </w:tcPr>
          <w:p w:rsidR="00D34A73" w:rsidRDefault="00441446">
            <w:pPr>
              <w:rPr>
                <w:rFonts w:ascii="宋体" w:eastAsia="宋体" w:hAnsi="宋体"/>
              </w:rPr>
            </w:pPr>
            <w:r>
              <w:rPr>
                <w:rFonts w:ascii="宋体" w:eastAsia="宋体" w:hAnsi="宋体" w:hint="eastAsia"/>
              </w:rPr>
              <w:t>有关年度分红次数的说明</w:t>
            </w:r>
          </w:p>
        </w:tc>
        <w:tc>
          <w:tcPr>
            <w:tcW w:w="5682" w:type="dxa"/>
            <w:gridSpan w:val="2"/>
            <w:vAlign w:val="center"/>
          </w:tcPr>
          <w:p w:rsidR="00D34A73" w:rsidRDefault="00441446">
            <w:pPr>
              <w:rPr>
                <w:rFonts w:ascii="宋体" w:eastAsia="宋体" w:hAnsi="宋体"/>
              </w:rPr>
            </w:pPr>
            <w:r>
              <w:rPr>
                <w:rFonts w:ascii="宋体" w:eastAsia="宋体" w:hAnsi="宋体" w:hint="eastAsia"/>
              </w:rPr>
              <w:t>本次分红为</w:t>
            </w:r>
            <w:r>
              <w:rPr>
                <w:rFonts w:ascii="宋体" w:eastAsia="宋体" w:hAnsi="宋体"/>
              </w:rPr>
              <w:t>2025</w:t>
            </w:r>
            <w:r>
              <w:rPr>
                <w:rFonts w:ascii="宋体" w:eastAsia="宋体" w:hAnsi="宋体"/>
              </w:rPr>
              <w:t>年度的第</w:t>
            </w:r>
            <w:r>
              <w:rPr>
                <w:rFonts w:ascii="宋体" w:eastAsia="宋体" w:hAnsi="宋体"/>
              </w:rPr>
              <w:t>4</w:t>
            </w:r>
            <w:r>
              <w:rPr>
                <w:rFonts w:ascii="宋体" w:eastAsia="宋体" w:hAnsi="宋体"/>
              </w:rPr>
              <w:t>次分红</w:t>
            </w:r>
          </w:p>
        </w:tc>
      </w:tr>
    </w:tbl>
    <w:p w:rsidR="00D34A73" w:rsidRDefault="00D34A73"/>
    <w:p w:rsidR="00D34A73" w:rsidRDefault="00441446">
      <w:pPr>
        <w:pStyle w:val="a3"/>
        <w:spacing w:before="0" w:beforeAutospacing="0" w:after="0" w:afterAutospacing="0" w:line="360" w:lineRule="auto"/>
        <w:ind w:firstLine="420"/>
        <w:rPr>
          <w:sz w:val="21"/>
          <w:szCs w:val="21"/>
        </w:rPr>
      </w:pPr>
      <w:r>
        <w:rPr>
          <w:rFonts w:hint="eastAsia"/>
          <w:sz w:val="21"/>
        </w:rPr>
        <w:t>注：</w:t>
      </w:r>
      <w:r>
        <w:rPr>
          <w:rFonts w:hint="eastAsia"/>
          <w:sz w:val="21"/>
          <w:szCs w:val="21"/>
        </w:rPr>
        <w:t> </w:t>
      </w:r>
      <w:r>
        <w:rPr>
          <w:rFonts w:hint="eastAsia"/>
          <w:sz w:val="21"/>
          <w:szCs w:val="21"/>
        </w:rPr>
        <w:t>本基金</w:t>
      </w:r>
      <w:r>
        <w:rPr>
          <w:rFonts w:hint="eastAsia"/>
          <w:sz w:val="21"/>
          <w:szCs w:val="21"/>
        </w:rPr>
        <w:t>A</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0.0280</w:t>
      </w:r>
      <w:r>
        <w:rPr>
          <w:rFonts w:hint="eastAsia"/>
          <w:sz w:val="21"/>
          <w:szCs w:val="21"/>
        </w:rPr>
        <w:t>元人民币，本基金</w:t>
      </w:r>
      <w:r>
        <w:rPr>
          <w:rFonts w:hint="eastAsia"/>
          <w:sz w:val="21"/>
          <w:szCs w:val="21"/>
        </w:rPr>
        <w:t>C</w:t>
      </w:r>
      <w:r>
        <w:rPr>
          <w:rFonts w:hint="eastAsia"/>
          <w:sz w:val="21"/>
          <w:szCs w:val="21"/>
        </w:rPr>
        <w:t>类基金份额每</w:t>
      </w:r>
      <w:r>
        <w:rPr>
          <w:rFonts w:hint="eastAsia"/>
          <w:sz w:val="21"/>
          <w:szCs w:val="21"/>
        </w:rPr>
        <w:t>10</w:t>
      </w:r>
      <w:r>
        <w:rPr>
          <w:rFonts w:hint="eastAsia"/>
          <w:sz w:val="21"/>
          <w:szCs w:val="21"/>
        </w:rPr>
        <w:t>份基金份额发放红利</w:t>
      </w:r>
      <w:r>
        <w:rPr>
          <w:rFonts w:hint="eastAsia"/>
          <w:sz w:val="21"/>
          <w:szCs w:val="21"/>
        </w:rPr>
        <w:t>0.0270</w:t>
      </w:r>
      <w:r>
        <w:rPr>
          <w:rFonts w:hint="eastAsia"/>
          <w:sz w:val="21"/>
          <w:szCs w:val="21"/>
        </w:rPr>
        <w:t>元人民币。</w:t>
      </w:r>
      <w:r>
        <w:rPr>
          <w:rFonts w:hint="eastAsia"/>
          <w:sz w:val="21"/>
          <w:szCs w:val="21"/>
        </w:rPr>
        <w:t> </w:t>
      </w:r>
    </w:p>
    <w:p w:rsidR="00D34A73" w:rsidRDefault="00441446">
      <w:pPr>
        <w:pStyle w:val="3"/>
        <w:rPr>
          <w:rFonts w:ascii="宋体" w:eastAsia="宋体" w:hAnsi="宋体"/>
          <w:sz w:val="21"/>
        </w:rPr>
      </w:pPr>
      <w:r>
        <w:rPr>
          <w:rFonts w:ascii="宋体" w:eastAsia="宋体" w:hAnsi="宋体"/>
          <w:sz w:val="21"/>
        </w:rPr>
        <w:lastRenderedPageBreak/>
        <w:t xml:space="preserve">2 </w:t>
      </w:r>
      <w:r>
        <w:rPr>
          <w:rFonts w:ascii="宋体" w:eastAsia="宋体" w:hAnsi="宋体"/>
          <w:sz w:val="21"/>
        </w:rPr>
        <w:t>与分红相关的其他信息</w:t>
      </w:r>
    </w:p>
    <w:tbl>
      <w:tblPr>
        <w:tblStyle w:val="a4"/>
        <w:tblW w:w="0" w:type="auto"/>
        <w:tblLook w:val="04A0"/>
      </w:tblPr>
      <w:tblGrid>
        <w:gridCol w:w="2840"/>
        <w:gridCol w:w="5682"/>
      </w:tblGrid>
      <w:tr w:rsidR="00D34A73">
        <w:tc>
          <w:tcPr>
            <w:tcW w:w="2840" w:type="dxa"/>
            <w:vAlign w:val="center"/>
          </w:tcPr>
          <w:p w:rsidR="00D34A73" w:rsidRDefault="00441446">
            <w:pPr>
              <w:rPr>
                <w:rFonts w:ascii="宋体" w:eastAsia="宋体" w:hAnsi="宋体"/>
              </w:rPr>
            </w:pPr>
            <w:r>
              <w:rPr>
                <w:rFonts w:ascii="宋体" w:eastAsia="宋体" w:hAnsi="宋体" w:hint="eastAsia"/>
              </w:rPr>
              <w:t>权益登记日</w:t>
            </w:r>
          </w:p>
        </w:tc>
        <w:tc>
          <w:tcPr>
            <w:tcW w:w="5682" w:type="dxa"/>
            <w:vAlign w:val="center"/>
          </w:tcPr>
          <w:p w:rsidR="00D34A73" w:rsidRDefault="00441446">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6</w:t>
            </w:r>
            <w:r>
              <w:rPr>
                <w:rFonts w:ascii="宋体" w:eastAsia="宋体" w:hAnsi="宋体"/>
              </w:rPr>
              <w:t>日</w:t>
            </w:r>
          </w:p>
        </w:tc>
      </w:tr>
      <w:tr w:rsidR="00D34A73">
        <w:tc>
          <w:tcPr>
            <w:tcW w:w="2840" w:type="dxa"/>
            <w:vAlign w:val="center"/>
          </w:tcPr>
          <w:p w:rsidR="00D34A73" w:rsidRDefault="00441446">
            <w:pPr>
              <w:rPr>
                <w:rFonts w:ascii="宋体" w:eastAsia="宋体" w:hAnsi="宋体"/>
              </w:rPr>
            </w:pPr>
            <w:r>
              <w:rPr>
                <w:rFonts w:ascii="宋体" w:eastAsia="宋体" w:hAnsi="宋体" w:hint="eastAsia"/>
              </w:rPr>
              <w:t>除息日</w:t>
            </w:r>
          </w:p>
        </w:tc>
        <w:tc>
          <w:tcPr>
            <w:tcW w:w="5682" w:type="dxa"/>
            <w:vAlign w:val="center"/>
          </w:tcPr>
          <w:p w:rsidR="00D34A73" w:rsidRDefault="00441446">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6</w:t>
            </w:r>
            <w:r>
              <w:rPr>
                <w:rFonts w:ascii="宋体" w:eastAsia="宋体" w:hAnsi="宋体"/>
              </w:rPr>
              <w:t>日</w:t>
            </w:r>
          </w:p>
        </w:tc>
      </w:tr>
      <w:tr w:rsidR="00D34A73">
        <w:tc>
          <w:tcPr>
            <w:tcW w:w="2840" w:type="dxa"/>
            <w:vAlign w:val="center"/>
          </w:tcPr>
          <w:p w:rsidR="00D34A73" w:rsidRDefault="00441446">
            <w:pPr>
              <w:rPr>
                <w:rFonts w:ascii="宋体" w:eastAsia="宋体" w:hAnsi="宋体"/>
              </w:rPr>
            </w:pPr>
            <w:r>
              <w:rPr>
                <w:rFonts w:ascii="宋体" w:eastAsia="宋体" w:hAnsi="宋体" w:hint="eastAsia"/>
              </w:rPr>
              <w:t>现金红利发放日</w:t>
            </w:r>
          </w:p>
        </w:tc>
        <w:tc>
          <w:tcPr>
            <w:tcW w:w="5682" w:type="dxa"/>
            <w:vAlign w:val="center"/>
          </w:tcPr>
          <w:p w:rsidR="00D34A73" w:rsidRDefault="00441446">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8</w:t>
            </w:r>
            <w:r>
              <w:rPr>
                <w:rFonts w:ascii="宋体" w:eastAsia="宋体" w:hAnsi="宋体"/>
              </w:rPr>
              <w:t>日</w:t>
            </w:r>
          </w:p>
        </w:tc>
      </w:tr>
      <w:tr w:rsidR="00D34A73">
        <w:tc>
          <w:tcPr>
            <w:tcW w:w="2840" w:type="dxa"/>
            <w:vAlign w:val="center"/>
          </w:tcPr>
          <w:p w:rsidR="00D34A73" w:rsidRDefault="00441446">
            <w:pPr>
              <w:rPr>
                <w:rFonts w:ascii="宋体" w:eastAsia="宋体" w:hAnsi="宋体"/>
              </w:rPr>
            </w:pPr>
            <w:r>
              <w:rPr>
                <w:rFonts w:ascii="宋体" w:eastAsia="宋体" w:hAnsi="宋体" w:hint="eastAsia"/>
              </w:rPr>
              <w:t>分红对象</w:t>
            </w:r>
          </w:p>
        </w:tc>
        <w:tc>
          <w:tcPr>
            <w:tcW w:w="5682" w:type="dxa"/>
            <w:vAlign w:val="center"/>
          </w:tcPr>
          <w:p w:rsidR="00D34A73" w:rsidRDefault="00441446">
            <w:r>
              <w:rPr>
                <w:rFonts w:ascii="宋体" w:eastAsia="宋体" w:hAnsi="宋体" w:hint="eastAsia"/>
              </w:rPr>
              <w:t>权益登记日登记在册的本基金份额持有人</w:t>
            </w:r>
          </w:p>
        </w:tc>
      </w:tr>
      <w:tr w:rsidR="00D34A73">
        <w:tc>
          <w:tcPr>
            <w:tcW w:w="2840" w:type="dxa"/>
            <w:vAlign w:val="center"/>
          </w:tcPr>
          <w:p w:rsidR="00D34A73" w:rsidRDefault="00441446">
            <w:pPr>
              <w:rPr>
                <w:rFonts w:ascii="宋体" w:eastAsia="宋体" w:hAnsi="宋体"/>
              </w:rPr>
            </w:pPr>
            <w:r>
              <w:rPr>
                <w:rFonts w:ascii="宋体" w:eastAsia="宋体" w:hAnsi="宋体" w:hint="eastAsia"/>
              </w:rPr>
              <w:t>红利再投资相关事项的说明</w:t>
            </w:r>
          </w:p>
        </w:tc>
        <w:tc>
          <w:tcPr>
            <w:tcW w:w="5682" w:type="dxa"/>
            <w:vAlign w:val="center"/>
          </w:tcPr>
          <w:p w:rsidR="00D34A73" w:rsidRDefault="00441446">
            <w:r>
              <w:rPr>
                <w:rFonts w:ascii="宋体" w:eastAsia="宋体" w:hAnsi="宋体" w:hint="eastAsia"/>
              </w:rPr>
              <w:t>选择红利再投资方式的投资者所转换的基金份额将以</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6</w:t>
            </w:r>
            <w:r>
              <w:rPr>
                <w:rFonts w:ascii="宋体" w:eastAsia="宋体" w:hAnsi="宋体"/>
              </w:rPr>
              <w:t>日的基金份额净值为计算基准确定再投资份额，红利再投资所转换的基金份额于</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7</w:t>
            </w:r>
            <w:r>
              <w:rPr>
                <w:rFonts w:ascii="宋体" w:eastAsia="宋体" w:hAnsi="宋体"/>
              </w:rPr>
              <w:t>日直接划入其基金账户，</w:t>
            </w:r>
            <w:r>
              <w:rPr>
                <w:rFonts w:ascii="宋体" w:eastAsia="宋体" w:hAnsi="宋体"/>
              </w:rPr>
              <w:t>2026</w:t>
            </w:r>
            <w:r>
              <w:rPr>
                <w:rFonts w:ascii="宋体" w:eastAsia="宋体" w:hAnsi="宋体"/>
              </w:rPr>
              <w:t>年</w:t>
            </w:r>
            <w:r>
              <w:rPr>
                <w:rFonts w:ascii="宋体" w:eastAsia="宋体" w:hAnsi="宋体"/>
              </w:rPr>
              <w:t>1</w:t>
            </w:r>
            <w:r>
              <w:rPr>
                <w:rFonts w:ascii="宋体" w:eastAsia="宋体" w:hAnsi="宋体"/>
              </w:rPr>
              <w:t>月</w:t>
            </w:r>
            <w:r>
              <w:rPr>
                <w:rFonts w:ascii="宋体" w:eastAsia="宋体" w:hAnsi="宋体"/>
              </w:rPr>
              <w:t>8</w:t>
            </w:r>
            <w:r>
              <w:rPr>
                <w:rFonts w:ascii="宋体" w:eastAsia="宋体" w:hAnsi="宋体"/>
              </w:rPr>
              <w:t>日起投资者可以查询、赎回。</w:t>
            </w:r>
          </w:p>
        </w:tc>
      </w:tr>
      <w:tr w:rsidR="00D34A73">
        <w:tc>
          <w:tcPr>
            <w:tcW w:w="2840" w:type="dxa"/>
            <w:vAlign w:val="center"/>
          </w:tcPr>
          <w:p w:rsidR="00D34A73" w:rsidRDefault="00441446">
            <w:pPr>
              <w:rPr>
                <w:rFonts w:ascii="宋体" w:eastAsia="宋体" w:hAnsi="宋体"/>
              </w:rPr>
            </w:pPr>
            <w:r>
              <w:rPr>
                <w:rFonts w:ascii="宋体" w:eastAsia="宋体" w:hAnsi="宋体" w:hint="eastAsia"/>
              </w:rPr>
              <w:t>税收相关事项的说明</w:t>
            </w:r>
          </w:p>
        </w:tc>
        <w:tc>
          <w:tcPr>
            <w:tcW w:w="5682" w:type="dxa"/>
            <w:vAlign w:val="center"/>
          </w:tcPr>
          <w:p w:rsidR="00D34A73" w:rsidRDefault="00441446">
            <w:r>
              <w:rPr>
                <w:rFonts w:ascii="宋体" w:eastAsia="宋体" w:hAnsi="宋体" w:hint="eastAsia"/>
              </w:rPr>
              <w:t>根据财政部、国家税务总局的财税</w:t>
            </w:r>
            <w:r>
              <w:rPr>
                <w:rFonts w:ascii="宋体" w:eastAsia="宋体" w:hAnsi="宋体"/>
              </w:rPr>
              <w:t>[2002]128</w:t>
            </w:r>
            <w:r>
              <w:rPr>
                <w:rFonts w:ascii="宋体" w:eastAsia="宋体" w:hAnsi="宋体"/>
              </w:rPr>
              <w:t>号《财政部</w:t>
            </w:r>
            <w:r>
              <w:rPr>
                <w:rFonts w:ascii="宋体" w:eastAsia="宋体" w:hAnsi="宋体"/>
              </w:rPr>
              <w:t xml:space="preserve"> </w:t>
            </w:r>
            <w:r>
              <w:rPr>
                <w:rFonts w:ascii="宋体" w:eastAsia="宋体" w:hAnsi="宋体"/>
              </w:rPr>
              <w:t>国家税务总局关于开放式证券投资基金有关税收问题的通知》及财税</w:t>
            </w:r>
            <w:r>
              <w:rPr>
                <w:rFonts w:ascii="宋体" w:eastAsia="宋体" w:hAnsi="宋体"/>
              </w:rPr>
              <w:t>[2008]1</w:t>
            </w:r>
            <w:r>
              <w:rPr>
                <w:rFonts w:ascii="宋体" w:eastAsia="宋体" w:hAnsi="宋体"/>
              </w:rPr>
              <w:t>号《关于企业所得税若干优惠政策的通知》的规定，基金向投资者分配的基金利润，暂免征收所得税。</w:t>
            </w:r>
          </w:p>
        </w:tc>
      </w:tr>
      <w:tr w:rsidR="00D34A73">
        <w:tc>
          <w:tcPr>
            <w:tcW w:w="2840" w:type="dxa"/>
            <w:vAlign w:val="center"/>
          </w:tcPr>
          <w:p w:rsidR="00D34A73" w:rsidRDefault="00441446">
            <w:pPr>
              <w:rPr>
                <w:rFonts w:ascii="宋体" w:eastAsia="宋体" w:hAnsi="宋体"/>
              </w:rPr>
            </w:pPr>
            <w:r>
              <w:rPr>
                <w:rFonts w:ascii="宋体" w:eastAsia="宋体" w:hAnsi="宋体" w:hint="eastAsia"/>
              </w:rPr>
              <w:t>费用相关事项的说明</w:t>
            </w:r>
          </w:p>
        </w:tc>
        <w:tc>
          <w:tcPr>
            <w:tcW w:w="5682" w:type="dxa"/>
            <w:vAlign w:val="center"/>
          </w:tcPr>
          <w:p w:rsidR="00D34A73" w:rsidRDefault="00441446">
            <w:r>
              <w:rPr>
                <w:rFonts w:ascii="宋体" w:eastAsia="宋体" w:hAnsi="宋体" w:hint="eastAsia"/>
              </w:rPr>
              <w:t>本基金本次分红免收分红手续费。选择红利再投资方式的投资者其红利所转换的基金份额免收申购费用。</w:t>
            </w:r>
          </w:p>
        </w:tc>
      </w:tr>
    </w:tbl>
    <w:p w:rsidR="00D34A73" w:rsidRDefault="00D34A73"/>
    <w:p w:rsidR="00D34A73" w:rsidRDefault="00441446">
      <w:pPr>
        <w:pStyle w:val="3"/>
        <w:rPr>
          <w:rFonts w:ascii="宋体" w:eastAsia="宋体" w:hAnsi="宋体"/>
          <w:sz w:val="21"/>
        </w:rPr>
      </w:pPr>
      <w:r>
        <w:rPr>
          <w:rFonts w:ascii="宋体" w:eastAsia="宋体" w:hAnsi="宋体" w:hint="eastAsia"/>
          <w:sz w:val="21"/>
        </w:rPr>
        <w:t xml:space="preserve">3 </w:t>
      </w:r>
      <w:r>
        <w:rPr>
          <w:rFonts w:ascii="宋体" w:eastAsia="宋体" w:hAnsi="宋体" w:hint="eastAsia"/>
          <w:sz w:val="21"/>
        </w:rPr>
        <w:t>其他需要提示的事项</w:t>
      </w:r>
    </w:p>
    <w:p w:rsidR="00D34A73" w:rsidRDefault="0044144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1</w:t>
      </w:r>
      <w:r>
        <w:rPr>
          <w:rFonts w:hint="eastAsia"/>
          <w:sz w:val="21"/>
          <w:szCs w:val="21"/>
        </w:rPr>
        <w:t>）权益登记日申购或转换转入的基金份额不享有本次分红权益，赎回或转换转出的基金份额享有本次分红权益。</w:t>
      </w:r>
      <w:r>
        <w:rPr>
          <w:rFonts w:hint="eastAsia"/>
          <w:sz w:val="21"/>
          <w:szCs w:val="21"/>
        </w:rPr>
        <w:t xml:space="preserve"> </w:t>
      </w:r>
    </w:p>
    <w:p w:rsidR="00D34A73" w:rsidRDefault="0044144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2</w:t>
      </w:r>
      <w:r>
        <w:rPr>
          <w:rFonts w:hint="eastAsia"/>
          <w:sz w:val="21"/>
          <w:szCs w:val="21"/>
        </w:rPr>
        <w:t>）对于未选择本基金具体分红方式的投资者，本基金默认的分红方式为现金红利方式。</w:t>
      </w:r>
      <w:r>
        <w:rPr>
          <w:rFonts w:hint="eastAsia"/>
          <w:sz w:val="21"/>
          <w:szCs w:val="21"/>
        </w:rPr>
        <w:t xml:space="preserve"> </w:t>
      </w:r>
    </w:p>
    <w:p w:rsidR="00D34A73" w:rsidRDefault="0044144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3</w:t>
      </w:r>
      <w:r>
        <w:rPr>
          <w:rFonts w:hint="eastAsia"/>
          <w:sz w:val="21"/>
          <w:szCs w:val="21"/>
        </w:rPr>
        <w:t>）投资者可以在基金开放日的交易时间内到销售网点修改分红方式，本次分红确认的方式将按照投资者在权益登记日之前（不含</w:t>
      </w:r>
      <w:r>
        <w:rPr>
          <w:rFonts w:hint="eastAsia"/>
          <w:sz w:val="21"/>
          <w:szCs w:val="21"/>
        </w:rPr>
        <w:t>2026</w:t>
      </w:r>
      <w:r>
        <w:rPr>
          <w:rFonts w:hint="eastAsia"/>
          <w:sz w:val="21"/>
          <w:szCs w:val="21"/>
        </w:rPr>
        <w:t>年</w:t>
      </w:r>
      <w:r>
        <w:rPr>
          <w:rFonts w:hint="eastAsia"/>
          <w:sz w:val="21"/>
          <w:szCs w:val="21"/>
        </w:rPr>
        <w:t>1</w:t>
      </w:r>
      <w:r>
        <w:rPr>
          <w:rFonts w:hint="eastAsia"/>
          <w:sz w:val="21"/>
          <w:szCs w:val="21"/>
        </w:rPr>
        <w:t>月</w:t>
      </w:r>
      <w:r>
        <w:rPr>
          <w:rFonts w:hint="eastAsia"/>
          <w:sz w:val="21"/>
          <w:szCs w:val="21"/>
        </w:rPr>
        <w:t>6</w:t>
      </w:r>
      <w:r>
        <w:rPr>
          <w:rFonts w:hint="eastAsia"/>
          <w:sz w:val="21"/>
          <w:szCs w:val="21"/>
        </w:rPr>
        <w:t>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w:t>
      </w:r>
      <w:r>
        <w:rPr>
          <w:rFonts w:hint="eastAsia"/>
          <w:sz w:val="21"/>
          <w:szCs w:val="21"/>
        </w:rPr>
        <w:t xml:space="preserve"> </w:t>
      </w:r>
    </w:p>
    <w:p w:rsidR="00D34A73" w:rsidRDefault="00441446">
      <w:pPr>
        <w:pStyle w:val="a3"/>
        <w:spacing w:before="0" w:beforeAutospacing="0" w:after="0" w:afterAutospacing="0" w:line="360" w:lineRule="auto"/>
        <w:ind w:firstLine="420"/>
        <w:rPr>
          <w:sz w:val="21"/>
          <w:szCs w:val="21"/>
        </w:rPr>
      </w:pPr>
      <w:r>
        <w:rPr>
          <w:rFonts w:hint="eastAsia"/>
          <w:sz w:val="21"/>
          <w:szCs w:val="21"/>
        </w:rPr>
        <w:t>（</w:t>
      </w:r>
      <w:r>
        <w:rPr>
          <w:rFonts w:hint="eastAsia"/>
          <w:sz w:val="21"/>
          <w:szCs w:val="21"/>
        </w:rPr>
        <w:t>4</w:t>
      </w:r>
      <w:r>
        <w:rPr>
          <w:rFonts w:hint="eastAsia"/>
          <w:sz w:val="21"/>
          <w:szCs w:val="21"/>
        </w:rPr>
        <w:t>）本基金份额持有人及希望了解本基金其他有关信息的投资者，可以登录本基金管理人网站（</w:t>
      </w:r>
      <w:r>
        <w:rPr>
          <w:rFonts w:hint="eastAsia"/>
          <w:sz w:val="21"/>
          <w:szCs w:val="21"/>
        </w:rPr>
        <w:t>http</w:t>
      </w:r>
      <w:r>
        <w:rPr>
          <w:rFonts w:hint="eastAsia"/>
          <w:sz w:val="21"/>
          <w:szCs w:val="21"/>
        </w:rPr>
        <w:t>s</w:t>
      </w:r>
      <w:r>
        <w:rPr>
          <w:rFonts w:hint="eastAsia"/>
          <w:sz w:val="21"/>
          <w:szCs w:val="21"/>
        </w:rPr>
        <w:t>://www.bosera.com</w:t>
      </w:r>
      <w:r>
        <w:rPr>
          <w:rFonts w:hint="eastAsia"/>
          <w:sz w:val="21"/>
          <w:szCs w:val="21"/>
        </w:rPr>
        <w:t>/</w:t>
      </w:r>
      <w:r>
        <w:rPr>
          <w:rFonts w:hint="eastAsia"/>
          <w:sz w:val="21"/>
          <w:szCs w:val="21"/>
        </w:rPr>
        <w:t>）或拨</w:t>
      </w:r>
      <w:bookmarkStart w:id="0" w:name="_GoBack"/>
      <w:bookmarkEnd w:id="0"/>
      <w:r>
        <w:rPr>
          <w:rFonts w:hint="eastAsia"/>
          <w:sz w:val="21"/>
          <w:szCs w:val="21"/>
        </w:rPr>
        <w:t>打博时一线通</w:t>
      </w:r>
      <w:r>
        <w:rPr>
          <w:rFonts w:hint="eastAsia"/>
          <w:sz w:val="21"/>
          <w:szCs w:val="21"/>
        </w:rPr>
        <w:t>95105568</w:t>
      </w:r>
      <w:r>
        <w:rPr>
          <w:rFonts w:hint="eastAsia"/>
          <w:sz w:val="21"/>
          <w:szCs w:val="21"/>
        </w:rPr>
        <w:t>（免长途费）咨询相关事宜。</w:t>
      </w:r>
      <w:r>
        <w:rPr>
          <w:rFonts w:hint="eastAsia"/>
          <w:sz w:val="21"/>
          <w:szCs w:val="21"/>
        </w:rPr>
        <w:t xml:space="preserve"> </w:t>
      </w:r>
    </w:p>
    <w:p w:rsidR="00D34A73" w:rsidRDefault="00441446">
      <w:pPr>
        <w:pStyle w:val="a3"/>
        <w:spacing w:before="0" w:beforeAutospacing="0" w:after="0" w:afterAutospacing="0" w:line="360" w:lineRule="auto"/>
        <w:ind w:firstLine="420"/>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的风险收益特征，不会降低基金投资风险或提高基金投资收益。基金的过往业绩不代表未来表现，敬请投资者注意投资风险。</w:t>
      </w:r>
      <w:r>
        <w:rPr>
          <w:rFonts w:hint="eastAsia"/>
          <w:sz w:val="21"/>
          <w:szCs w:val="21"/>
        </w:rPr>
        <w:t xml:space="preserve"> </w:t>
      </w:r>
    </w:p>
    <w:p w:rsidR="00D34A73" w:rsidRDefault="00441446">
      <w:pPr>
        <w:pStyle w:val="a3"/>
        <w:spacing w:before="0" w:beforeAutospacing="0" w:after="0" w:afterAutospacing="0" w:line="360" w:lineRule="auto"/>
        <w:ind w:firstLine="420"/>
        <w:rPr>
          <w:sz w:val="21"/>
          <w:szCs w:val="21"/>
        </w:rPr>
      </w:pPr>
      <w:r>
        <w:rPr>
          <w:rFonts w:hint="eastAsia"/>
          <w:sz w:val="21"/>
          <w:szCs w:val="21"/>
        </w:rPr>
        <w:t>特此公告。</w:t>
      </w:r>
      <w:r>
        <w:rPr>
          <w:rFonts w:hint="eastAsia"/>
          <w:sz w:val="21"/>
          <w:szCs w:val="21"/>
        </w:rPr>
        <w:t xml:space="preserve"> </w:t>
      </w:r>
    </w:p>
    <w:p w:rsidR="00D34A73" w:rsidRDefault="00D34A73">
      <w:pPr>
        <w:pStyle w:val="a3"/>
        <w:spacing w:before="0" w:beforeAutospacing="0" w:after="0" w:afterAutospacing="0" w:line="360" w:lineRule="auto"/>
        <w:ind w:firstLine="420"/>
        <w:rPr>
          <w:sz w:val="21"/>
          <w:szCs w:val="21"/>
        </w:rPr>
      </w:pPr>
    </w:p>
    <w:p w:rsidR="00D34A73" w:rsidRDefault="00D34A73">
      <w:pPr>
        <w:pStyle w:val="a3"/>
        <w:spacing w:before="0" w:beforeAutospacing="0" w:after="0" w:afterAutospacing="0" w:line="360" w:lineRule="auto"/>
        <w:ind w:firstLine="420"/>
        <w:rPr>
          <w:sz w:val="21"/>
          <w:szCs w:val="21"/>
        </w:rPr>
      </w:pPr>
    </w:p>
    <w:p w:rsidR="00D34A73" w:rsidRDefault="00D34A73">
      <w:pPr>
        <w:pStyle w:val="a3"/>
        <w:spacing w:before="0" w:beforeAutospacing="0" w:after="0" w:afterAutospacing="0" w:line="360" w:lineRule="auto"/>
        <w:ind w:firstLine="420"/>
        <w:rPr>
          <w:sz w:val="21"/>
          <w:szCs w:val="21"/>
        </w:rPr>
      </w:pPr>
    </w:p>
    <w:p w:rsidR="00D34A73" w:rsidRDefault="00441446">
      <w:pPr>
        <w:pStyle w:val="a3"/>
        <w:spacing w:before="0" w:beforeAutospacing="0" w:after="0" w:afterAutospacing="0" w:line="360" w:lineRule="auto"/>
        <w:ind w:firstLine="420"/>
        <w:jc w:val="right"/>
        <w:rPr>
          <w:sz w:val="21"/>
          <w:szCs w:val="21"/>
        </w:rPr>
      </w:pPr>
      <w:r>
        <w:rPr>
          <w:rFonts w:hint="eastAsia"/>
          <w:sz w:val="21"/>
          <w:szCs w:val="21"/>
        </w:rPr>
        <w:t>博时基金管理有限公司</w:t>
      </w:r>
    </w:p>
    <w:p w:rsidR="00D34A73" w:rsidRDefault="00441446">
      <w:pPr>
        <w:pStyle w:val="a3"/>
        <w:spacing w:before="0" w:beforeAutospacing="0" w:after="0" w:afterAutospacing="0" w:line="360" w:lineRule="auto"/>
        <w:ind w:firstLine="420"/>
        <w:jc w:val="right"/>
        <w:rPr>
          <w:sz w:val="21"/>
          <w:szCs w:val="21"/>
        </w:rPr>
      </w:pPr>
      <w:r>
        <w:rPr>
          <w:sz w:val="21"/>
          <w:szCs w:val="21"/>
        </w:rPr>
        <w:t>2025</w:t>
      </w:r>
      <w:r>
        <w:rPr>
          <w:sz w:val="21"/>
          <w:szCs w:val="21"/>
        </w:rPr>
        <w:t>年</w:t>
      </w:r>
      <w:r>
        <w:rPr>
          <w:sz w:val="21"/>
          <w:szCs w:val="21"/>
        </w:rPr>
        <w:t>12</w:t>
      </w:r>
      <w:r>
        <w:rPr>
          <w:sz w:val="21"/>
          <w:szCs w:val="21"/>
        </w:rPr>
        <w:t>月</w:t>
      </w:r>
      <w:r>
        <w:rPr>
          <w:sz w:val="21"/>
          <w:szCs w:val="21"/>
        </w:rPr>
        <w:t>31</w:t>
      </w:r>
      <w:r>
        <w:rPr>
          <w:sz w:val="21"/>
          <w:szCs w:val="21"/>
        </w:rPr>
        <w:t>日</w:t>
      </w:r>
    </w:p>
    <w:sectPr w:rsidR="00D34A73" w:rsidSect="00D34A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1999"/>
    <w:rsid w:val="00441446"/>
    <w:rsid w:val="006A1999"/>
    <w:rsid w:val="00D34A73"/>
    <w:rsid w:val="00D81A1A"/>
    <w:rsid w:val="592937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A73"/>
    <w:pPr>
      <w:widowControl w:val="0"/>
      <w:jc w:val="both"/>
    </w:pPr>
    <w:rPr>
      <w:kern w:val="2"/>
      <w:sz w:val="21"/>
      <w:szCs w:val="22"/>
    </w:rPr>
  </w:style>
  <w:style w:type="paragraph" w:styleId="3">
    <w:name w:val="heading 3"/>
    <w:basedOn w:val="a"/>
    <w:next w:val="a"/>
    <w:link w:val="3Char"/>
    <w:uiPriority w:val="9"/>
    <w:unhideWhenUsed/>
    <w:qFormat/>
    <w:rsid w:val="00D34A7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4A73"/>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rsid w:val="00D34A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D34A73"/>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4</DocSecurity>
  <Lines>11</Lines>
  <Paragraphs>3</Paragraphs>
  <ScaleCrop>false</ScaleCrop>
  <Company>mycompany</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2025-12-30T16:06:00Z</dcterms:created>
  <dcterms:modified xsi:type="dcterms:W3CDTF">2025-12-30T16:06:00Z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CD3748102BAA4409906C1FD8ECCCFA5E_12</vt:lpwstr>
  </property>
</Properties>
</file>