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86" w:rsidRDefault="00AF60C1" w:rsidP="00757B78">
      <w:pPr>
        <w:pStyle w:val="a8"/>
        <w:shd w:val="clear" w:color="auto" w:fill="FFFFFF"/>
        <w:spacing w:before="240" w:beforeAutospacing="0" w:after="24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长安基金管理有限公司关于旗下部分</w:t>
      </w:r>
      <w:r w:rsidR="002E0E57">
        <w:rPr>
          <w:b/>
          <w:sz w:val="30"/>
          <w:szCs w:val="30"/>
        </w:rPr>
        <w:t>基金</w:t>
      </w:r>
      <w:r w:rsidRPr="00C01B86">
        <w:rPr>
          <w:b/>
          <w:sz w:val="30"/>
          <w:szCs w:val="30"/>
        </w:rPr>
        <w:t>202</w:t>
      </w:r>
      <w:r w:rsidR="00DD11FD">
        <w:rPr>
          <w:b/>
          <w:sz w:val="30"/>
          <w:szCs w:val="30"/>
        </w:rPr>
        <w:t>6</w:t>
      </w:r>
      <w:r w:rsidR="00F72813" w:rsidRPr="00C01B86">
        <w:rPr>
          <w:b/>
          <w:sz w:val="30"/>
          <w:szCs w:val="30"/>
        </w:rPr>
        <w:t>年非港股通</w:t>
      </w:r>
    </w:p>
    <w:p w:rsidR="00525A81" w:rsidRPr="00C01B86" w:rsidRDefault="00F72813" w:rsidP="00757B78">
      <w:pPr>
        <w:pStyle w:val="a8"/>
        <w:shd w:val="clear" w:color="auto" w:fill="FFFFFF"/>
        <w:spacing w:before="240" w:beforeAutospacing="0" w:after="240" w:afterAutospacing="0"/>
        <w:jc w:val="center"/>
        <w:rPr>
          <w:b/>
          <w:sz w:val="30"/>
          <w:szCs w:val="30"/>
        </w:rPr>
      </w:pPr>
      <w:r w:rsidRPr="00C01B86">
        <w:rPr>
          <w:b/>
          <w:sz w:val="30"/>
          <w:szCs w:val="30"/>
        </w:rPr>
        <w:t>交易日暂停申购</w:t>
      </w:r>
      <w:r w:rsidR="00757B78">
        <w:rPr>
          <w:rFonts w:hint="eastAsia"/>
          <w:b/>
          <w:sz w:val="30"/>
          <w:szCs w:val="30"/>
        </w:rPr>
        <w:t>、</w:t>
      </w:r>
      <w:r w:rsidRPr="00C01B86">
        <w:rPr>
          <w:b/>
          <w:sz w:val="30"/>
          <w:szCs w:val="30"/>
        </w:rPr>
        <w:t>定期定额投资、赎回及转换业务</w:t>
      </w:r>
      <w:bookmarkStart w:id="0" w:name="_GoBack"/>
      <w:bookmarkEnd w:id="0"/>
      <w:r w:rsidRPr="00C01B86">
        <w:rPr>
          <w:b/>
          <w:sz w:val="30"/>
          <w:szCs w:val="30"/>
        </w:rPr>
        <w:t>的公告</w:t>
      </w:r>
    </w:p>
    <w:p w:rsidR="00AF60C1" w:rsidRPr="00F968F7" w:rsidRDefault="00A13EB2" w:rsidP="00B7598B">
      <w:pPr>
        <w:pStyle w:val="a3"/>
        <w:spacing w:beforeLines="50" w:afterLines="50" w:line="360" w:lineRule="auto"/>
        <w:ind w:firstLineChars="200" w:firstLine="466"/>
        <w:jc w:val="both"/>
        <w:rPr>
          <w:spacing w:val="-7"/>
        </w:rPr>
      </w:pPr>
      <w:r>
        <w:rPr>
          <w:rFonts w:hint="eastAsia"/>
          <w:spacing w:val="-7"/>
        </w:rPr>
        <w:t>为</w:t>
      </w:r>
      <w:r w:rsidR="00DA7224" w:rsidRPr="00F968F7">
        <w:rPr>
          <w:rFonts w:hint="eastAsia"/>
          <w:spacing w:val="-7"/>
        </w:rPr>
        <w:t>保障基金平稳运作，保护持有人利益，</w:t>
      </w:r>
      <w:r w:rsidR="00AF60C1" w:rsidRPr="00F968F7">
        <w:rPr>
          <w:rFonts w:hint="eastAsia"/>
          <w:spacing w:val="-7"/>
        </w:rPr>
        <w:t>根据上海证券交易所《</w:t>
      </w:r>
      <w:hyperlink r:id="rId7" w:tgtFrame="_blank" w:tooltip="关于2026年沪港通下港股通交易日安排的通知" w:history="1">
        <w:r w:rsidR="001D165D" w:rsidRPr="00056F31">
          <w:rPr>
            <w:rFonts w:hint="eastAsia"/>
            <w:spacing w:val="-7"/>
          </w:rPr>
          <w:t>关于2026年沪港通下港股通交易日安排的通知</w:t>
        </w:r>
      </w:hyperlink>
      <w:r w:rsidR="00AF60C1" w:rsidRPr="00F968F7">
        <w:rPr>
          <w:rFonts w:hint="eastAsia"/>
          <w:spacing w:val="-7"/>
        </w:rPr>
        <w:t>》和深圳证券交易所《</w:t>
      </w:r>
      <w:hyperlink r:id="rId8" w:tgtFrame="_blank" w:tooltip="关于2026年深港通下的港股通交易日有关安排的通知" w:history="1">
        <w:r w:rsidR="001D165D" w:rsidRPr="00056F31">
          <w:rPr>
            <w:rFonts w:hint="eastAsia"/>
            <w:spacing w:val="-7"/>
          </w:rPr>
          <w:t>关于</w:t>
        </w:r>
        <w:r w:rsidR="001D165D" w:rsidRPr="00056F31">
          <w:rPr>
            <w:spacing w:val="-7"/>
          </w:rPr>
          <w:t>2026年深港通下的港股通交易日有关安排的通知</w:t>
        </w:r>
      </w:hyperlink>
      <w:r w:rsidR="00AF60C1" w:rsidRPr="00F968F7">
        <w:rPr>
          <w:rFonts w:hint="eastAsia"/>
          <w:spacing w:val="-7"/>
        </w:rPr>
        <w:t>》</w:t>
      </w:r>
      <w:r w:rsidR="000F7CF6">
        <w:rPr>
          <w:rFonts w:hint="eastAsia"/>
          <w:spacing w:val="-7"/>
        </w:rPr>
        <w:t>以及</w:t>
      </w:r>
      <w:r w:rsidR="00BE47A9" w:rsidRPr="00F968F7">
        <w:rPr>
          <w:rFonts w:hint="eastAsia"/>
          <w:spacing w:val="-7"/>
        </w:rPr>
        <w:t>长安基金管理有限公司（以下简称“本公司”）</w:t>
      </w:r>
      <w:r w:rsidR="009329FA">
        <w:rPr>
          <w:rFonts w:hint="eastAsia"/>
          <w:spacing w:val="-7"/>
        </w:rPr>
        <w:t>旗下</w:t>
      </w:r>
      <w:r w:rsidR="003476E6">
        <w:rPr>
          <w:rFonts w:hint="eastAsia"/>
          <w:spacing w:val="-7"/>
        </w:rPr>
        <w:t>部分</w:t>
      </w:r>
      <w:r w:rsidR="000F7CF6">
        <w:rPr>
          <w:rFonts w:hint="eastAsia"/>
          <w:spacing w:val="-7"/>
        </w:rPr>
        <w:t>基金《基金合同》</w:t>
      </w:r>
      <w:r w:rsidR="000F7CF6" w:rsidRPr="000F7CF6">
        <w:rPr>
          <w:rFonts w:hint="eastAsia"/>
          <w:spacing w:val="-7"/>
        </w:rPr>
        <w:t>《招募说明书》的有关规定</w:t>
      </w:r>
      <w:r w:rsidR="00AF60C1" w:rsidRPr="00F968F7">
        <w:rPr>
          <w:rFonts w:hint="eastAsia"/>
          <w:spacing w:val="-7"/>
        </w:rPr>
        <w:t>，</w:t>
      </w:r>
      <w:r w:rsidR="00BE47A9">
        <w:rPr>
          <w:rFonts w:hint="eastAsia"/>
          <w:spacing w:val="-7"/>
        </w:rPr>
        <w:t>本公司</w:t>
      </w:r>
      <w:r w:rsidR="00AF60C1" w:rsidRPr="00F968F7">
        <w:rPr>
          <w:rFonts w:hint="eastAsia"/>
          <w:spacing w:val="-7"/>
        </w:rPr>
        <w:t>决定</w:t>
      </w:r>
      <w:r w:rsidR="008B78DD" w:rsidRPr="00F968F7">
        <w:rPr>
          <w:rFonts w:hint="eastAsia"/>
          <w:spacing w:val="-7"/>
        </w:rPr>
        <w:t>在</w:t>
      </w:r>
      <w:r w:rsidR="00AF60C1" w:rsidRPr="00F968F7">
        <w:rPr>
          <w:rFonts w:hint="eastAsia"/>
          <w:spacing w:val="-7"/>
        </w:rPr>
        <w:t>下列202</w:t>
      </w:r>
      <w:r w:rsidR="00DD11FD">
        <w:rPr>
          <w:spacing w:val="-7"/>
        </w:rPr>
        <w:t>6</w:t>
      </w:r>
      <w:r w:rsidR="00AF60C1" w:rsidRPr="00F968F7">
        <w:rPr>
          <w:rFonts w:hint="eastAsia"/>
          <w:spacing w:val="-7"/>
        </w:rPr>
        <w:t>年非港股通交易日，暂停</w:t>
      </w:r>
      <w:r w:rsidR="00DA7224">
        <w:rPr>
          <w:rFonts w:hint="eastAsia"/>
          <w:spacing w:val="-7"/>
        </w:rPr>
        <w:t>下列</w:t>
      </w:r>
      <w:r w:rsidR="00AF60C1" w:rsidRPr="00F968F7">
        <w:rPr>
          <w:rFonts w:hint="eastAsia"/>
          <w:spacing w:val="-7"/>
        </w:rPr>
        <w:t>基金的申购、赎回、定期定额</w:t>
      </w:r>
      <w:r w:rsidR="009329FA">
        <w:rPr>
          <w:spacing w:val="-7"/>
        </w:rPr>
        <w:t>投资</w:t>
      </w:r>
      <w:r w:rsidR="00AF60C1" w:rsidRPr="00F968F7">
        <w:rPr>
          <w:rFonts w:hint="eastAsia"/>
          <w:spacing w:val="-7"/>
        </w:rPr>
        <w:t>、基金转换等交易类业务，并自下列非港股通交易日结束后的首个开放日恢复</w:t>
      </w:r>
      <w:r w:rsidR="00FA3A2C" w:rsidRPr="00F968F7">
        <w:rPr>
          <w:rFonts w:hint="eastAsia"/>
          <w:spacing w:val="-7"/>
        </w:rPr>
        <w:t>办理</w:t>
      </w:r>
      <w:r w:rsidR="003476E6">
        <w:rPr>
          <w:rFonts w:hint="eastAsia"/>
          <w:spacing w:val="-7"/>
        </w:rPr>
        <w:t>上述</w:t>
      </w:r>
      <w:r w:rsidR="00AF60C1" w:rsidRPr="00F968F7">
        <w:rPr>
          <w:rFonts w:hint="eastAsia"/>
          <w:spacing w:val="-7"/>
        </w:rPr>
        <w:t>业务，届时不再另行公告。</w:t>
      </w:r>
    </w:p>
    <w:p w:rsidR="00AF60C1" w:rsidRDefault="009329FA" w:rsidP="00B7598B">
      <w:pPr>
        <w:pStyle w:val="a3"/>
        <w:spacing w:beforeLines="50" w:afterLines="50"/>
        <w:ind w:firstLineChars="200" w:firstLine="466"/>
        <w:jc w:val="both"/>
        <w:rPr>
          <w:spacing w:val="-7"/>
        </w:rPr>
      </w:pPr>
      <w:r>
        <w:rPr>
          <w:rFonts w:hint="eastAsia"/>
          <w:spacing w:val="-7"/>
        </w:rPr>
        <w:t>一、</w:t>
      </w:r>
      <w:r w:rsidR="00AF60C1" w:rsidRPr="00F968F7">
        <w:rPr>
          <w:rFonts w:hint="eastAsia"/>
          <w:spacing w:val="-7"/>
        </w:rPr>
        <w:t>适用</w:t>
      </w:r>
      <w:r w:rsidR="008B78DD" w:rsidRPr="00F968F7">
        <w:rPr>
          <w:rFonts w:hint="eastAsia"/>
          <w:spacing w:val="-7"/>
        </w:rPr>
        <w:t>基金</w:t>
      </w:r>
      <w:r w:rsidR="00AF60C1" w:rsidRPr="00F968F7">
        <w:rPr>
          <w:rFonts w:hint="eastAsia"/>
          <w:spacing w:val="-7"/>
        </w:rPr>
        <w:t>如下</w:t>
      </w:r>
    </w:p>
    <w:tbl>
      <w:tblPr>
        <w:tblStyle w:val="ad"/>
        <w:tblW w:w="9209" w:type="dxa"/>
        <w:jc w:val="center"/>
        <w:tblLook w:val="04A0"/>
      </w:tblPr>
      <w:tblGrid>
        <w:gridCol w:w="4957"/>
        <w:gridCol w:w="4252"/>
      </w:tblGrid>
      <w:tr w:rsidR="00DD11FD" w:rsidTr="00017CAC">
        <w:trPr>
          <w:trHeight w:val="454"/>
          <w:jc w:val="center"/>
        </w:trPr>
        <w:tc>
          <w:tcPr>
            <w:tcW w:w="4957" w:type="dxa"/>
            <w:vAlign w:val="center"/>
          </w:tcPr>
          <w:p w:rsidR="00DD11FD" w:rsidRPr="00AF60C1" w:rsidRDefault="00DD11FD" w:rsidP="00AE1EF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AF60C1">
              <w:rPr>
                <w:b/>
                <w:color w:val="000000"/>
                <w:sz w:val="24"/>
                <w:szCs w:val="24"/>
              </w:rPr>
              <w:t>基金</w:t>
            </w:r>
            <w:r w:rsidRPr="00AF60C1">
              <w:rPr>
                <w:rFonts w:hint="eastAsia"/>
                <w:b/>
                <w:color w:val="000000"/>
                <w:sz w:val="24"/>
                <w:szCs w:val="24"/>
              </w:rPr>
              <w:t>名</w:t>
            </w:r>
            <w:r w:rsidRPr="00AF60C1">
              <w:rPr>
                <w:b/>
                <w:color w:val="000000"/>
                <w:sz w:val="24"/>
                <w:szCs w:val="24"/>
              </w:rPr>
              <w:t>称</w:t>
            </w:r>
          </w:p>
        </w:tc>
        <w:tc>
          <w:tcPr>
            <w:tcW w:w="4252" w:type="dxa"/>
            <w:vAlign w:val="center"/>
          </w:tcPr>
          <w:p w:rsidR="00DD11FD" w:rsidRPr="00AF60C1" w:rsidRDefault="00DD11FD" w:rsidP="00AE1EF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AF60C1">
              <w:rPr>
                <w:b/>
                <w:color w:val="000000"/>
                <w:sz w:val="24"/>
                <w:szCs w:val="24"/>
              </w:rPr>
              <w:t>基金代码</w:t>
            </w:r>
          </w:p>
        </w:tc>
      </w:tr>
      <w:tr w:rsidR="00DD11FD" w:rsidTr="00017CAC">
        <w:trPr>
          <w:trHeight w:val="454"/>
          <w:jc w:val="center"/>
        </w:trPr>
        <w:tc>
          <w:tcPr>
            <w:tcW w:w="4957" w:type="dxa"/>
            <w:vAlign w:val="center"/>
          </w:tcPr>
          <w:p w:rsidR="00DD11FD" w:rsidRPr="005C15FB" w:rsidRDefault="00DD11FD" w:rsidP="005A0B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5C15FB">
              <w:rPr>
                <w:rFonts w:hint="eastAsia"/>
                <w:color w:val="000000"/>
                <w:sz w:val="24"/>
                <w:szCs w:val="24"/>
              </w:rPr>
              <w:t>长安裕泰灵活配置混合型证券投资基金</w:t>
            </w:r>
          </w:p>
        </w:tc>
        <w:tc>
          <w:tcPr>
            <w:tcW w:w="4252" w:type="dxa"/>
            <w:vAlign w:val="center"/>
          </w:tcPr>
          <w:p w:rsidR="00DD11FD" w:rsidRPr="005C15FB" w:rsidRDefault="00DD11FD" w:rsidP="00AE1EF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C15FB">
              <w:rPr>
                <w:color w:val="000000"/>
                <w:sz w:val="24"/>
                <w:szCs w:val="24"/>
              </w:rPr>
              <w:t>A：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005341；C：005342</w:t>
            </w:r>
          </w:p>
        </w:tc>
      </w:tr>
      <w:tr w:rsidR="00DD11FD" w:rsidTr="00017CAC">
        <w:trPr>
          <w:trHeight w:val="454"/>
          <w:jc w:val="center"/>
        </w:trPr>
        <w:tc>
          <w:tcPr>
            <w:tcW w:w="4957" w:type="dxa"/>
            <w:vAlign w:val="center"/>
          </w:tcPr>
          <w:p w:rsidR="00DD11FD" w:rsidRPr="005C15FB" w:rsidRDefault="00DD11FD" w:rsidP="005A0B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5C15FB">
              <w:rPr>
                <w:rFonts w:hint="eastAsia"/>
                <w:color w:val="000000"/>
                <w:sz w:val="24"/>
                <w:szCs w:val="24"/>
              </w:rPr>
              <w:t>长安鑫禧灵活配置混合型证券投资基金</w:t>
            </w:r>
          </w:p>
        </w:tc>
        <w:tc>
          <w:tcPr>
            <w:tcW w:w="4252" w:type="dxa"/>
            <w:vAlign w:val="center"/>
          </w:tcPr>
          <w:p w:rsidR="00DD11FD" w:rsidRPr="005C15FB" w:rsidRDefault="00DD11FD" w:rsidP="00AE1EF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C15FB">
              <w:rPr>
                <w:color w:val="000000"/>
                <w:sz w:val="24"/>
                <w:szCs w:val="24"/>
              </w:rPr>
              <w:t>A：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005</w:t>
            </w:r>
            <w:r w:rsidRPr="005C15FB">
              <w:rPr>
                <w:color w:val="000000"/>
                <w:sz w:val="24"/>
                <w:szCs w:val="24"/>
              </w:rPr>
              <w:t>477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；C：0054</w:t>
            </w:r>
            <w:r w:rsidRPr="005C15FB">
              <w:rPr>
                <w:color w:val="000000"/>
                <w:sz w:val="24"/>
                <w:szCs w:val="24"/>
              </w:rPr>
              <w:t>78</w:t>
            </w:r>
          </w:p>
        </w:tc>
      </w:tr>
      <w:tr w:rsidR="00DD11FD" w:rsidTr="00017CAC">
        <w:trPr>
          <w:trHeight w:val="454"/>
          <w:jc w:val="center"/>
        </w:trPr>
        <w:tc>
          <w:tcPr>
            <w:tcW w:w="4957" w:type="dxa"/>
            <w:vAlign w:val="center"/>
          </w:tcPr>
          <w:p w:rsidR="00DD11FD" w:rsidRPr="005C15FB" w:rsidRDefault="00DD11FD" w:rsidP="005A0B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5C15FB">
              <w:rPr>
                <w:rFonts w:hint="eastAsia"/>
                <w:color w:val="000000"/>
                <w:sz w:val="24"/>
                <w:szCs w:val="24"/>
              </w:rPr>
              <w:t>长安优势行业混合型证券投资基金</w:t>
            </w:r>
          </w:p>
        </w:tc>
        <w:tc>
          <w:tcPr>
            <w:tcW w:w="4252" w:type="dxa"/>
            <w:vAlign w:val="center"/>
          </w:tcPr>
          <w:p w:rsidR="00DD11FD" w:rsidRPr="005C15FB" w:rsidRDefault="00DD11FD" w:rsidP="00AE1EF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C15FB">
              <w:rPr>
                <w:color w:val="000000"/>
                <w:sz w:val="24"/>
                <w:szCs w:val="24"/>
              </w:rPr>
              <w:t>A：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5C15FB">
              <w:rPr>
                <w:color w:val="000000"/>
                <w:sz w:val="24"/>
                <w:szCs w:val="24"/>
              </w:rPr>
              <w:t>1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5</w:t>
            </w:r>
            <w:r w:rsidRPr="005C15FB">
              <w:rPr>
                <w:color w:val="000000"/>
                <w:sz w:val="24"/>
                <w:szCs w:val="24"/>
              </w:rPr>
              <w:t>3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43；C：0</w:t>
            </w:r>
            <w:r w:rsidRPr="005C15FB">
              <w:rPr>
                <w:color w:val="000000"/>
                <w:sz w:val="24"/>
                <w:szCs w:val="24"/>
              </w:rPr>
              <w:t>1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5</w:t>
            </w:r>
            <w:r w:rsidRPr="005C15FB">
              <w:rPr>
                <w:color w:val="000000"/>
                <w:sz w:val="24"/>
                <w:szCs w:val="24"/>
              </w:rPr>
              <w:t>3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44</w:t>
            </w:r>
          </w:p>
        </w:tc>
      </w:tr>
      <w:tr w:rsidR="00DD11FD" w:rsidTr="00017CAC">
        <w:trPr>
          <w:trHeight w:val="454"/>
          <w:jc w:val="center"/>
        </w:trPr>
        <w:tc>
          <w:tcPr>
            <w:tcW w:w="4957" w:type="dxa"/>
            <w:vAlign w:val="center"/>
          </w:tcPr>
          <w:p w:rsidR="00DD11FD" w:rsidRPr="005C15FB" w:rsidRDefault="00DD11FD" w:rsidP="005A0B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5C15FB">
              <w:rPr>
                <w:rFonts w:hint="eastAsia"/>
                <w:color w:val="000000"/>
                <w:sz w:val="24"/>
                <w:szCs w:val="24"/>
              </w:rPr>
              <w:t>长安裕隆灵活配置混合型证券投资基金</w:t>
            </w:r>
          </w:p>
        </w:tc>
        <w:tc>
          <w:tcPr>
            <w:tcW w:w="4252" w:type="dxa"/>
            <w:vAlign w:val="center"/>
          </w:tcPr>
          <w:p w:rsidR="00DD11FD" w:rsidRPr="005C15FB" w:rsidRDefault="00DD11FD" w:rsidP="00AE1EF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C15FB">
              <w:rPr>
                <w:color w:val="000000"/>
                <w:sz w:val="24"/>
                <w:szCs w:val="24"/>
              </w:rPr>
              <w:t>A：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005743；C：005744</w:t>
            </w:r>
          </w:p>
        </w:tc>
      </w:tr>
      <w:tr w:rsidR="00DD11FD" w:rsidTr="00017CAC">
        <w:trPr>
          <w:trHeight w:val="454"/>
          <w:jc w:val="center"/>
        </w:trPr>
        <w:tc>
          <w:tcPr>
            <w:tcW w:w="4957" w:type="dxa"/>
            <w:vAlign w:val="center"/>
          </w:tcPr>
          <w:p w:rsidR="00DD11FD" w:rsidRPr="005C15FB" w:rsidRDefault="00DD11FD" w:rsidP="005A0B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5C15FB">
              <w:rPr>
                <w:rFonts w:hint="eastAsia"/>
                <w:color w:val="000000"/>
                <w:sz w:val="24"/>
                <w:szCs w:val="24"/>
              </w:rPr>
              <w:t>长安鑫盈灵活配置混合型证券投资基金</w:t>
            </w:r>
          </w:p>
        </w:tc>
        <w:tc>
          <w:tcPr>
            <w:tcW w:w="4252" w:type="dxa"/>
            <w:vAlign w:val="center"/>
          </w:tcPr>
          <w:p w:rsidR="00DD11FD" w:rsidRPr="005C15FB" w:rsidRDefault="00DD11FD" w:rsidP="00AE1EF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C15FB">
              <w:rPr>
                <w:color w:val="000000"/>
                <w:sz w:val="24"/>
                <w:szCs w:val="24"/>
              </w:rPr>
              <w:t>A：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006371；C：006372</w:t>
            </w:r>
          </w:p>
        </w:tc>
      </w:tr>
      <w:tr w:rsidR="00DD11FD" w:rsidTr="00017CAC">
        <w:trPr>
          <w:trHeight w:val="454"/>
          <w:jc w:val="center"/>
        </w:trPr>
        <w:tc>
          <w:tcPr>
            <w:tcW w:w="4957" w:type="dxa"/>
            <w:vAlign w:val="center"/>
          </w:tcPr>
          <w:p w:rsidR="00DD11FD" w:rsidRPr="005C15FB" w:rsidRDefault="00DD11FD" w:rsidP="005A0B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5C15FB">
              <w:rPr>
                <w:rFonts w:hint="eastAsia"/>
                <w:color w:val="000000"/>
                <w:sz w:val="24"/>
                <w:szCs w:val="24"/>
              </w:rPr>
              <w:t>长安成长优选混合型证券投资基金</w:t>
            </w:r>
          </w:p>
        </w:tc>
        <w:tc>
          <w:tcPr>
            <w:tcW w:w="4252" w:type="dxa"/>
            <w:vAlign w:val="center"/>
          </w:tcPr>
          <w:p w:rsidR="00DD11FD" w:rsidRPr="005C15FB" w:rsidRDefault="00DD11FD" w:rsidP="00AE1EF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C15FB">
              <w:rPr>
                <w:color w:val="000000"/>
                <w:sz w:val="24"/>
                <w:szCs w:val="24"/>
              </w:rPr>
              <w:t>A：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012688；C：012689</w:t>
            </w:r>
          </w:p>
        </w:tc>
      </w:tr>
      <w:tr w:rsidR="00DD11FD" w:rsidTr="00017CAC">
        <w:trPr>
          <w:trHeight w:val="454"/>
          <w:jc w:val="center"/>
        </w:trPr>
        <w:tc>
          <w:tcPr>
            <w:tcW w:w="4957" w:type="dxa"/>
            <w:vAlign w:val="center"/>
          </w:tcPr>
          <w:p w:rsidR="00DD11FD" w:rsidRPr="005C15FB" w:rsidRDefault="00DD11FD" w:rsidP="005A0B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5C15FB">
              <w:rPr>
                <w:rFonts w:hint="eastAsia"/>
                <w:color w:val="000000"/>
                <w:sz w:val="24"/>
                <w:szCs w:val="24"/>
              </w:rPr>
              <w:t>长安先进制造混合型证券投资基金</w:t>
            </w:r>
          </w:p>
        </w:tc>
        <w:tc>
          <w:tcPr>
            <w:tcW w:w="4252" w:type="dxa"/>
            <w:vAlign w:val="center"/>
          </w:tcPr>
          <w:p w:rsidR="00DD11FD" w:rsidRPr="005C15FB" w:rsidRDefault="00DD11FD" w:rsidP="00AE1EF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C15FB">
              <w:rPr>
                <w:color w:val="000000"/>
                <w:sz w:val="24"/>
                <w:szCs w:val="24"/>
              </w:rPr>
              <w:t>A：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013513；C：013514</w:t>
            </w:r>
          </w:p>
        </w:tc>
      </w:tr>
      <w:tr w:rsidR="00DD11FD" w:rsidTr="00017CAC">
        <w:trPr>
          <w:trHeight w:val="454"/>
          <w:jc w:val="center"/>
        </w:trPr>
        <w:tc>
          <w:tcPr>
            <w:tcW w:w="4957" w:type="dxa"/>
            <w:vAlign w:val="center"/>
          </w:tcPr>
          <w:p w:rsidR="00DD11FD" w:rsidRPr="005C15FB" w:rsidRDefault="00DD11FD" w:rsidP="005A0B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5C15FB">
              <w:rPr>
                <w:rFonts w:hint="eastAsia"/>
                <w:color w:val="000000"/>
                <w:sz w:val="24"/>
                <w:szCs w:val="24"/>
              </w:rPr>
              <w:t>长安裕盛灵活配置混合型证券投资基金</w:t>
            </w:r>
          </w:p>
        </w:tc>
        <w:tc>
          <w:tcPr>
            <w:tcW w:w="4252" w:type="dxa"/>
            <w:vAlign w:val="center"/>
          </w:tcPr>
          <w:p w:rsidR="00DD11FD" w:rsidRPr="005C15FB" w:rsidRDefault="00DD11FD" w:rsidP="00AE1EF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C15FB">
              <w:rPr>
                <w:color w:val="000000"/>
                <w:sz w:val="24"/>
                <w:szCs w:val="24"/>
              </w:rPr>
              <w:t>A：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5C15FB">
              <w:rPr>
                <w:color w:val="000000"/>
                <w:sz w:val="24"/>
                <w:szCs w:val="24"/>
              </w:rPr>
              <w:t>05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5C15FB">
              <w:rPr>
                <w:color w:val="000000"/>
                <w:sz w:val="24"/>
                <w:szCs w:val="24"/>
              </w:rPr>
              <w:t>43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；C：0</w:t>
            </w:r>
            <w:r w:rsidRPr="005C15FB">
              <w:rPr>
                <w:color w:val="000000"/>
                <w:sz w:val="24"/>
                <w:szCs w:val="24"/>
              </w:rPr>
              <w:t>0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5</w:t>
            </w:r>
            <w:r w:rsidRPr="005C15FB">
              <w:rPr>
                <w:color w:val="000000"/>
                <w:sz w:val="24"/>
                <w:szCs w:val="24"/>
              </w:rPr>
              <w:t>34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</w:tr>
      <w:tr w:rsidR="00DD11FD" w:rsidTr="00017CAC">
        <w:trPr>
          <w:trHeight w:val="454"/>
          <w:jc w:val="center"/>
        </w:trPr>
        <w:tc>
          <w:tcPr>
            <w:tcW w:w="4957" w:type="dxa"/>
            <w:vAlign w:val="center"/>
          </w:tcPr>
          <w:p w:rsidR="00DD11FD" w:rsidRPr="005C15FB" w:rsidRDefault="00DD11FD" w:rsidP="005A0B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5C15FB">
              <w:rPr>
                <w:rFonts w:hint="eastAsia"/>
                <w:color w:val="000000"/>
                <w:sz w:val="24"/>
                <w:szCs w:val="24"/>
              </w:rPr>
              <w:t>长安行业成长混合型证券投资基金</w:t>
            </w:r>
          </w:p>
        </w:tc>
        <w:tc>
          <w:tcPr>
            <w:tcW w:w="4252" w:type="dxa"/>
            <w:vAlign w:val="center"/>
          </w:tcPr>
          <w:p w:rsidR="00DD11FD" w:rsidRPr="005C15FB" w:rsidRDefault="00DD11FD" w:rsidP="00AE1EF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C15FB">
              <w:rPr>
                <w:color w:val="000000"/>
                <w:sz w:val="24"/>
                <w:szCs w:val="24"/>
              </w:rPr>
              <w:t>A：</w:t>
            </w:r>
            <w:r w:rsidRPr="005C15FB">
              <w:rPr>
                <w:rFonts w:hint="eastAsia"/>
                <w:color w:val="000000"/>
                <w:sz w:val="24"/>
                <w:szCs w:val="24"/>
              </w:rPr>
              <w:t>016345；C：016346</w:t>
            </w:r>
          </w:p>
        </w:tc>
      </w:tr>
    </w:tbl>
    <w:p w:rsidR="00AF60C1" w:rsidRPr="00F968F7" w:rsidRDefault="009329FA" w:rsidP="00B7598B">
      <w:pPr>
        <w:pStyle w:val="a3"/>
        <w:spacing w:beforeLines="50" w:afterLines="50"/>
        <w:ind w:firstLineChars="200" w:firstLine="466"/>
        <w:jc w:val="both"/>
        <w:rPr>
          <w:spacing w:val="-7"/>
        </w:rPr>
      </w:pPr>
      <w:r>
        <w:rPr>
          <w:rFonts w:hint="eastAsia"/>
          <w:spacing w:val="-7"/>
        </w:rPr>
        <w:t>二、适用时间范围</w:t>
      </w:r>
    </w:p>
    <w:tbl>
      <w:tblPr>
        <w:tblStyle w:val="ad"/>
        <w:tblW w:w="5000" w:type="pct"/>
        <w:jc w:val="center"/>
        <w:tblLook w:val="04A0"/>
      </w:tblPr>
      <w:tblGrid>
        <w:gridCol w:w="5124"/>
        <w:gridCol w:w="4394"/>
      </w:tblGrid>
      <w:tr w:rsidR="00A76612" w:rsidTr="00CE2D0F">
        <w:trPr>
          <w:trHeight w:val="454"/>
          <w:jc w:val="center"/>
        </w:trPr>
        <w:tc>
          <w:tcPr>
            <w:tcW w:w="2692" w:type="pct"/>
            <w:vMerge w:val="restart"/>
            <w:vAlign w:val="center"/>
          </w:tcPr>
          <w:p w:rsidR="00A76612" w:rsidRPr="00AF60C1" w:rsidRDefault="00A76612" w:rsidP="00DD1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60C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F60C1">
              <w:rPr>
                <w:color w:val="000000"/>
                <w:sz w:val="24"/>
                <w:szCs w:val="24"/>
              </w:rPr>
              <w:t xml:space="preserve"> 年非港股通交易日</w:t>
            </w:r>
          </w:p>
        </w:tc>
        <w:tc>
          <w:tcPr>
            <w:tcW w:w="2308" w:type="pct"/>
            <w:vAlign w:val="center"/>
          </w:tcPr>
          <w:p w:rsidR="00A76612" w:rsidRPr="00AF60C1" w:rsidRDefault="00A76612" w:rsidP="000C62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AF60C1">
              <w:rPr>
                <w:b/>
                <w:color w:val="000000"/>
                <w:sz w:val="24"/>
                <w:szCs w:val="24"/>
              </w:rPr>
              <w:t>日期</w:t>
            </w:r>
          </w:p>
        </w:tc>
      </w:tr>
      <w:tr w:rsidR="00A76612" w:rsidTr="00CE2D0F">
        <w:trPr>
          <w:trHeight w:val="454"/>
          <w:jc w:val="center"/>
        </w:trPr>
        <w:tc>
          <w:tcPr>
            <w:tcW w:w="2692" w:type="pct"/>
            <w:vMerge/>
            <w:vAlign w:val="center"/>
          </w:tcPr>
          <w:p w:rsidR="00A76612" w:rsidRPr="00AF60C1" w:rsidRDefault="00A76612" w:rsidP="00DD1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8" w:type="pct"/>
            <w:vAlign w:val="center"/>
          </w:tcPr>
          <w:p w:rsidR="00A76612" w:rsidRPr="00AF60C1" w:rsidRDefault="00A76612" w:rsidP="005267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60C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F60C1">
              <w:rPr>
                <w:color w:val="000000"/>
                <w:sz w:val="24"/>
                <w:szCs w:val="24"/>
              </w:rPr>
              <w:t>年4月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F60C1">
              <w:rPr>
                <w:color w:val="000000"/>
                <w:sz w:val="24"/>
                <w:szCs w:val="24"/>
              </w:rPr>
              <w:t>日</w:t>
            </w:r>
          </w:p>
        </w:tc>
      </w:tr>
      <w:tr w:rsidR="00A76612" w:rsidTr="00CE2D0F">
        <w:trPr>
          <w:trHeight w:val="454"/>
          <w:jc w:val="center"/>
        </w:trPr>
        <w:tc>
          <w:tcPr>
            <w:tcW w:w="2692" w:type="pct"/>
            <w:vMerge/>
            <w:vAlign w:val="center"/>
          </w:tcPr>
          <w:p w:rsidR="00A76612" w:rsidRPr="00AF60C1" w:rsidRDefault="00A76612" w:rsidP="00DD1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8" w:type="pct"/>
            <w:vAlign w:val="center"/>
          </w:tcPr>
          <w:p w:rsidR="00A76612" w:rsidRPr="00AF60C1" w:rsidRDefault="00A76612" w:rsidP="005267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60C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F60C1">
              <w:rPr>
                <w:color w:val="000000"/>
                <w:sz w:val="24"/>
                <w:szCs w:val="24"/>
              </w:rPr>
              <w:t>年4月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F60C1">
              <w:rPr>
                <w:color w:val="000000"/>
                <w:sz w:val="24"/>
                <w:szCs w:val="24"/>
              </w:rPr>
              <w:t>日</w:t>
            </w:r>
          </w:p>
        </w:tc>
      </w:tr>
      <w:tr w:rsidR="00A76612" w:rsidTr="00CE2D0F">
        <w:trPr>
          <w:trHeight w:val="454"/>
          <w:jc w:val="center"/>
        </w:trPr>
        <w:tc>
          <w:tcPr>
            <w:tcW w:w="2692" w:type="pct"/>
            <w:vMerge/>
            <w:vAlign w:val="center"/>
          </w:tcPr>
          <w:p w:rsidR="00A76612" w:rsidRPr="00AF60C1" w:rsidRDefault="00A76612" w:rsidP="00DD1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8" w:type="pct"/>
            <w:vAlign w:val="center"/>
          </w:tcPr>
          <w:p w:rsidR="00A76612" w:rsidRPr="00AF60C1" w:rsidRDefault="00A76612" w:rsidP="005267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60C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F60C1">
              <w:rPr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F60C1">
              <w:rPr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AF60C1">
              <w:rPr>
                <w:color w:val="000000"/>
                <w:sz w:val="24"/>
                <w:szCs w:val="24"/>
              </w:rPr>
              <w:t>日</w:t>
            </w:r>
          </w:p>
        </w:tc>
      </w:tr>
      <w:tr w:rsidR="00A76612" w:rsidTr="00CE2D0F">
        <w:trPr>
          <w:trHeight w:val="454"/>
          <w:jc w:val="center"/>
        </w:trPr>
        <w:tc>
          <w:tcPr>
            <w:tcW w:w="2692" w:type="pct"/>
            <w:vMerge/>
            <w:vAlign w:val="center"/>
          </w:tcPr>
          <w:p w:rsidR="00A76612" w:rsidRPr="00AF60C1" w:rsidRDefault="00A76612" w:rsidP="00DD1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8" w:type="pct"/>
            <w:vAlign w:val="center"/>
          </w:tcPr>
          <w:p w:rsidR="00A76612" w:rsidRPr="00AF60C1" w:rsidRDefault="00A76612" w:rsidP="005267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60C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F60C1">
              <w:rPr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F60C1">
              <w:rPr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F60C1">
              <w:rPr>
                <w:color w:val="000000"/>
                <w:sz w:val="24"/>
                <w:szCs w:val="24"/>
              </w:rPr>
              <w:t>日</w:t>
            </w:r>
          </w:p>
        </w:tc>
      </w:tr>
      <w:tr w:rsidR="00A76612" w:rsidTr="00CE2D0F">
        <w:trPr>
          <w:trHeight w:val="454"/>
          <w:jc w:val="center"/>
        </w:trPr>
        <w:tc>
          <w:tcPr>
            <w:tcW w:w="2692" w:type="pct"/>
            <w:vMerge/>
            <w:vAlign w:val="center"/>
          </w:tcPr>
          <w:p w:rsidR="00A76612" w:rsidRPr="00AF60C1" w:rsidRDefault="00A76612" w:rsidP="00DD1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8" w:type="pct"/>
            <w:vAlign w:val="center"/>
          </w:tcPr>
          <w:p w:rsidR="00A76612" w:rsidRPr="00AF60C1" w:rsidRDefault="00A76612" w:rsidP="005267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60C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F60C1">
              <w:rPr>
                <w:color w:val="000000"/>
                <w:sz w:val="24"/>
                <w:szCs w:val="24"/>
              </w:rPr>
              <w:t>年1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F60C1">
              <w:rPr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>19</w:t>
            </w:r>
            <w:r w:rsidRPr="00AF60C1">
              <w:rPr>
                <w:color w:val="000000"/>
                <w:sz w:val="24"/>
                <w:szCs w:val="24"/>
              </w:rPr>
              <w:t>日</w:t>
            </w:r>
          </w:p>
        </w:tc>
      </w:tr>
      <w:tr w:rsidR="00A76612" w:rsidTr="00CE2D0F">
        <w:trPr>
          <w:trHeight w:val="454"/>
          <w:jc w:val="center"/>
        </w:trPr>
        <w:tc>
          <w:tcPr>
            <w:tcW w:w="2692" w:type="pct"/>
            <w:vMerge/>
            <w:vAlign w:val="center"/>
          </w:tcPr>
          <w:p w:rsidR="00A76612" w:rsidRPr="00AF60C1" w:rsidRDefault="00A76612" w:rsidP="00DD1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8" w:type="pct"/>
            <w:vAlign w:val="center"/>
          </w:tcPr>
          <w:p w:rsidR="00A76612" w:rsidRPr="00AF60C1" w:rsidDel="005267F2" w:rsidRDefault="00A76612" w:rsidP="00A7661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60C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F60C1">
              <w:rPr>
                <w:color w:val="000000"/>
                <w:sz w:val="24"/>
                <w:szCs w:val="24"/>
              </w:rPr>
              <w:t>年12月</w:t>
            </w:r>
            <w:r>
              <w:rPr>
                <w:color w:val="000000"/>
                <w:sz w:val="24"/>
                <w:szCs w:val="24"/>
              </w:rPr>
              <w:t>24</w:t>
            </w:r>
            <w:r w:rsidRPr="00AF60C1">
              <w:rPr>
                <w:color w:val="000000"/>
                <w:sz w:val="24"/>
                <w:szCs w:val="24"/>
              </w:rPr>
              <w:t>日</w:t>
            </w:r>
          </w:p>
        </w:tc>
      </w:tr>
      <w:tr w:rsidR="00A76612" w:rsidTr="00CE2D0F">
        <w:trPr>
          <w:trHeight w:val="454"/>
          <w:jc w:val="center"/>
        </w:trPr>
        <w:tc>
          <w:tcPr>
            <w:tcW w:w="2692" w:type="pct"/>
            <w:vMerge/>
            <w:vAlign w:val="center"/>
          </w:tcPr>
          <w:p w:rsidR="00A76612" w:rsidRPr="00AF60C1" w:rsidRDefault="00A76612" w:rsidP="00DD1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8" w:type="pct"/>
            <w:vAlign w:val="center"/>
          </w:tcPr>
          <w:p w:rsidR="00A76612" w:rsidRPr="00AF60C1" w:rsidRDefault="00A76612" w:rsidP="005267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60C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F60C1">
              <w:rPr>
                <w:color w:val="000000"/>
                <w:sz w:val="24"/>
                <w:szCs w:val="24"/>
              </w:rPr>
              <w:t>年12月2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F60C1">
              <w:rPr>
                <w:color w:val="000000"/>
                <w:sz w:val="24"/>
                <w:szCs w:val="24"/>
              </w:rPr>
              <w:t>日</w:t>
            </w:r>
          </w:p>
        </w:tc>
      </w:tr>
      <w:tr w:rsidR="00A76612" w:rsidTr="00CE2D0F">
        <w:trPr>
          <w:trHeight w:val="454"/>
          <w:jc w:val="center"/>
        </w:trPr>
        <w:tc>
          <w:tcPr>
            <w:tcW w:w="2692" w:type="pct"/>
            <w:vMerge/>
            <w:vAlign w:val="center"/>
          </w:tcPr>
          <w:p w:rsidR="00A76612" w:rsidRPr="00AF60C1" w:rsidRDefault="00A76612" w:rsidP="00DD1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8" w:type="pct"/>
            <w:vAlign w:val="center"/>
          </w:tcPr>
          <w:p w:rsidR="00A76612" w:rsidRPr="00AF60C1" w:rsidDel="005267F2" w:rsidRDefault="00A76612" w:rsidP="00A7661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60C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F60C1">
              <w:rPr>
                <w:color w:val="000000"/>
                <w:sz w:val="24"/>
                <w:szCs w:val="24"/>
              </w:rPr>
              <w:t>年12月</w:t>
            </w:r>
            <w:r>
              <w:rPr>
                <w:color w:val="000000"/>
                <w:sz w:val="24"/>
                <w:szCs w:val="24"/>
              </w:rPr>
              <w:t>31</w:t>
            </w:r>
            <w:r w:rsidRPr="00AF60C1">
              <w:rPr>
                <w:color w:val="000000"/>
                <w:sz w:val="24"/>
                <w:szCs w:val="24"/>
              </w:rPr>
              <w:t>日</w:t>
            </w:r>
          </w:p>
        </w:tc>
      </w:tr>
    </w:tbl>
    <w:p w:rsidR="00525A81" w:rsidRDefault="00525A81">
      <w:pPr>
        <w:pStyle w:val="a3"/>
        <w:spacing w:before="1"/>
        <w:rPr>
          <w:sz w:val="6"/>
        </w:rPr>
      </w:pPr>
    </w:p>
    <w:p w:rsidR="00E5611A" w:rsidRPr="00B51A09" w:rsidRDefault="00F72813" w:rsidP="00B7598B">
      <w:pPr>
        <w:pStyle w:val="a3"/>
        <w:spacing w:beforeLines="50" w:afterLines="50" w:line="360" w:lineRule="auto"/>
        <w:ind w:firstLineChars="200" w:firstLine="466"/>
        <w:jc w:val="both"/>
        <w:rPr>
          <w:spacing w:val="-7"/>
        </w:rPr>
      </w:pPr>
      <w:r>
        <w:rPr>
          <w:spacing w:val="-7"/>
        </w:rPr>
        <w:lastRenderedPageBreak/>
        <w:t>关于非港股通交易日的具体安排以上海证券交易所、深圳证券交易所发布的</w:t>
      </w:r>
      <w:r w:rsidRPr="00056F31">
        <w:rPr>
          <w:spacing w:val="-7"/>
        </w:rPr>
        <w:t>通知为准</w:t>
      </w:r>
      <w:r w:rsidR="00E5611A" w:rsidRPr="00056F31">
        <w:rPr>
          <w:rFonts w:hint="eastAsia"/>
          <w:spacing w:val="-7"/>
        </w:rPr>
        <w:t>，</w:t>
      </w:r>
      <w:r w:rsidRPr="00056F31">
        <w:rPr>
          <w:spacing w:val="-7"/>
        </w:rPr>
        <w:t>上述</w:t>
      </w:r>
      <w:r w:rsidR="00FA3A2C" w:rsidRPr="00056F31">
        <w:rPr>
          <w:spacing w:val="-7"/>
        </w:rPr>
        <w:t>非港股通交易日</w:t>
      </w:r>
      <w:r w:rsidRPr="00056F31">
        <w:rPr>
          <w:spacing w:val="-7"/>
        </w:rPr>
        <w:t>已剔除和</w:t>
      </w:r>
      <w:r w:rsidRPr="00056F31">
        <w:rPr>
          <w:rFonts w:hint="eastAsia"/>
          <w:spacing w:val="-7"/>
        </w:rPr>
        <w:t>境内</w:t>
      </w:r>
      <w:r w:rsidRPr="00056F31">
        <w:rPr>
          <w:spacing w:val="-7"/>
        </w:rPr>
        <w:t>休市日重合的日期。若届时非港股通交易日安排发生变化，请以上海证券交易所、深圳证券交易所公告为准。</w:t>
      </w:r>
      <w:r w:rsidR="00E5611A" w:rsidRPr="00B51A09">
        <w:rPr>
          <w:spacing w:val="-7"/>
        </w:rPr>
        <w:t>敬请投资者及早做好交易安排，避免因假期原因带来不便。</w:t>
      </w:r>
    </w:p>
    <w:p w:rsidR="008B78DD" w:rsidRPr="00F968F7" w:rsidRDefault="008B78DD" w:rsidP="00B7598B">
      <w:pPr>
        <w:pStyle w:val="a3"/>
        <w:spacing w:beforeLines="50" w:afterLines="50" w:line="360" w:lineRule="auto"/>
        <w:ind w:firstLineChars="200" w:firstLine="466"/>
        <w:jc w:val="both"/>
        <w:rPr>
          <w:spacing w:val="-7"/>
        </w:rPr>
      </w:pPr>
      <w:r w:rsidRPr="00F968F7">
        <w:rPr>
          <w:spacing w:val="-7"/>
        </w:rPr>
        <w:t>投资者可登录长安基金管理有限公司网站(www.cafund.com)或拨打本公司客服热线（400-820-9688）咨询相关情况。</w:t>
      </w:r>
    </w:p>
    <w:p w:rsidR="008B78DD" w:rsidRPr="00F968F7" w:rsidRDefault="00E5611A" w:rsidP="00B7598B">
      <w:pPr>
        <w:pStyle w:val="a3"/>
        <w:spacing w:beforeLines="50" w:afterLines="50" w:line="360" w:lineRule="auto"/>
        <w:ind w:firstLineChars="200" w:firstLine="466"/>
        <w:jc w:val="both"/>
        <w:rPr>
          <w:spacing w:val="-7"/>
        </w:rPr>
      </w:pPr>
      <w:r w:rsidRPr="00E5611A">
        <w:rPr>
          <w:rFonts w:hint="eastAsia"/>
          <w:spacing w:val="-7"/>
        </w:rPr>
        <w:t>风险提示：</w:t>
      </w:r>
      <w:r w:rsidR="008B78DD" w:rsidRPr="00F968F7">
        <w:rPr>
          <w:spacing w:val="-7"/>
        </w:rPr>
        <w:t>本公司承诺以诚实信用、勤勉尽责的原则管理和运用基金资产</w:t>
      </w:r>
      <w:r w:rsidR="008B78DD" w:rsidRPr="00F968F7">
        <w:rPr>
          <w:rFonts w:hint="eastAsia"/>
          <w:spacing w:val="-7"/>
        </w:rPr>
        <w:t>，</w:t>
      </w:r>
      <w:r w:rsidR="008B78DD" w:rsidRPr="00F968F7">
        <w:rPr>
          <w:spacing w:val="-7"/>
        </w:rPr>
        <w:t>但不保证基金一定盈利</w:t>
      </w:r>
      <w:r w:rsidR="008B78DD" w:rsidRPr="00F968F7">
        <w:rPr>
          <w:rFonts w:hint="eastAsia"/>
          <w:spacing w:val="-7"/>
        </w:rPr>
        <w:t>，</w:t>
      </w:r>
      <w:r w:rsidR="008B78DD" w:rsidRPr="00F968F7">
        <w:rPr>
          <w:spacing w:val="-7"/>
        </w:rPr>
        <w:t>也不保证最低收益。基金的过往业绩及其净值高低并不预示其未来业绩表现。本公司提醒投资者</w:t>
      </w:r>
      <w:r w:rsidR="008B78DD" w:rsidRPr="00F968F7">
        <w:rPr>
          <w:rFonts w:hint="eastAsia"/>
          <w:spacing w:val="-7"/>
        </w:rPr>
        <w:t>，</w:t>
      </w:r>
      <w:r w:rsidR="008B78DD" w:rsidRPr="00F968F7">
        <w:rPr>
          <w:spacing w:val="-7"/>
        </w:rPr>
        <w:t>投资者投资于基金前应认真阅读该基金的基金合同、招募说明书</w:t>
      </w:r>
      <w:r w:rsidRPr="00E5611A">
        <w:rPr>
          <w:rFonts w:hint="eastAsia"/>
          <w:spacing w:val="-7"/>
        </w:rPr>
        <w:t>（更新）</w:t>
      </w:r>
      <w:r w:rsidR="00A76612" w:rsidRPr="00056F31">
        <w:rPr>
          <w:rFonts w:hint="eastAsia"/>
          <w:spacing w:val="-7"/>
        </w:rPr>
        <w:t>、基金产品资料概要（更新）</w:t>
      </w:r>
      <w:r w:rsidR="008B78DD" w:rsidRPr="00F968F7">
        <w:rPr>
          <w:spacing w:val="-7"/>
        </w:rPr>
        <w:t>等文件</w:t>
      </w:r>
      <w:r w:rsidRPr="00E5611A">
        <w:rPr>
          <w:rFonts w:hint="eastAsia"/>
          <w:spacing w:val="-7"/>
        </w:rPr>
        <w:t>，了解所投资基金的风险收益特征，并根据自身情况选择与本人风险承受能力相匹配的产品</w:t>
      </w:r>
      <w:r w:rsidR="008B78DD" w:rsidRPr="00F968F7">
        <w:rPr>
          <w:spacing w:val="-7"/>
        </w:rPr>
        <w:t>。敬请投资者注意投资风险。</w:t>
      </w:r>
    </w:p>
    <w:p w:rsidR="008B78DD" w:rsidRPr="00F968F7" w:rsidRDefault="008B78DD" w:rsidP="00B7598B">
      <w:pPr>
        <w:pStyle w:val="a3"/>
        <w:spacing w:beforeLines="50" w:afterLines="50" w:line="360" w:lineRule="auto"/>
        <w:ind w:firstLineChars="200" w:firstLine="466"/>
        <w:jc w:val="both"/>
        <w:rPr>
          <w:spacing w:val="-7"/>
        </w:rPr>
      </w:pPr>
      <w:r w:rsidRPr="00F968F7">
        <w:rPr>
          <w:spacing w:val="-7"/>
        </w:rPr>
        <w:t>特此公告。</w:t>
      </w:r>
    </w:p>
    <w:p w:rsidR="008B78DD" w:rsidRDefault="008B78DD" w:rsidP="008B78DD">
      <w:pPr>
        <w:pStyle w:val="a3"/>
      </w:pPr>
    </w:p>
    <w:p w:rsidR="008B78DD" w:rsidRDefault="008B78DD" w:rsidP="008B78DD">
      <w:pPr>
        <w:pStyle w:val="a3"/>
      </w:pPr>
    </w:p>
    <w:p w:rsidR="00CE2D0F" w:rsidRDefault="008B78DD" w:rsidP="00CE2D0F">
      <w:pPr>
        <w:pStyle w:val="a3"/>
        <w:spacing w:before="1" w:line="487" w:lineRule="auto"/>
        <w:ind w:left="6587" w:right="236" w:hanging="540"/>
        <w:jc w:val="center"/>
        <w:rPr>
          <w:spacing w:val="-2"/>
        </w:rPr>
      </w:pPr>
      <w:r>
        <w:rPr>
          <w:spacing w:val="-2"/>
        </w:rPr>
        <w:t>长安基金管理有限公司</w:t>
      </w:r>
    </w:p>
    <w:p w:rsidR="006B74B8" w:rsidRPr="00CE2D0F" w:rsidRDefault="005D366F" w:rsidP="00CE2D0F">
      <w:pPr>
        <w:pStyle w:val="a3"/>
        <w:spacing w:before="1" w:line="487" w:lineRule="auto"/>
        <w:ind w:left="6587" w:right="236" w:hanging="540"/>
        <w:jc w:val="center"/>
        <w:rPr>
          <w:spacing w:val="-2"/>
        </w:rPr>
      </w:pPr>
      <w:r w:rsidRPr="00CE2D0F">
        <w:rPr>
          <w:spacing w:val="-2"/>
        </w:rPr>
        <w:t>2025</w:t>
      </w:r>
      <w:r w:rsidR="008B78DD" w:rsidRPr="00CE2D0F">
        <w:rPr>
          <w:spacing w:val="-2"/>
        </w:rPr>
        <w:t>年1</w:t>
      </w:r>
      <w:r w:rsidR="00DD11FD" w:rsidRPr="00CE2D0F">
        <w:rPr>
          <w:spacing w:val="-2"/>
        </w:rPr>
        <w:t>2</w:t>
      </w:r>
      <w:r w:rsidR="008B78DD" w:rsidRPr="00CE2D0F">
        <w:rPr>
          <w:spacing w:val="-2"/>
        </w:rPr>
        <w:t>月</w:t>
      </w:r>
      <w:r w:rsidR="00DD11FD" w:rsidRPr="00CE2D0F">
        <w:rPr>
          <w:spacing w:val="-2"/>
        </w:rPr>
        <w:t>30</w:t>
      </w:r>
      <w:r w:rsidR="008B78DD" w:rsidRPr="00CE2D0F">
        <w:rPr>
          <w:spacing w:val="-2"/>
        </w:rPr>
        <w:t>日</w:t>
      </w:r>
    </w:p>
    <w:sectPr w:rsidR="006B74B8" w:rsidRPr="00CE2D0F" w:rsidSect="00017CAC">
      <w:pgSz w:w="11910" w:h="16840"/>
      <w:pgMar w:top="1247" w:right="1304" w:bottom="1247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AEB" w:rsidRDefault="00A67AEB" w:rsidP="00C01B86">
      <w:r>
        <w:separator/>
      </w:r>
    </w:p>
  </w:endnote>
  <w:endnote w:type="continuationSeparator" w:id="0">
    <w:p w:rsidR="00A67AEB" w:rsidRDefault="00A67AEB" w:rsidP="00C01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AEB" w:rsidRDefault="00A67AEB" w:rsidP="00C01B86">
      <w:r>
        <w:separator/>
      </w:r>
    </w:p>
  </w:footnote>
  <w:footnote w:type="continuationSeparator" w:id="0">
    <w:p w:rsidR="00A67AEB" w:rsidRDefault="00A67AEB" w:rsidP="00C01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25A81"/>
    <w:rsid w:val="00017CAC"/>
    <w:rsid w:val="00021FAE"/>
    <w:rsid w:val="00056F31"/>
    <w:rsid w:val="000A4423"/>
    <w:rsid w:val="000A4AC9"/>
    <w:rsid w:val="000A705E"/>
    <w:rsid w:val="000C6256"/>
    <w:rsid w:val="000F7CF6"/>
    <w:rsid w:val="001206DF"/>
    <w:rsid w:val="00172809"/>
    <w:rsid w:val="001C2D5C"/>
    <w:rsid w:val="001D165D"/>
    <w:rsid w:val="0029650F"/>
    <w:rsid w:val="002E0E57"/>
    <w:rsid w:val="00300FCA"/>
    <w:rsid w:val="00303E15"/>
    <w:rsid w:val="003476E6"/>
    <w:rsid w:val="003D53B6"/>
    <w:rsid w:val="004460CF"/>
    <w:rsid w:val="00485AEC"/>
    <w:rsid w:val="004C73FE"/>
    <w:rsid w:val="004E279D"/>
    <w:rsid w:val="00525A81"/>
    <w:rsid w:val="005267F2"/>
    <w:rsid w:val="00563103"/>
    <w:rsid w:val="00571A03"/>
    <w:rsid w:val="005A0BC0"/>
    <w:rsid w:val="005A501F"/>
    <w:rsid w:val="005D366F"/>
    <w:rsid w:val="0060236F"/>
    <w:rsid w:val="00622D4B"/>
    <w:rsid w:val="00657B5C"/>
    <w:rsid w:val="006A5CD2"/>
    <w:rsid w:val="006B74B8"/>
    <w:rsid w:val="007238D3"/>
    <w:rsid w:val="00733B0E"/>
    <w:rsid w:val="0075597F"/>
    <w:rsid w:val="00757B78"/>
    <w:rsid w:val="00762ADC"/>
    <w:rsid w:val="007A7A9C"/>
    <w:rsid w:val="0086441F"/>
    <w:rsid w:val="008712B5"/>
    <w:rsid w:val="008B78DD"/>
    <w:rsid w:val="008E5744"/>
    <w:rsid w:val="009329FA"/>
    <w:rsid w:val="0094664D"/>
    <w:rsid w:val="0095461D"/>
    <w:rsid w:val="0098609F"/>
    <w:rsid w:val="00A13EB2"/>
    <w:rsid w:val="00A16C8F"/>
    <w:rsid w:val="00A50C59"/>
    <w:rsid w:val="00A65CC1"/>
    <w:rsid w:val="00A67AEB"/>
    <w:rsid w:val="00A76612"/>
    <w:rsid w:val="00A87B21"/>
    <w:rsid w:val="00A93B8D"/>
    <w:rsid w:val="00A945C3"/>
    <w:rsid w:val="00AA0674"/>
    <w:rsid w:val="00AD1D20"/>
    <w:rsid w:val="00AF60C1"/>
    <w:rsid w:val="00B05B7F"/>
    <w:rsid w:val="00B7598B"/>
    <w:rsid w:val="00B818A0"/>
    <w:rsid w:val="00BC74E4"/>
    <w:rsid w:val="00BE47A9"/>
    <w:rsid w:val="00C01B86"/>
    <w:rsid w:val="00C32122"/>
    <w:rsid w:val="00CB6BD3"/>
    <w:rsid w:val="00CD6A7F"/>
    <w:rsid w:val="00CE2D0F"/>
    <w:rsid w:val="00CF58B0"/>
    <w:rsid w:val="00D2060E"/>
    <w:rsid w:val="00D679EC"/>
    <w:rsid w:val="00D82315"/>
    <w:rsid w:val="00D83557"/>
    <w:rsid w:val="00DA7224"/>
    <w:rsid w:val="00DB331F"/>
    <w:rsid w:val="00DD11FD"/>
    <w:rsid w:val="00DD6971"/>
    <w:rsid w:val="00E27E1B"/>
    <w:rsid w:val="00E46216"/>
    <w:rsid w:val="00E5611A"/>
    <w:rsid w:val="00E56CAF"/>
    <w:rsid w:val="00EB1146"/>
    <w:rsid w:val="00F035D1"/>
    <w:rsid w:val="00F6531A"/>
    <w:rsid w:val="00F72813"/>
    <w:rsid w:val="00F968F7"/>
    <w:rsid w:val="00FA3A2C"/>
    <w:rsid w:val="00FA5264"/>
    <w:rsid w:val="00FB2456"/>
    <w:rsid w:val="00FB5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5A81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A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A81"/>
    <w:rPr>
      <w:sz w:val="24"/>
      <w:szCs w:val="24"/>
    </w:rPr>
  </w:style>
  <w:style w:type="paragraph" w:styleId="a4">
    <w:name w:val="Title"/>
    <w:basedOn w:val="a"/>
    <w:uiPriority w:val="1"/>
    <w:qFormat/>
    <w:rsid w:val="00525A81"/>
    <w:pPr>
      <w:spacing w:before="3"/>
      <w:ind w:right="98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rsid w:val="00525A81"/>
  </w:style>
  <w:style w:type="paragraph" w:customStyle="1" w:styleId="TableParagraph">
    <w:name w:val="Table Paragraph"/>
    <w:basedOn w:val="a"/>
    <w:uiPriority w:val="1"/>
    <w:qFormat/>
    <w:rsid w:val="00525A81"/>
    <w:pPr>
      <w:spacing w:before="43"/>
      <w:ind w:left="107"/>
    </w:pPr>
  </w:style>
  <w:style w:type="paragraph" w:styleId="a6">
    <w:name w:val="header"/>
    <w:basedOn w:val="a"/>
    <w:link w:val="Char"/>
    <w:uiPriority w:val="99"/>
    <w:unhideWhenUsed/>
    <w:rsid w:val="00C01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01B86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unhideWhenUsed/>
    <w:rsid w:val="00C01B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01B86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Normal (Web)"/>
    <w:basedOn w:val="a"/>
    <w:uiPriority w:val="99"/>
    <w:unhideWhenUsed/>
    <w:rsid w:val="00C01B8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C01B86"/>
    <w:pPr>
      <w:adjustRightInd w:val="0"/>
    </w:pPr>
    <w:rPr>
      <w:rFonts w:ascii="Calibri" w:eastAsia="宋体" w:hAnsi="Calibri" w:cs="Calibri"/>
      <w:color w:val="000000"/>
      <w:sz w:val="24"/>
      <w:szCs w:val="24"/>
      <w:lang w:eastAsia="zh-CN"/>
    </w:rPr>
  </w:style>
  <w:style w:type="character" w:styleId="a9">
    <w:name w:val="annotation reference"/>
    <w:basedOn w:val="a0"/>
    <w:uiPriority w:val="99"/>
    <w:semiHidden/>
    <w:unhideWhenUsed/>
    <w:rsid w:val="0075597F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75597F"/>
  </w:style>
  <w:style w:type="character" w:customStyle="1" w:styleId="Char1">
    <w:name w:val="批注文字 Char"/>
    <w:basedOn w:val="a0"/>
    <w:link w:val="aa"/>
    <w:uiPriority w:val="99"/>
    <w:semiHidden/>
    <w:rsid w:val="0075597F"/>
    <w:rPr>
      <w:rFonts w:ascii="宋体" w:eastAsia="宋体" w:hAnsi="宋体" w:cs="宋体"/>
      <w:lang w:eastAsia="zh-CN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75597F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75597F"/>
    <w:rPr>
      <w:rFonts w:ascii="宋体" w:eastAsia="宋体" w:hAnsi="宋体" w:cs="宋体"/>
      <w:b/>
      <w:bCs/>
      <w:lang w:eastAsia="zh-CN"/>
    </w:rPr>
  </w:style>
  <w:style w:type="paragraph" w:styleId="ac">
    <w:name w:val="Balloon Text"/>
    <w:basedOn w:val="a"/>
    <w:link w:val="Char3"/>
    <w:uiPriority w:val="99"/>
    <w:semiHidden/>
    <w:unhideWhenUsed/>
    <w:rsid w:val="0075597F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75597F"/>
    <w:rPr>
      <w:rFonts w:ascii="宋体" w:eastAsia="宋体" w:hAnsi="宋体" w:cs="宋体"/>
      <w:sz w:val="18"/>
      <w:szCs w:val="18"/>
      <w:lang w:eastAsia="zh-CN"/>
    </w:rPr>
  </w:style>
  <w:style w:type="table" w:styleId="ad">
    <w:name w:val="Table Grid"/>
    <w:basedOn w:val="a1"/>
    <w:uiPriority w:val="59"/>
    <w:rsid w:val="00AF6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1D16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se.cn/www/disclosure/notice/general/t20251222_61808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e.com.cn/services/hkexsc/disclo/announ/c/c_20251222_10802519.s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817E-3609-46DC-B93B-ACA6C41D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4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长安基金/监察稽核部/李永波</dc:creator>
  <cp:lastModifiedBy>ZHONGM</cp:lastModifiedBy>
  <cp:revision>2</cp:revision>
  <dcterms:created xsi:type="dcterms:W3CDTF">2025-12-29T16:02:00Z</dcterms:created>
  <dcterms:modified xsi:type="dcterms:W3CDTF">2025-12-29T16:02:00Z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2013</vt:lpwstr>
  </property>
</Properties>
</file>