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D" w:rsidRDefault="00134C45">
      <w:pPr>
        <w:pStyle w:val="a3"/>
        <w:spacing w:before="0" w:after="0"/>
      </w:pPr>
      <w:r>
        <w:rPr>
          <w:rFonts w:hint="eastAsia"/>
        </w:rPr>
        <w:t>长江证券（上海）资产管理有限公司</w:t>
      </w:r>
    </w:p>
    <w:p w:rsidR="00E86DBD" w:rsidRDefault="00134C45">
      <w:pPr>
        <w:pStyle w:val="a3"/>
        <w:spacing w:before="0" w:after="0"/>
      </w:pPr>
      <w:r>
        <w:rPr>
          <w:rFonts w:hint="eastAsia"/>
        </w:rPr>
        <w:t>关于旗下部分基金参加</w:t>
      </w:r>
      <w:r>
        <w:rPr>
          <w:rFonts w:hint="eastAsia"/>
        </w:rPr>
        <w:t>粤开证券股份有限公司</w:t>
      </w:r>
    </w:p>
    <w:p w:rsidR="00E86DBD" w:rsidRDefault="00134C45">
      <w:pPr>
        <w:pStyle w:val="a3"/>
        <w:spacing w:before="0" w:after="0"/>
      </w:pPr>
      <w:r>
        <w:rPr>
          <w:rFonts w:hint="eastAsia"/>
        </w:rPr>
        <w:t>费率优惠活动的公告</w:t>
      </w:r>
    </w:p>
    <w:p w:rsidR="00E86DBD" w:rsidRDefault="00E86DBD"/>
    <w:p w:rsidR="00E86DBD" w:rsidRDefault="00134C45">
      <w:pPr>
        <w:spacing w:line="360" w:lineRule="auto"/>
        <w:ind w:firstLineChars="202" w:firstLine="42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为答谢广大投资者的信任与支持，</w:t>
      </w:r>
      <w:r>
        <w:rPr>
          <w:rFonts w:hint="eastAsia"/>
        </w:rPr>
        <w:t>长江证券（上海）资产管理有限公司</w:t>
      </w:r>
      <w:r>
        <w:rPr>
          <w:rFonts w:ascii="宋体" w:hAnsi="宋体" w:cs="宋体" w:hint="eastAsia"/>
          <w:kern w:val="0"/>
          <w:szCs w:val="21"/>
        </w:rPr>
        <w:t>（以下称</w:t>
      </w:r>
      <w:r>
        <w:rPr>
          <w:rFonts w:ascii="宋体" w:hAnsi="宋体" w:cs="宋体"/>
          <w:kern w:val="0"/>
          <w:szCs w:val="21"/>
        </w:rPr>
        <w:t>“</w:t>
      </w:r>
      <w:r>
        <w:rPr>
          <w:rFonts w:ascii="宋体" w:hAnsi="宋体" w:cs="宋体" w:hint="eastAsia"/>
          <w:kern w:val="0"/>
          <w:szCs w:val="21"/>
        </w:rPr>
        <w:t>本公司</w:t>
      </w:r>
      <w:r>
        <w:rPr>
          <w:rFonts w:ascii="宋体" w:hAnsi="宋体" w:cs="宋体"/>
          <w:kern w:val="0"/>
          <w:szCs w:val="21"/>
        </w:rPr>
        <w:t>”</w:t>
      </w:r>
      <w:r>
        <w:rPr>
          <w:rFonts w:ascii="宋体" w:hAnsi="宋体" w:cs="宋体" w:hint="eastAsia"/>
          <w:kern w:val="0"/>
          <w:szCs w:val="21"/>
        </w:rPr>
        <w:t>）经与</w:t>
      </w:r>
      <w:r>
        <w:rPr>
          <w:rFonts w:ascii="宋体" w:hAnsi="宋体" w:cs="宋体" w:hint="eastAsia"/>
          <w:kern w:val="0"/>
          <w:szCs w:val="21"/>
        </w:rPr>
        <w:t>粤开证券股份有限公司</w:t>
      </w:r>
      <w:r>
        <w:rPr>
          <w:rFonts w:ascii="宋体" w:hAnsi="宋体" w:cs="宋体" w:hint="eastAsia"/>
          <w:kern w:val="0"/>
          <w:szCs w:val="21"/>
        </w:rPr>
        <w:t>（以下简称“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”）协商一致，决定自</w:t>
      </w:r>
      <w:r>
        <w:rPr>
          <w:rFonts w:ascii="宋体" w:hAnsi="宋体" w:cs="宋体" w:hint="eastAsia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31</w:t>
      </w:r>
      <w:r>
        <w:rPr>
          <w:rFonts w:ascii="宋体" w:hAnsi="宋体" w:cs="宋体" w:hint="eastAsia"/>
          <w:kern w:val="0"/>
          <w:szCs w:val="21"/>
        </w:rPr>
        <w:t>日起，本公司旗下部分基金参加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开展的费率优惠活动。</w:t>
      </w:r>
    </w:p>
    <w:p w:rsidR="00E86DBD" w:rsidRDefault="00134C45">
      <w:pPr>
        <w:spacing w:line="360" w:lineRule="auto"/>
        <w:ind w:left="420"/>
        <w:jc w:val="left"/>
        <w:rPr>
          <w:b/>
          <w:kern w:val="0"/>
          <w:szCs w:val="24"/>
        </w:rPr>
      </w:pPr>
      <w:r>
        <w:rPr>
          <w:rFonts w:hint="eastAsia"/>
          <w:b/>
          <w:kern w:val="0"/>
          <w:szCs w:val="24"/>
        </w:rPr>
        <w:t>一、</w:t>
      </w:r>
      <w:r>
        <w:rPr>
          <w:rFonts w:hint="eastAsia"/>
          <w:b/>
          <w:kern w:val="0"/>
        </w:rPr>
        <w:t>适用基金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7"/>
        <w:gridCol w:w="1452"/>
      </w:tblGrid>
      <w:tr w:rsidR="00E86DBD">
        <w:trPr>
          <w:jc w:val="center"/>
        </w:trPr>
        <w:tc>
          <w:tcPr>
            <w:tcW w:w="4147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基金名称</w:t>
            </w:r>
          </w:p>
        </w:tc>
        <w:tc>
          <w:tcPr>
            <w:tcW w:w="852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基金代码</w:t>
            </w:r>
          </w:p>
        </w:tc>
      </w:tr>
      <w:tr w:rsidR="00E86DBD">
        <w:trPr>
          <w:jc w:val="center"/>
        </w:trPr>
        <w:tc>
          <w:tcPr>
            <w:tcW w:w="4147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长江尊利债券型证券投资基金</w:t>
            </w:r>
          </w:p>
        </w:tc>
        <w:tc>
          <w:tcPr>
            <w:tcW w:w="852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890005</w:t>
            </w:r>
          </w:p>
        </w:tc>
      </w:tr>
      <w:tr w:rsidR="00E86DBD">
        <w:trPr>
          <w:jc w:val="center"/>
        </w:trPr>
        <w:tc>
          <w:tcPr>
            <w:tcW w:w="4147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长江智能制造混合型发起式证券投资基金</w:t>
            </w:r>
          </w:p>
        </w:tc>
        <w:tc>
          <w:tcPr>
            <w:tcW w:w="852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014339</w:t>
            </w:r>
          </w:p>
        </w:tc>
      </w:tr>
      <w:tr w:rsidR="00E86DBD">
        <w:trPr>
          <w:jc w:val="center"/>
        </w:trPr>
        <w:tc>
          <w:tcPr>
            <w:tcW w:w="4147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长江新兴产业混合型发起式证券投资基金</w:t>
            </w:r>
          </w:p>
        </w:tc>
        <w:tc>
          <w:tcPr>
            <w:tcW w:w="852" w:type="pct"/>
          </w:tcPr>
          <w:p w:rsidR="00E86DBD" w:rsidRDefault="00134C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015320</w:t>
            </w:r>
          </w:p>
        </w:tc>
      </w:tr>
    </w:tbl>
    <w:p w:rsidR="00E86DBD" w:rsidRDefault="00134C45">
      <w:pPr>
        <w:spacing w:line="360" w:lineRule="auto"/>
        <w:ind w:left="420"/>
        <w:jc w:val="left"/>
        <w:rPr>
          <w:b/>
          <w:kern w:val="0"/>
        </w:rPr>
      </w:pPr>
      <w:r>
        <w:rPr>
          <w:rFonts w:hint="eastAsia"/>
          <w:b/>
          <w:kern w:val="0"/>
        </w:rPr>
        <w:t>二、费率优惠活动内容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、优惠活动方案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自</w:t>
      </w:r>
      <w:r>
        <w:rPr>
          <w:rFonts w:ascii="宋体" w:hAnsi="宋体" w:cs="宋体" w:hint="eastAsia"/>
          <w:kern w:val="0"/>
          <w:szCs w:val="21"/>
        </w:rPr>
        <w:t>202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31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/>
          <w:kern w:val="0"/>
          <w:szCs w:val="21"/>
        </w:rPr>
        <w:t>起</w:t>
      </w:r>
      <w:r>
        <w:rPr>
          <w:rFonts w:ascii="宋体" w:hAnsi="宋体" w:cs="宋体" w:hint="eastAsia"/>
          <w:kern w:val="0"/>
          <w:szCs w:val="21"/>
        </w:rPr>
        <w:t>，投资者通过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办理上述适用基金的</w:t>
      </w:r>
      <w:r>
        <w:rPr>
          <w:rFonts w:ascii="宋体" w:hAnsi="宋体" w:cs="宋体" w:hint="eastAsia"/>
          <w:kern w:val="0"/>
          <w:szCs w:val="21"/>
        </w:rPr>
        <w:t>投资</w:t>
      </w:r>
      <w:r>
        <w:rPr>
          <w:rFonts w:ascii="宋体" w:hAnsi="宋体" w:cs="宋体" w:hint="eastAsia"/>
          <w:kern w:val="0"/>
          <w:szCs w:val="21"/>
        </w:rPr>
        <w:t>业务，在不违反法律法规和基金合同的相关要求下，可享受费率优惠，具体的费率优惠规则以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的安排和规定为准。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、费率优惠期限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本次费率优惠活动的结束时间以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所示公告为准，本公司届时不再另行公告，敬请投资者关注。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费率优惠</w:t>
      </w:r>
      <w:r>
        <w:rPr>
          <w:rFonts w:ascii="宋体" w:hAnsi="宋体" w:cs="宋体" w:hint="eastAsia"/>
          <w:kern w:val="0"/>
          <w:szCs w:val="21"/>
        </w:rPr>
        <w:t>活动</w:t>
      </w:r>
      <w:r>
        <w:rPr>
          <w:rFonts w:ascii="宋体" w:hAnsi="宋体" w:cs="宋体" w:hint="eastAsia"/>
          <w:kern w:val="0"/>
          <w:szCs w:val="21"/>
        </w:rPr>
        <w:t>期间，如本公司新增通过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代销的公开募集证券投资基金，则同时开通</w:t>
      </w:r>
      <w:r>
        <w:rPr>
          <w:rFonts w:ascii="宋体" w:hAnsi="宋体" w:cs="宋体" w:hint="eastAsia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优惠活动，届时本公司不再另行公告。</w:t>
      </w:r>
    </w:p>
    <w:p w:rsidR="00E86DBD" w:rsidRDefault="00134C45">
      <w:pPr>
        <w:spacing w:line="360" w:lineRule="auto"/>
        <w:ind w:firstLineChars="200" w:firstLine="422"/>
        <w:jc w:val="left"/>
        <w:rPr>
          <w:b/>
          <w:kern w:val="0"/>
        </w:rPr>
      </w:pPr>
      <w:r>
        <w:rPr>
          <w:rFonts w:hint="eastAsia"/>
          <w:b/>
          <w:kern w:val="0"/>
        </w:rPr>
        <w:t>三、重要提示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、本次费率优惠活动仅适用于本公司在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销</w:t>
      </w:r>
      <w:r>
        <w:rPr>
          <w:rFonts w:ascii="宋体" w:hAnsi="宋体" w:cs="宋体" w:hint="eastAsia"/>
          <w:kern w:val="0"/>
          <w:szCs w:val="21"/>
        </w:rPr>
        <w:t>售的指定开放式基金</w:t>
      </w:r>
      <w:r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>费率优惠活动期间，具体业务办理流程以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的规定为准。投资者欲了解基金产品的详细情况，请仔细阅读基金的基金合同、招募说明书等法律文件。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、本次费率优惠活动解释权归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所有，有关费率优惠活动的具体规定如有变化，敬请投资者留意</w:t>
      </w:r>
      <w:r>
        <w:rPr>
          <w:rFonts w:ascii="宋体" w:hAnsi="宋体" w:cs="宋体" w:hint="eastAsia"/>
          <w:kern w:val="0"/>
          <w:szCs w:val="21"/>
        </w:rPr>
        <w:t>粤开证券</w:t>
      </w:r>
      <w:r>
        <w:rPr>
          <w:rFonts w:ascii="宋体" w:hAnsi="宋体" w:cs="宋体" w:hint="eastAsia"/>
          <w:kern w:val="0"/>
          <w:szCs w:val="21"/>
        </w:rPr>
        <w:t>的有关公告。</w:t>
      </w:r>
    </w:p>
    <w:p w:rsidR="00E86DBD" w:rsidRDefault="00134C45">
      <w:pPr>
        <w:spacing w:line="360" w:lineRule="auto"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四、投资者可通过以下途径咨询有关详情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粤开证券股份有限公司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客服电话：</w:t>
      </w:r>
      <w:r>
        <w:rPr>
          <w:rFonts w:ascii="宋体" w:hAnsi="宋体" w:cs="宋体" w:hint="eastAsia"/>
          <w:kern w:val="0"/>
          <w:szCs w:val="21"/>
        </w:rPr>
        <w:t>95564</w:t>
      </w:r>
    </w:p>
    <w:p w:rsidR="00E86DBD" w:rsidRDefault="00134C45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网址：</w:t>
      </w:r>
      <w:r>
        <w:rPr>
          <w:rFonts w:ascii="宋体" w:hAnsi="宋体" w:cs="宋体" w:hint="eastAsia"/>
          <w:kern w:val="0"/>
          <w:szCs w:val="21"/>
        </w:rPr>
        <w:t>www.ykzq.com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、长江证券（上海）资产管理有限公司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客服电话：</w:t>
      </w:r>
      <w:r>
        <w:rPr>
          <w:rFonts w:ascii="宋体" w:hAnsi="宋体" w:cs="宋体"/>
          <w:kern w:val="0"/>
          <w:szCs w:val="21"/>
        </w:rPr>
        <w:t>4001-166-866</w:t>
      </w:r>
    </w:p>
    <w:p w:rsidR="00E86DBD" w:rsidRDefault="00134C45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网址：</w:t>
      </w:r>
      <w:hyperlink r:id="rId4" w:history="1">
        <w:r>
          <w:rPr>
            <w:rFonts w:ascii="宋体" w:hAnsi="宋体" w:cs="宋体" w:hint="eastAsia"/>
            <w:kern w:val="0"/>
            <w:szCs w:val="21"/>
          </w:rPr>
          <w:t>www.cjzcgl.com</w:t>
        </w:r>
      </w:hyperlink>
    </w:p>
    <w:p w:rsidR="00E86DBD" w:rsidRDefault="00134C45">
      <w:pPr>
        <w:spacing w:line="360" w:lineRule="auto"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五、</w:t>
      </w:r>
      <w:r>
        <w:rPr>
          <w:rFonts w:ascii="宋体" w:hAnsi="宋体" w:cs="宋体"/>
          <w:b/>
          <w:kern w:val="0"/>
          <w:szCs w:val="21"/>
        </w:rPr>
        <w:t>风险提示</w:t>
      </w:r>
    </w:p>
    <w:p w:rsidR="00E86DBD" w:rsidRDefault="00134C45">
      <w:pPr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</w:t>
      </w:r>
      <w:r>
        <w:rPr>
          <w:rFonts w:ascii="宋体" w:hAnsi="宋体" w:cs="宋体"/>
          <w:kern w:val="0"/>
          <w:szCs w:val="21"/>
        </w:rPr>
        <w:t>基金管理人承诺以诚实信用、勤勉尽责的原则管理和运用基金资产，但不保证基金一定盈利，也不保证最低收益。投资者投资基金时应认真阅读基金合同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招募说明书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基金产品资料概要等法律文件，自主判断基金的投资价值，自主做出投资决策，自行承担</w:t>
      </w:r>
      <w:r>
        <w:rPr>
          <w:rFonts w:ascii="宋体" w:hAnsi="宋体" w:cs="宋体"/>
          <w:kern w:val="0"/>
          <w:szCs w:val="21"/>
        </w:rPr>
        <w:t>投资风险。</w:t>
      </w:r>
    </w:p>
    <w:p w:rsidR="00E86DBD" w:rsidRDefault="00134C45">
      <w:pPr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特此公告。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E86DBD" w:rsidRDefault="00E86DBD">
      <w:pPr>
        <w:pStyle w:val="a4"/>
        <w:spacing w:line="360" w:lineRule="auto"/>
        <w:ind w:firstLineChars="202" w:firstLine="424"/>
        <w:rPr>
          <w:rFonts w:ascii="宋体" w:hAnsi="宋体" w:cs="宋体"/>
          <w:kern w:val="0"/>
          <w:szCs w:val="21"/>
        </w:rPr>
      </w:pPr>
    </w:p>
    <w:p w:rsidR="00E86DBD" w:rsidRDefault="00E86DBD">
      <w:pPr>
        <w:spacing w:line="360" w:lineRule="auto"/>
        <w:ind w:firstLineChars="200" w:firstLine="420"/>
        <w:jc w:val="right"/>
        <w:rPr>
          <w:rFonts w:ascii="宋体" w:hAnsi="宋体" w:cs="宋体"/>
          <w:kern w:val="0"/>
          <w:szCs w:val="21"/>
        </w:rPr>
      </w:pPr>
    </w:p>
    <w:p w:rsidR="00E86DBD" w:rsidRDefault="00134C45">
      <w:pPr>
        <w:spacing w:line="360" w:lineRule="auto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长江证券（上海）资产管理有限公司</w:t>
      </w:r>
    </w:p>
    <w:p w:rsidR="00E86DBD" w:rsidRDefault="00134C45">
      <w:pPr>
        <w:wordWrap w:val="0"/>
        <w:ind w:firstLineChars="200" w:firstLine="420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二〇二</w:t>
      </w:r>
      <w:r>
        <w:rPr>
          <w:rFonts w:ascii="宋体" w:hAnsi="宋体" w:cs="宋体" w:hint="eastAsia"/>
          <w:kern w:val="0"/>
          <w:szCs w:val="21"/>
        </w:rPr>
        <w:t>五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十二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三十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E86DBD" w:rsidRDefault="00E86DBD"/>
    <w:sectPr w:rsidR="00E86DBD" w:rsidSect="00E86D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7783A10"/>
    <w:rsid w:val="00134C45"/>
    <w:rsid w:val="00E86DBD"/>
    <w:rsid w:val="17783A10"/>
    <w:rsid w:val="21D6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D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rsid w:val="00E86DBD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E86DB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zcgl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4</DocSecurity>
  <Lines>6</Lines>
  <Paragraphs>1</Paragraphs>
  <ScaleCrop>false</ScaleCrop>
  <Company>CNSTOCK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songmw</dc:creator>
  <cp:lastModifiedBy>ZHONGM</cp:lastModifiedBy>
  <cp:revision>2</cp:revision>
  <dcterms:created xsi:type="dcterms:W3CDTF">2025-12-29T16:04:00Z</dcterms:created>
  <dcterms:modified xsi:type="dcterms:W3CDTF">2025-12-29T16:04:00Z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C14308AAC661418FA2EB433F1282B7CE_11</vt:lpwstr>
  </property>
</Properties>
</file>