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C4" w:rsidRDefault="00B62422">
      <w:pPr>
        <w:pStyle w:val="2"/>
        <w:keepNext w:val="0"/>
        <w:spacing w:before="0" w:after="232"/>
        <w:jc w:val="center"/>
        <w:rPr>
          <w:rFonts w:ascii="Times New Roman" w:hAnsi="Times New Roman" w:cs="Times New Roman"/>
          <w:lang w:eastAsia="zh-CN"/>
        </w:rPr>
      </w:pPr>
      <w:r>
        <w:rPr>
          <w:rFonts w:ascii="宋体" w:eastAsia="宋体" w:hAnsi="宋体" w:cs="宋体"/>
          <w:i w:val="0"/>
          <w:iCs w:val="0"/>
          <w:lang w:eastAsia="zh-CN"/>
        </w:rPr>
        <w:t>华宝基金关于旗下部分基金新增中国工商银行股份有限公司为代销机构的公告</w:t>
      </w:r>
    </w:p>
    <w:p w:rsidR="000B7DC4" w:rsidRDefault="00B62422">
      <w:pPr>
        <w:spacing w:before="210" w:after="210" w:line="560" w:lineRule="atLeast"/>
        <w:ind w:firstLine="420"/>
        <w:rPr>
          <w:sz w:val="21"/>
          <w:szCs w:val="21"/>
          <w:lang w:eastAsia="zh-CN"/>
        </w:rPr>
      </w:pPr>
      <w:r>
        <w:rPr>
          <w:rFonts w:ascii="宋体" w:eastAsia="宋体" w:hAnsi="宋体" w:cs="宋体"/>
          <w:sz w:val="21"/>
          <w:szCs w:val="21"/>
          <w:lang w:eastAsia="zh-CN"/>
        </w:rPr>
        <w:t xml:space="preserve">根据华宝基金管理有限公司（以下简称"本公司"）与中国工商银行股份有限公司（以下简称"工商银行"）签署的《证券投资基金销售代理协议》，本公司自2025年12月30日起增加工商银行为以下适用基金的代销机构。 </w:t>
      </w:r>
    </w:p>
    <w:p w:rsidR="000B7DC4" w:rsidRDefault="00B62422">
      <w:pPr>
        <w:spacing w:before="210"/>
        <w:ind w:left="420"/>
        <w:rPr>
          <w:sz w:val="21"/>
          <w:szCs w:val="21"/>
        </w:rPr>
      </w:pPr>
      <w:r>
        <w:rPr>
          <w:rFonts w:ascii="宋体" w:eastAsia="宋体" w:hAnsi="宋体" w:cs="宋体"/>
          <w:sz w:val="21"/>
          <w:szCs w:val="21"/>
        </w:rPr>
        <w:t xml:space="preserve">一、适用基金如下： </w:t>
      </w:r>
    </w:p>
    <w:tbl>
      <w:tblPr>
        <w:tblW w:w="0" w:type="auto"/>
        <w:tblInd w:w="22" w:type="dxa"/>
        <w:tblCellMar>
          <w:top w:w="15" w:type="dxa"/>
          <w:left w:w="15" w:type="dxa"/>
          <w:bottom w:w="15" w:type="dxa"/>
          <w:right w:w="15" w:type="dxa"/>
        </w:tblCellMar>
        <w:tblLook w:val="04A0"/>
      </w:tblPr>
      <w:tblGrid>
        <w:gridCol w:w="993"/>
        <w:gridCol w:w="7252"/>
        <w:gridCol w:w="1276"/>
      </w:tblGrid>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b/>
                <w:bCs/>
                <w:color w:val="000000"/>
                <w:sz w:val="21"/>
                <w:szCs w:val="21"/>
              </w:rPr>
            </w:pPr>
            <w:r>
              <w:rPr>
                <w:rFonts w:ascii="宋体" w:eastAsia="宋体" w:hAnsi="宋体" w:cs="宋体"/>
                <w:b/>
                <w:bCs/>
                <w:color w:val="000000"/>
                <w:sz w:val="21"/>
                <w:szCs w:val="21"/>
              </w:rPr>
              <w:t>序号</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b/>
                <w:bCs/>
                <w:color w:val="000000"/>
                <w:sz w:val="21"/>
                <w:szCs w:val="21"/>
              </w:rPr>
            </w:pPr>
            <w:r>
              <w:rPr>
                <w:rFonts w:ascii="宋体" w:eastAsia="宋体" w:hAnsi="宋体" w:cs="宋体"/>
                <w:b/>
                <w:bCs/>
                <w:color w:val="000000"/>
                <w:sz w:val="21"/>
                <w:szCs w:val="21"/>
              </w:rPr>
              <w:t>基金全称</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b/>
                <w:bCs/>
                <w:color w:val="000000"/>
                <w:sz w:val="21"/>
                <w:szCs w:val="21"/>
              </w:rPr>
            </w:pPr>
            <w:r>
              <w:rPr>
                <w:rFonts w:ascii="宋体" w:eastAsia="宋体" w:hAnsi="宋体" w:cs="宋体"/>
                <w:b/>
                <w:bCs/>
                <w:color w:val="000000"/>
                <w:sz w:val="21"/>
                <w:szCs w:val="21"/>
              </w:rPr>
              <w:t>基金代码</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华宝中证全指证券公司交易型开放式指数证券投资基金发起式联接基金A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006098</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2</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华宝中证全指证券公司交易型开放式指数证券投资基金发起式联接基金C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007531</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3</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华宝中债1-3年国开行债券指数证券投资基金A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009757</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4</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华宝中债1-3年国开行债券指数证券投资基金C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021371</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5</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华宝中证细分食品饮料产业主题交易型开放式指数证券投资基金发起式联接基金A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012548</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6</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华宝中证细分食品饮料产业主题交易型开放式指数证券投资基金发起式联接基金C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012549</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7</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华宝中证A500交易型开放式指数证券投资基金联接基金A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019510</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8</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华宝中证A500交易型开放式指数证券投资基金联接基金C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019511</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9</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华宝中债0-2年政策性金融债指数证券投资基金A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021340</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10</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华宝中债0-2年政策性金融债指数证券投资基金C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021341</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11</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华宝深证100指数型发起式证券投资基金A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023555</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12</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华宝深证100指数型发起式证券投资基金C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023556</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13</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华宝上证科创板人工智能交易型开放式指数证券投资基金发起式联接基金A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024560</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14</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华宝上证科创板人工智能交易型开放式指数证券投资基金发起式联接基金C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024561</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15</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华宝恒生港股通创新药精选交易型开放式指数证券投资基金发起式联接基金A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025220</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16</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华宝恒生港股通创新药精选交易型开放式指数证券投资基金发起式联接基金C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025221</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17</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华宝中证医疗交易型开放式指数证券投资基金联接基金A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162412</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18</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华宝中证医疗交易型开放式指数证券投资基金联接基金C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012323</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19</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华宝中证消费龙头指数证券投资基金(LOF)A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501090</w:t>
            </w:r>
          </w:p>
        </w:tc>
      </w:tr>
      <w:tr w:rsidR="000B7DC4" w:rsidTr="00987BD9">
        <w:tc>
          <w:tcPr>
            <w:tcW w:w="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20</w:t>
            </w:r>
          </w:p>
        </w:tc>
        <w:tc>
          <w:tcPr>
            <w:tcW w:w="725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rPr>
                <w:color w:val="000000"/>
                <w:sz w:val="21"/>
                <w:szCs w:val="21"/>
                <w:lang w:eastAsia="zh-CN"/>
              </w:rPr>
            </w:pPr>
            <w:r>
              <w:rPr>
                <w:rFonts w:ascii="宋体" w:eastAsia="宋体" w:hAnsi="宋体" w:cs="宋体"/>
                <w:color w:val="000000"/>
                <w:sz w:val="21"/>
                <w:szCs w:val="21"/>
                <w:lang w:eastAsia="zh-CN"/>
              </w:rPr>
              <w:t xml:space="preserve">华宝中证消费龙头指数证券投资基金(LOF)C </w:t>
            </w:r>
          </w:p>
        </w:tc>
        <w:tc>
          <w:tcPr>
            <w:tcW w:w="127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B7DC4" w:rsidRDefault="00B62422">
            <w:pPr>
              <w:jc w:val="center"/>
              <w:rPr>
                <w:color w:val="000000"/>
                <w:sz w:val="21"/>
                <w:szCs w:val="21"/>
              </w:rPr>
            </w:pPr>
            <w:r>
              <w:rPr>
                <w:rFonts w:ascii="宋体" w:eastAsia="宋体" w:hAnsi="宋体" w:cs="宋体"/>
                <w:color w:val="000000"/>
                <w:sz w:val="21"/>
                <w:szCs w:val="21"/>
              </w:rPr>
              <w:t>009329</w:t>
            </w:r>
          </w:p>
        </w:tc>
      </w:tr>
    </w:tbl>
    <w:p w:rsidR="000B7DC4" w:rsidRDefault="00987BD9">
      <w:pPr>
        <w:spacing w:before="210" w:after="210" w:line="560" w:lineRule="atLeast"/>
        <w:ind w:left="420"/>
        <w:rPr>
          <w:sz w:val="21"/>
          <w:szCs w:val="21"/>
          <w:lang w:eastAsia="zh-CN"/>
        </w:rPr>
      </w:pPr>
      <w:r>
        <w:rPr>
          <w:rFonts w:ascii="宋体" w:eastAsia="宋体" w:hAnsi="宋体" w:cs="宋体"/>
          <w:sz w:val="21"/>
          <w:szCs w:val="21"/>
          <w:lang w:eastAsia="zh-CN"/>
        </w:rPr>
        <w:t>二、投资者可到工商银行办理上述基金的开户、</w:t>
      </w:r>
      <w:bookmarkStart w:id="0" w:name="_GoBack"/>
      <w:bookmarkEnd w:id="0"/>
      <w:r w:rsidR="00B62422">
        <w:rPr>
          <w:rFonts w:ascii="宋体" w:eastAsia="宋体" w:hAnsi="宋体" w:cs="宋体"/>
          <w:sz w:val="21"/>
          <w:szCs w:val="21"/>
          <w:lang w:eastAsia="zh-CN"/>
        </w:rPr>
        <w:t>申赎及其他业务。投资者可以通过以下途径了解或咨询相关情况：</w:t>
      </w:r>
      <w:r w:rsidR="00B62422">
        <w:rPr>
          <w:rFonts w:ascii="宋体" w:eastAsia="宋体" w:hAnsi="宋体" w:cs="宋体"/>
          <w:sz w:val="21"/>
          <w:szCs w:val="21"/>
          <w:lang w:eastAsia="zh-CN"/>
        </w:rPr>
        <w:br/>
        <w:t>（1） 中国工商银行股份有限公司</w:t>
      </w:r>
      <w:r w:rsidR="00B62422">
        <w:rPr>
          <w:rFonts w:ascii="宋体" w:eastAsia="宋体" w:hAnsi="宋体" w:cs="宋体"/>
          <w:sz w:val="21"/>
          <w:szCs w:val="21"/>
          <w:lang w:eastAsia="zh-CN"/>
        </w:rPr>
        <w:br/>
        <w:t>  客户服务电话: 95588</w:t>
      </w:r>
      <w:r w:rsidR="00B62422">
        <w:rPr>
          <w:rFonts w:ascii="宋体" w:eastAsia="宋体" w:hAnsi="宋体" w:cs="宋体"/>
          <w:sz w:val="21"/>
          <w:szCs w:val="21"/>
          <w:lang w:eastAsia="zh-CN"/>
        </w:rPr>
        <w:br/>
        <w:t>  公司网址：www.icbc.com.cn</w:t>
      </w:r>
      <w:r w:rsidR="00B62422">
        <w:rPr>
          <w:rFonts w:ascii="宋体" w:eastAsia="宋体" w:hAnsi="宋体" w:cs="宋体"/>
          <w:sz w:val="21"/>
          <w:szCs w:val="21"/>
          <w:lang w:eastAsia="zh-CN"/>
        </w:rPr>
        <w:br/>
        <w:t>（2）华宝基金管理有限公司</w:t>
      </w:r>
      <w:r w:rsidR="00B62422">
        <w:rPr>
          <w:rFonts w:ascii="宋体" w:eastAsia="宋体" w:hAnsi="宋体" w:cs="宋体"/>
          <w:sz w:val="21"/>
          <w:szCs w:val="21"/>
          <w:lang w:eastAsia="zh-CN"/>
        </w:rPr>
        <w:br/>
      </w:r>
      <w:r w:rsidR="00B62422">
        <w:rPr>
          <w:rFonts w:ascii="宋体" w:eastAsia="宋体" w:hAnsi="宋体" w:cs="宋体"/>
          <w:sz w:val="21"/>
          <w:szCs w:val="21"/>
          <w:lang w:eastAsia="zh-CN"/>
        </w:rPr>
        <w:lastRenderedPageBreak/>
        <w:t>  客户服务电话：400-820-5050、400-700-5588</w:t>
      </w:r>
      <w:r w:rsidR="00B62422">
        <w:rPr>
          <w:rFonts w:ascii="宋体" w:eastAsia="宋体" w:hAnsi="宋体" w:cs="宋体"/>
          <w:sz w:val="21"/>
          <w:szCs w:val="21"/>
          <w:lang w:eastAsia="zh-CN"/>
        </w:rPr>
        <w:br/>
        <w:t>  公司网址：www.fsfund.com</w:t>
      </w:r>
    </w:p>
    <w:p w:rsidR="000B7DC4" w:rsidRDefault="00B62422">
      <w:pPr>
        <w:spacing w:before="210" w:after="210" w:line="560" w:lineRule="atLeast"/>
        <w:ind w:firstLine="420"/>
        <w:rPr>
          <w:sz w:val="21"/>
          <w:szCs w:val="21"/>
          <w:lang w:eastAsia="zh-CN"/>
        </w:rPr>
      </w:pPr>
      <w:r>
        <w:rPr>
          <w:rFonts w:ascii="宋体" w:eastAsia="宋体" w:hAnsi="宋体" w:cs="宋体"/>
          <w:sz w:val="21"/>
          <w:szCs w:val="21"/>
          <w:lang w:eastAsia="zh-CN"/>
        </w:rPr>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0B7DC4" w:rsidRDefault="00B62422">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0B7DC4" w:rsidRDefault="00B62422">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 xml:space="preserve">2025年12月30日 </w:t>
      </w:r>
    </w:p>
    <w:p w:rsidR="000B7DC4" w:rsidRDefault="000B7DC4">
      <w:pPr>
        <w:spacing w:before="240" w:after="240"/>
        <w:rPr>
          <w:lang w:eastAsia="zh-CN"/>
        </w:rPr>
      </w:pPr>
    </w:p>
    <w:sectPr w:rsidR="000B7DC4" w:rsidSect="00AF0313">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422" w:rsidRDefault="00B62422">
      <w:r>
        <w:separator/>
      </w:r>
    </w:p>
  </w:endnote>
  <w:endnote w:type="continuationSeparator" w:id="0">
    <w:p w:rsidR="00B62422" w:rsidRDefault="00B62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DC4" w:rsidRDefault="00AF0313">
    <w:pPr>
      <w:jc w:val="center"/>
      <w:rPr>
        <w:sz w:val="20"/>
      </w:rPr>
    </w:pPr>
    <w:r>
      <w:rPr>
        <w:sz w:val="20"/>
      </w:rPr>
      <w:fldChar w:fldCharType="begin"/>
    </w:r>
    <w:r w:rsidR="00B62422">
      <w:rPr>
        <w:rFonts w:ascii="宋体" w:eastAsia="宋体" w:hAnsi="宋体" w:cs="宋体"/>
        <w:sz w:val="20"/>
      </w:rPr>
      <w:instrText>PAGE</w:instrText>
    </w:r>
    <w:r>
      <w:rPr>
        <w:sz w:val="20"/>
      </w:rPr>
      <w:fldChar w:fldCharType="separate"/>
    </w:r>
    <w:r w:rsidR="00601448">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422" w:rsidRDefault="00B62422">
      <w:r>
        <w:separator/>
      </w:r>
    </w:p>
  </w:footnote>
  <w:footnote w:type="continuationSeparator" w:id="0">
    <w:p w:rsidR="00B62422" w:rsidRDefault="00B624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A77B3E"/>
    <w:rsid w:val="000B7DC4"/>
    <w:rsid w:val="00601448"/>
    <w:rsid w:val="00987BD9"/>
    <w:rsid w:val="00A77B3E"/>
    <w:rsid w:val="00AF0313"/>
    <w:rsid w:val="00B62422"/>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313"/>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87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87BD9"/>
    <w:rPr>
      <w:sz w:val="18"/>
      <w:szCs w:val="18"/>
    </w:rPr>
  </w:style>
  <w:style w:type="paragraph" w:styleId="a4">
    <w:name w:val="footer"/>
    <w:basedOn w:val="a"/>
    <w:link w:val="Char0"/>
    <w:unhideWhenUsed/>
    <w:rsid w:val="00987BD9"/>
    <w:pPr>
      <w:tabs>
        <w:tab w:val="center" w:pos="4153"/>
        <w:tab w:val="right" w:pos="8306"/>
      </w:tabs>
      <w:snapToGrid w:val="0"/>
    </w:pPr>
    <w:rPr>
      <w:sz w:val="18"/>
      <w:szCs w:val="18"/>
    </w:rPr>
  </w:style>
  <w:style w:type="character" w:customStyle="1" w:styleId="Char0">
    <w:name w:val="页脚 Char"/>
    <w:basedOn w:val="a0"/>
    <w:link w:val="a4"/>
    <w:rsid w:val="00987BD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韦西苓</dc:creator>
  <cp:lastModifiedBy>ZHONGM</cp:lastModifiedBy>
  <cp:revision>2</cp:revision>
  <dcterms:created xsi:type="dcterms:W3CDTF">2025-12-29T16:02:00Z</dcterms:created>
  <dcterms:modified xsi:type="dcterms:W3CDTF">2025-12-29T16:02:00Z</dcterms:modified>
</cp:coreProperties>
</file>