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B7C" w:rsidRPr="002845F8" w:rsidRDefault="00EB5943">
      <w:pPr>
        <w:ind w:firstLineChars="0" w:firstLine="0"/>
        <w:jc w:val="center"/>
        <w:rPr>
          <w:b/>
          <w:bCs/>
          <w:sz w:val="30"/>
          <w:szCs w:val="30"/>
        </w:rPr>
      </w:pPr>
      <w:bookmarkStart w:id="0" w:name="_Toc249760023"/>
      <w:r w:rsidRPr="002845F8">
        <w:rPr>
          <w:b/>
          <w:bCs/>
          <w:sz w:val="30"/>
          <w:szCs w:val="30"/>
        </w:rPr>
        <w:t>民生加银汇智</w:t>
      </w:r>
      <w:r w:rsidRPr="002845F8">
        <w:rPr>
          <w:b/>
          <w:bCs/>
          <w:sz w:val="30"/>
          <w:szCs w:val="30"/>
        </w:rPr>
        <w:t>3</w:t>
      </w:r>
      <w:r w:rsidRPr="002845F8">
        <w:rPr>
          <w:b/>
          <w:bCs/>
          <w:sz w:val="30"/>
          <w:szCs w:val="30"/>
        </w:rPr>
        <w:t>个月定期开放债券型证券投资基金</w:t>
      </w:r>
    </w:p>
    <w:p w:rsidR="00B97B7C" w:rsidRPr="002845F8" w:rsidRDefault="00EB5943">
      <w:pPr>
        <w:ind w:firstLineChars="0" w:firstLine="0"/>
        <w:jc w:val="center"/>
        <w:rPr>
          <w:b/>
          <w:bCs/>
          <w:sz w:val="30"/>
          <w:szCs w:val="30"/>
        </w:rPr>
      </w:pPr>
      <w:r w:rsidRPr="002845F8">
        <w:rPr>
          <w:b/>
          <w:bCs/>
          <w:sz w:val="30"/>
          <w:szCs w:val="30"/>
        </w:rPr>
        <w:t>开放申购、赎回和转换业务的公告</w:t>
      </w:r>
    </w:p>
    <w:p w:rsidR="00B97B7C" w:rsidRPr="002845F8" w:rsidRDefault="00EB5943">
      <w:pPr>
        <w:ind w:firstLineChars="0" w:firstLine="0"/>
        <w:jc w:val="center"/>
        <w:rPr>
          <w:bCs/>
          <w:sz w:val="24"/>
        </w:rPr>
      </w:pPr>
      <w:r w:rsidRPr="002845F8">
        <w:rPr>
          <w:bCs/>
          <w:sz w:val="24"/>
        </w:rPr>
        <w:t>公告送出日期：</w:t>
      </w:r>
      <w:r w:rsidR="00781291" w:rsidRPr="002845F8">
        <w:rPr>
          <w:bCs/>
          <w:sz w:val="24"/>
        </w:rPr>
        <w:t>2025</w:t>
      </w:r>
      <w:r w:rsidR="00781291" w:rsidRPr="002845F8">
        <w:rPr>
          <w:bCs/>
          <w:sz w:val="24"/>
        </w:rPr>
        <w:t>年</w:t>
      </w:r>
      <w:r w:rsidR="00781291">
        <w:rPr>
          <w:bCs/>
          <w:sz w:val="24"/>
        </w:rPr>
        <w:t>12</w:t>
      </w:r>
      <w:r w:rsidRPr="002845F8">
        <w:rPr>
          <w:bCs/>
          <w:sz w:val="24"/>
        </w:rPr>
        <w:t>月</w:t>
      </w:r>
      <w:r w:rsidR="00781291">
        <w:rPr>
          <w:bCs/>
          <w:sz w:val="24"/>
        </w:rPr>
        <w:t>29</w:t>
      </w:r>
      <w:r w:rsidRPr="002845F8">
        <w:rPr>
          <w:bCs/>
          <w:sz w:val="24"/>
        </w:rPr>
        <w:t>日</w:t>
      </w:r>
    </w:p>
    <w:p w:rsidR="00B97B7C" w:rsidRPr="002845F8" w:rsidRDefault="00EB5943">
      <w:pPr>
        <w:pStyle w:val="af6"/>
        <w:spacing w:line="360" w:lineRule="auto"/>
        <w:jc w:val="left"/>
        <w:outlineLvl w:val="2"/>
        <w:rPr>
          <w:rFonts w:ascii="Times New Roman" w:hAnsi="Times New Roman"/>
          <w:kern w:val="0"/>
          <w:sz w:val="24"/>
          <w:szCs w:val="24"/>
        </w:rPr>
      </w:pPr>
      <w:r w:rsidRPr="002845F8">
        <w:rPr>
          <w:rFonts w:ascii="Times New Roman" w:hAnsi="Times New Roman"/>
          <w:kern w:val="0"/>
          <w:sz w:val="24"/>
          <w:szCs w:val="24"/>
        </w:rPr>
        <w:t xml:space="preserve">1 </w:t>
      </w:r>
      <w:r w:rsidRPr="002845F8">
        <w:rPr>
          <w:rFonts w:ascii="Times New Roman" w:hAnsi="Times New Roman"/>
          <w:kern w:val="0"/>
          <w:sz w:val="24"/>
          <w:szCs w:val="24"/>
        </w:rPr>
        <w:t>公告基本信息</w:t>
      </w:r>
    </w:p>
    <w:tbl>
      <w:tblPr>
        <w:tblW w:w="8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724"/>
        <w:gridCol w:w="5885"/>
      </w:tblGrid>
      <w:tr w:rsidR="002845F8" w:rsidRPr="002845F8">
        <w:trPr>
          <w:trHeight w:val="285"/>
          <w:jc w:val="center"/>
        </w:trPr>
        <w:tc>
          <w:tcPr>
            <w:tcW w:w="2724" w:type="dxa"/>
            <w:noWrap/>
            <w:vAlign w:val="bottom"/>
          </w:tcPr>
          <w:p w:rsidR="00B97B7C" w:rsidRPr="002845F8" w:rsidRDefault="00EB5943">
            <w:pPr>
              <w:ind w:firstLineChars="0" w:firstLine="0"/>
              <w:jc w:val="left"/>
              <w:rPr>
                <w:sz w:val="24"/>
              </w:rPr>
            </w:pPr>
            <w:r w:rsidRPr="002845F8">
              <w:rPr>
                <w:sz w:val="24"/>
              </w:rPr>
              <w:t>基金名称</w:t>
            </w:r>
          </w:p>
        </w:tc>
        <w:tc>
          <w:tcPr>
            <w:tcW w:w="5885" w:type="dxa"/>
            <w:noWrap/>
            <w:vAlign w:val="bottom"/>
          </w:tcPr>
          <w:p w:rsidR="00B97B7C" w:rsidRPr="002845F8" w:rsidRDefault="00EB5943">
            <w:pPr>
              <w:ind w:firstLineChars="0" w:firstLine="0"/>
              <w:jc w:val="left"/>
              <w:rPr>
                <w:sz w:val="24"/>
              </w:rPr>
            </w:pPr>
            <w:r w:rsidRPr="002845F8">
              <w:rPr>
                <w:sz w:val="24"/>
              </w:rPr>
              <w:t>民生加银汇智</w:t>
            </w:r>
            <w:r w:rsidRPr="002845F8">
              <w:rPr>
                <w:sz w:val="24"/>
              </w:rPr>
              <w:t>3</w:t>
            </w:r>
            <w:r w:rsidRPr="002845F8">
              <w:rPr>
                <w:sz w:val="24"/>
              </w:rPr>
              <w:t>个月定期开放债券型证券投资基金</w:t>
            </w:r>
          </w:p>
        </w:tc>
      </w:tr>
      <w:tr w:rsidR="002845F8" w:rsidRPr="002845F8">
        <w:trPr>
          <w:trHeight w:val="285"/>
          <w:jc w:val="center"/>
        </w:trPr>
        <w:tc>
          <w:tcPr>
            <w:tcW w:w="2724" w:type="dxa"/>
          </w:tcPr>
          <w:p w:rsidR="00B97B7C" w:rsidRPr="002845F8" w:rsidRDefault="00EB5943">
            <w:pPr>
              <w:ind w:firstLineChars="0" w:firstLine="0"/>
              <w:rPr>
                <w:sz w:val="24"/>
              </w:rPr>
            </w:pPr>
            <w:r w:rsidRPr="002845F8">
              <w:rPr>
                <w:sz w:val="24"/>
              </w:rPr>
              <w:t>基金简称</w:t>
            </w:r>
          </w:p>
        </w:tc>
        <w:tc>
          <w:tcPr>
            <w:tcW w:w="5885" w:type="dxa"/>
          </w:tcPr>
          <w:p w:rsidR="00B97B7C" w:rsidRPr="002845F8" w:rsidRDefault="00EB5943">
            <w:pPr>
              <w:ind w:firstLineChars="0" w:firstLine="0"/>
              <w:jc w:val="left"/>
              <w:rPr>
                <w:sz w:val="24"/>
              </w:rPr>
            </w:pPr>
            <w:r w:rsidRPr="002845F8">
              <w:rPr>
                <w:sz w:val="24"/>
              </w:rPr>
              <w:t>民生加银汇智</w:t>
            </w:r>
            <w:r w:rsidRPr="002845F8">
              <w:rPr>
                <w:sz w:val="24"/>
              </w:rPr>
              <w:t>3</w:t>
            </w:r>
            <w:r w:rsidRPr="002845F8">
              <w:rPr>
                <w:sz w:val="24"/>
              </w:rPr>
              <w:t>个月定开债券</w:t>
            </w:r>
          </w:p>
        </w:tc>
      </w:tr>
      <w:tr w:rsidR="002845F8" w:rsidRPr="002845F8">
        <w:trPr>
          <w:trHeight w:val="270"/>
          <w:jc w:val="center"/>
        </w:trPr>
        <w:tc>
          <w:tcPr>
            <w:tcW w:w="2724" w:type="dxa"/>
          </w:tcPr>
          <w:p w:rsidR="00B97B7C" w:rsidRPr="002845F8" w:rsidRDefault="00EB5943">
            <w:pPr>
              <w:ind w:firstLineChars="0" w:firstLine="0"/>
              <w:rPr>
                <w:sz w:val="24"/>
              </w:rPr>
            </w:pPr>
            <w:r w:rsidRPr="002845F8">
              <w:rPr>
                <w:sz w:val="24"/>
              </w:rPr>
              <w:t>基金主代码</w:t>
            </w:r>
          </w:p>
        </w:tc>
        <w:tc>
          <w:tcPr>
            <w:tcW w:w="5885" w:type="dxa"/>
          </w:tcPr>
          <w:p w:rsidR="00B97B7C" w:rsidRPr="002845F8" w:rsidRDefault="00EB5943">
            <w:pPr>
              <w:ind w:firstLineChars="0" w:firstLine="0"/>
              <w:jc w:val="left"/>
              <w:rPr>
                <w:sz w:val="24"/>
              </w:rPr>
            </w:pPr>
            <w:r w:rsidRPr="002845F8">
              <w:rPr>
                <w:sz w:val="24"/>
              </w:rPr>
              <w:t>010099</w:t>
            </w:r>
          </w:p>
        </w:tc>
      </w:tr>
      <w:tr w:rsidR="002845F8" w:rsidRPr="002845F8">
        <w:trPr>
          <w:trHeight w:val="285"/>
          <w:jc w:val="center"/>
        </w:trPr>
        <w:tc>
          <w:tcPr>
            <w:tcW w:w="2724" w:type="dxa"/>
          </w:tcPr>
          <w:p w:rsidR="00B97B7C" w:rsidRPr="002845F8" w:rsidRDefault="00EB5943">
            <w:pPr>
              <w:ind w:firstLineChars="0" w:firstLine="0"/>
              <w:rPr>
                <w:sz w:val="24"/>
              </w:rPr>
            </w:pPr>
            <w:r w:rsidRPr="002845F8">
              <w:rPr>
                <w:sz w:val="24"/>
              </w:rPr>
              <w:t>基金运作方式</w:t>
            </w:r>
          </w:p>
        </w:tc>
        <w:tc>
          <w:tcPr>
            <w:tcW w:w="5885" w:type="dxa"/>
          </w:tcPr>
          <w:p w:rsidR="00B97B7C" w:rsidRPr="002845F8" w:rsidRDefault="00EB5943">
            <w:pPr>
              <w:ind w:firstLineChars="0" w:firstLine="0"/>
              <w:jc w:val="left"/>
              <w:rPr>
                <w:sz w:val="24"/>
              </w:rPr>
            </w:pPr>
            <w:r w:rsidRPr="002845F8">
              <w:rPr>
                <w:sz w:val="24"/>
              </w:rPr>
              <w:t>契约型、定期开放式</w:t>
            </w:r>
          </w:p>
        </w:tc>
      </w:tr>
      <w:tr w:rsidR="002845F8" w:rsidRPr="002845F8">
        <w:trPr>
          <w:trHeight w:val="285"/>
          <w:jc w:val="center"/>
        </w:trPr>
        <w:tc>
          <w:tcPr>
            <w:tcW w:w="2724" w:type="dxa"/>
          </w:tcPr>
          <w:p w:rsidR="00B97B7C" w:rsidRPr="002845F8" w:rsidRDefault="00EB5943">
            <w:pPr>
              <w:ind w:firstLineChars="0" w:firstLine="0"/>
              <w:rPr>
                <w:sz w:val="24"/>
              </w:rPr>
            </w:pPr>
            <w:r w:rsidRPr="002845F8">
              <w:rPr>
                <w:sz w:val="24"/>
              </w:rPr>
              <w:t>基金合同生效日</w:t>
            </w:r>
          </w:p>
        </w:tc>
        <w:tc>
          <w:tcPr>
            <w:tcW w:w="5885" w:type="dxa"/>
          </w:tcPr>
          <w:p w:rsidR="00B97B7C" w:rsidRPr="002845F8" w:rsidRDefault="00EB5943">
            <w:pPr>
              <w:ind w:firstLineChars="0" w:firstLine="0"/>
              <w:jc w:val="left"/>
              <w:rPr>
                <w:sz w:val="24"/>
              </w:rPr>
            </w:pPr>
            <w:r w:rsidRPr="002845F8">
              <w:rPr>
                <w:sz w:val="24"/>
              </w:rPr>
              <w:t>2020</w:t>
            </w:r>
            <w:r w:rsidRPr="002845F8">
              <w:rPr>
                <w:sz w:val="24"/>
              </w:rPr>
              <w:t>年</w:t>
            </w:r>
            <w:r w:rsidRPr="002845F8">
              <w:rPr>
                <w:sz w:val="24"/>
              </w:rPr>
              <w:t>12</w:t>
            </w:r>
            <w:r w:rsidRPr="002845F8">
              <w:rPr>
                <w:sz w:val="24"/>
              </w:rPr>
              <w:t>月</w:t>
            </w:r>
            <w:r w:rsidRPr="002845F8">
              <w:rPr>
                <w:sz w:val="24"/>
              </w:rPr>
              <w:t>30</w:t>
            </w:r>
            <w:r w:rsidRPr="002845F8">
              <w:rPr>
                <w:sz w:val="24"/>
              </w:rPr>
              <w:t>日</w:t>
            </w:r>
          </w:p>
        </w:tc>
      </w:tr>
      <w:tr w:rsidR="002845F8" w:rsidRPr="002845F8">
        <w:trPr>
          <w:trHeight w:val="285"/>
          <w:jc w:val="center"/>
        </w:trPr>
        <w:tc>
          <w:tcPr>
            <w:tcW w:w="2724" w:type="dxa"/>
          </w:tcPr>
          <w:p w:rsidR="00B97B7C" w:rsidRPr="002845F8" w:rsidRDefault="00EB5943">
            <w:pPr>
              <w:ind w:firstLineChars="0" w:firstLine="0"/>
              <w:rPr>
                <w:sz w:val="24"/>
              </w:rPr>
            </w:pPr>
            <w:r w:rsidRPr="002845F8">
              <w:rPr>
                <w:sz w:val="24"/>
              </w:rPr>
              <w:t>基金管理人名称</w:t>
            </w:r>
          </w:p>
        </w:tc>
        <w:tc>
          <w:tcPr>
            <w:tcW w:w="5885" w:type="dxa"/>
          </w:tcPr>
          <w:p w:rsidR="00B97B7C" w:rsidRPr="002845F8" w:rsidRDefault="00EB5943">
            <w:pPr>
              <w:ind w:firstLineChars="0" w:firstLine="0"/>
              <w:jc w:val="left"/>
              <w:rPr>
                <w:sz w:val="24"/>
              </w:rPr>
            </w:pPr>
            <w:r w:rsidRPr="002845F8">
              <w:rPr>
                <w:sz w:val="24"/>
              </w:rPr>
              <w:t>民生加银基金管理有限公司</w:t>
            </w:r>
          </w:p>
        </w:tc>
      </w:tr>
      <w:tr w:rsidR="002845F8" w:rsidRPr="002845F8">
        <w:trPr>
          <w:trHeight w:val="285"/>
          <w:jc w:val="center"/>
        </w:trPr>
        <w:tc>
          <w:tcPr>
            <w:tcW w:w="2724" w:type="dxa"/>
          </w:tcPr>
          <w:p w:rsidR="00B97B7C" w:rsidRPr="002845F8" w:rsidRDefault="00EB5943">
            <w:pPr>
              <w:ind w:firstLineChars="0" w:firstLine="0"/>
              <w:rPr>
                <w:sz w:val="24"/>
              </w:rPr>
            </w:pPr>
            <w:r w:rsidRPr="002845F8">
              <w:rPr>
                <w:sz w:val="24"/>
              </w:rPr>
              <w:t>基金托管人名称</w:t>
            </w:r>
          </w:p>
        </w:tc>
        <w:tc>
          <w:tcPr>
            <w:tcW w:w="5885" w:type="dxa"/>
          </w:tcPr>
          <w:p w:rsidR="00B97B7C" w:rsidRPr="002845F8" w:rsidRDefault="00EB5943">
            <w:pPr>
              <w:ind w:firstLineChars="0" w:firstLine="0"/>
              <w:jc w:val="left"/>
              <w:rPr>
                <w:sz w:val="24"/>
              </w:rPr>
            </w:pPr>
            <w:r w:rsidRPr="002845F8">
              <w:rPr>
                <w:sz w:val="24"/>
              </w:rPr>
              <w:t>中国光大银行股份有限公司</w:t>
            </w:r>
          </w:p>
        </w:tc>
      </w:tr>
      <w:tr w:rsidR="002845F8" w:rsidRPr="002845F8">
        <w:trPr>
          <w:trHeight w:val="285"/>
          <w:jc w:val="center"/>
        </w:trPr>
        <w:tc>
          <w:tcPr>
            <w:tcW w:w="2724" w:type="dxa"/>
          </w:tcPr>
          <w:p w:rsidR="00B97B7C" w:rsidRPr="002845F8" w:rsidRDefault="00EB5943">
            <w:pPr>
              <w:ind w:firstLineChars="0" w:firstLine="0"/>
              <w:rPr>
                <w:sz w:val="24"/>
              </w:rPr>
            </w:pPr>
            <w:r w:rsidRPr="002845F8">
              <w:rPr>
                <w:sz w:val="24"/>
              </w:rPr>
              <w:t>基金注册登记机构名称</w:t>
            </w:r>
          </w:p>
        </w:tc>
        <w:tc>
          <w:tcPr>
            <w:tcW w:w="5885" w:type="dxa"/>
          </w:tcPr>
          <w:p w:rsidR="00B97B7C" w:rsidRPr="002845F8" w:rsidRDefault="00EB5943">
            <w:pPr>
              <w:ind w:firstLineChars="0" w:firstLine="0"/>
              <w:rPr>
                <w:sz w:val="24"/>
              </w:rPr>
            </w:pPr>
            <w:r w:rsidRPr="002845F8">
              <w:rPr>
                <w:sz w:val="24"/>
              </w:rPr>
              <w:t>民生加银基金管理有限公司</w:t>
            </w:r>
          </w:p>
        </w:tc>
      </w:tr>
      <w:tr w:rsidR="002845F8" w:rsidRPr="002845F8">
        <w:trPr>
          <w:trHeight w:val="2319"/>
          <w:jc w:val="center"/>
        </w:trPr>
        <w:tc>
          <w:tcPr>
            <w:tcW w:w="2724" w:type="dxa"/>
          </w:tcPr>
          <w:p w:rsidR="00B97B7C" w:rsidRPr="002845F8" w:rsidRDefault="00EB5943">
            <w:pPr>
              <w:ind w:firstLineChars="0" w:firstLine="0"/>
              <w:rPr>
                <w:sz w:val="24"/>
              </w:rPr>
            </w:pPr>
            <w:r w:rsidRPr="002845F8">
              <w:rPr>
                <w:sz w:val="24"/>
              </w:rPr>
              <w:t>公告依据</w:t>
            </w:r>
          </w:p>
        </w:tc>
        <w:tc>
          <w:tcPr>
            <w:tcW w:w="5885" w:type="dxa"/>
            <w:vAlign w:val="center"/>
          </w:tcPr>
          <w:p w:rsidR="00B97B7C" w:rsidRPr="002845F8" w:rsidRDefault="00EB5943">
            <w:pPr>
              <w:spacing w:line="240" w:lineRule="auto"/>
              <w:ind w:firstLineChars="0" w:firstLine="0"/>
              <w:rPr>
                <w:sz w:val="24"/>
              </w:rPr>
            </w:pPr>
            <w:r w:rsidRPr="002845F8">
              <w:rPr>
                <w:sz w:val="24"/>
              </w:rPr>
              <w:t>《中华人民共和国证券投资基金法》、《公开募集证券投资基金运作管理办法》、</w:t>
            </w:r>
            <w:r w:rsidRPr="002845F8">
              <w:rPr>
                <w:bCs/>
                <w:sz w:val="24"/>
              </w:rPr>
              <w:t>《公开募集证券投资基金信息披露管理办法》（以下简称《信息披露办法》）及其不时修订</w:t>
            </w:r>
            <w:r w:rsidRPr="002845F8">
              <w:rPr>
                <w:sz w:val="24"/>
              </w:rPr>
              <w:t>等法律法规以及《民生加银汇智</w:t>
            </w:r>
            <w:r w:rsidRPr="002845F8">
              <w:rPr>
                <w:sz w:val="24"/>
              </w:rPr>
              <w:t>3</w:t>
            </w:r>
            <w:r w:rsidRPr="002845F8">
              <w:rPr>
                <w:sz w:val="24"/>
              </w:rPr>
              <w:t>个月定期开放债券型证券投资基金基金合同》（以下简称《基金合同》）、《民生加银汇智</w:t>
            </w:r>
            <w:r w:rsidRPr="002845F8">
              <w:rPr>
                <w:sz w:val="24"/>
              </w:rPr>
              <w:t>3</w:t>
            </w:r>
            <w:r w:rsidRPr="002845F8">
              <w:rPr>
                <w:sz w:val="24"/>
              </w:rPr>
              <w:t>个月定期开放债券型证券投资基金招募说明书》及其更新（以下简称《招募说明书》）</w:t>
            </w:r>
          </w:p>
        </w:tc>
      </w:tr>
      <w:tr w:rsidR="002845F8" w:rsidRPr="002845F8">
        <w:trPr>
          <w:trHeight w:val="285"/>
          <w:jc w:val="center"/>
        </w:trPr>
        <w:tc>
          <w:tcPr>
            <w:tcW w:w="2724" w:type="dxa"/>
          </w:tcPr>
          <w:p w:rsidR="00B97B7C" w:rsidRPr="002845F8" w:rsidRDefault="00EB5943">
            <w:pPr>
              <w:ind w:firstLineChars="0" w:firstLine="0"/>
              <w:rPr>
                <w:sz w:val="24"/>
              </w:rPr>
            </w:pPr>
            <w:r w:rsidRPr="002845F8">
              <w:rPr>
                <w:sz w:val="24"/>
              </w:rPr>
              <w:t>申购起始日</w:t>
            </w:r>
          </w:p>
        </w:tc>
        <w:tc>
          <w:tcPr>
            <w:tcW w:w="5885" w:type="dxa"/>
          </w:tcPr>
          <w:p w:rsidR="00B97B7C" w:rsidRPr="002845F8" w:rsidRDefault="00781291" w:rsidP="00781291">
            <w:pPr>
              <w:ind w:firstLineChars="0" w:firstLine="0"/>
              <w:rPr>
                <w:sz w:val="24"/>
              </w:rPr>
            </w:pPr>
            <w:r w:rsidRPr="002845F8">
              <w:rPr>
                <w:sz w:val="24"/>
              </w:rPr>
              <w:t>202</w:t>
            </w:r>
            <w:r>
              <w:rPr>
                <w:sz w:val="24"/>
              </w:rPr>
              <w:t>6</w:t>
            </w:r>
            <w:r w:rsidRPr="002845F8">
              <w:rPr>
                <w:sz w:val="24"/>
              </w:rPr>
              <w:t>年</w:t>
            </w:r>
            <w:r>
              <w:rPr>
                <w:sz w:val="24"/>
              </w:rPr>
              <w:t>1</w:t>
            </w:r>
            <w:r w:rsidRPr="002845F8">
              <w:rPr>
                <w:sz w:val="24"/>
              </w:rPr>
              <w:t>月</w:t>
            </w:r>
            <w:r>
              <w:rPr>
                <w:sz w:val="24"/>
              </w:rPr>
              <w:t>5</w:t>
            </w:r>
            <w:r w:rsidRPr="002845F8">
              <w:rPr>
                <w:sz w:val="24"/>
              </w:rPr>
              <w:t>日</w:t>
            </w:r>
          </w:p>
        </w:tc>
      </w:tr>
      <w:tr w:rsidR="002845F8" w:rsidRPr="002845F8">
        <w:trPr>
          <w:trHeight w:val="285"/>
          <w:jc w:val="center"/>
        </w:trPr>
        <w:tc>
          <w:tcPr>
            <w:tcW w:w="2724" w:type="dxa"/>
          </w:tcPr>
          <w:p w:rsidR="00B97B7C" w:rsidRPr="002845F8" w:rsidRDefault="00EB5943">
            <w:pPr>
              <w:ind w:firstLineChars="0" w:firstLine="0"/>
              <w:rPr>
                <w:sz w:val="24"/>
              </w:rPr>
            </w:pPr>
            <w:r w:rsidRPr="002845F8">
              <w:rPr>
                <w:sz w:val="24"/>
              </w:rPr>
              <w:t>赎回起始日</w:t>
            </w:r>
          </w:p>
        </w:tc>
        <w:tc>
          <w:tcPr>
            <w:tcW w:w="5885" w:type="dxa"/>
          </w:tcPr>
          <w:p w:rsidR="00B97B7C" w:rsidRPr="002845F8" w:rsidRDefault="00781291">
            <w:pPr>
              <w:ind w:firstLineChars="0" w:firstLine="0"/>
              <w:rPr>
                <w:sz w:val="24"/>
              </w:rPr>
            </w:pPr>
            <w:r w:rsidRPr="002845F8">
              <w:rPr>
                <w:sz w:val="24"/>
              </w:rPr>
              <w:t>202</w:t>
            </w:r>
            <w:r>
              <w:rPr>
                <w:sz w:val="24"/>
              </w:rPr>
              <w:t>6</w:t>
            </w:r>
            <w:r w:rsidRPr="002845F8">
              <w:rPr>
                <w:sz w:val="24"/>
              </w:rPr>
              <w:t>年</w:t>
            </w:r>
            <w:r>
              <w:rPr>
                <w:sz w:val="24"/>
              </w:rPr>
              <w:t>1</w:t>
            </w:r>
            <w:r w:rsidRPr="002845F8">
              <w:rPr>
                <w:sz w:val="24"/>
              </w:rPr>
              <w:t>月</w:t>
            </w:r>
            <w:r>
              <w:rPr>
                <w:sz w:val="24"/>
              </w:rPr>
              <w:t>5</w:t>
            </w:r>
            <w:r w:rsidRPr="002845F8">
              <w:rPr>
                <w:sz w:val="24"/>
              </w:rPr>
              <w:t>日</w:t>
            </w:r>
          </w:p>
        </w:tc>
      </w:tr>
      <w:tr w:rsidR="002845F8" w:rsidRPr="002845F8">
        <w:trPr>
          <w:trHeight w:val="285"/>
          <w:jc w:val="center"/>
        </w:trPr>
        <w:tc>
          <w:tcPr>
            <w:tcW w:w="2724" w:type="dxa"/>
          </w:tcPr>
          <w:p w:rsidR="00B97B7C" w:rsidRPr="002845F8" w:rsidRDefault="00EB5943">
            <w:pPr>
              <w:ind w:firstLineChars="0" w:firstLine="0"/>
              <w:rPr>
                <w:sz w:val="24"/>
              </w:rPr>
            </w:pPr>
            <w:r w:rsidRPr="002845F8">
              <w:rPr>
                <w:sz w:val="24"/>
              </w:rPr>
              <w:t>转换转入起始日</w:t>
            </w:r>
          </w:p>
        </w:tc>
        <w:tc>
          <w:tcPr>
            <w:tcW w:w="5885" w:type="dxa"/>
          </w:tcPr>
          <w:p w:rsidR="00B97B7C" w:rsidRPr="002845F8" w:rsidRDefault="00781291">
            <w:pPr>
              <w:ind w:firstLineChars="0" w:firstLine="0"/>
              <w:rPr>
                <w:sz w:val="24"/>
              </w:rPr>
            </w:pPr>
            <w:r w:rsidRPr="002845F8">
              <w:rPr>
                <w:sz w:val="24"/>
              </w:rPr>
              <w:t>202</w:t>
            </w:r>
            <w:r>
              <w:rPr>
                <w:sz w:val="24"/>
              </w:rPr>
              <w:t>6</w:t>
            </w:r>
            <w:r w:rsidRPr="002845F8">
              <w:rPr>
                <w:sz w:val="24"/>
              </w:rPr>
              <w:t>年</w:t>
            </w:r>
            <w:r>
              <w:rPr>
                <w:sz w:val="24"/>
              </w:rPr>
              <w:t>1</w:t>
            </w:r>
            <w:r w:rsidRPr="002845F8">
              <w:rPr>
                <w:sz w:val="24"/>
              </w:rPr>
              <w:t>月</w:t>
            </w:r>
            <w:r>
              <w:rPr>
                <w:sz w:val="24"/>
              </w:rPr>
              <w:t>5</w:t>
            </w:r>
            <w:r w:rsidRPr="002845F8">
              <w:rPr>
                <w:sz w:val="24"/>
              </w:rPr>
              <w:t>日</w:t>
            </w:r>
          </w:p>
        </w:tc>
      </w:tr>
      <w:tr w:rsidR="002845F8" w:rsidRPr="002845F8">
        <w:trPr>
          <w:trHeight w:val="285"/>
          <w:jc w:val="center"/>
        </w:trPr>
        <w:tc>
          <w:tcPr>
            <w:tcW w:w="2724" w:type="dxa"/>
          </w:tcPr>
          <w:p w:rsidR="00B97B7C" w:rsidRPr="002845F8" w:rsidRDefault="00EB5943">
            <w:pPr>
              <w:ind w:firstLineChars="0" w:firstLine="0"/>
              <w:rPr>
                <w:sz w:val="24"/>
              </w:rPr>
            </w:pPr>
            <w:r w:rsidRPr="002845F8">
              <w:rPr>
                <w:sz w:val="24"/>
              </w:rPr>
              <w:t>转换转出起始日</w:t>
            </w:r>
          </w:p>
        </w:tc>
        <w:tc>
          <w:tcPr>
            <w:tcW w:w="5885" w:type="dxa"/>
          </w:tcPr>
          <w:p w:rsidR="00B97B7C" w:rsidRPr="002845F8" w:rsidRDefault="00781291">
            <w:pPr>
              <w:ind w:firstLineChars="0" w:firstLine="0"/>
              <w:rPr>
                <w:sz w:val="24"/>
              </w:rPr>
            </w:pPr>
            <w:r w:rsidRPr="002845F8">
              <w:rPr>
                <w:sz w:val="24"/>
              </w:rPr>
              <w:t>202</w:t>
            </w:r>
            <w:r>
              <w:rPr>
                <w:sz w:val="24"/>
              </w:rPr>
              <w:t>6</w:t>
            </w:r>
            <w:r w:rsidRPr="002845F8">
              <w:rPr>
                <w:sz w:val="24"/>
              </w:rPr>
              <w:t>年</w:t>
            </w:r>
            <w:r>
              <w:rPr>
                <w:sz w:val="24"/>
              </w:rPr>
              <w:t>1</w:t>
            </w:r>
            <w:r w:rsidRPr="002845F8">
              <w:rPr>
                <w:sz w:val="24"/>
              </w:rPr>
              <w:t>月</w:t>
            </w:r>
            <w:r>
              <w:rPr>
                <w:sz w:val="24"/>
              </w:rPr>
              <w:t>5</w:t>
            </w:r>
            <w:r w:rsidRPr="002845F8">
              <w:rPr>
                <w:sz w:val="24"/>
              </w:rPr>
              <w:t>日</w:t>
            </w:r>
          </w:p>
        </w:tc>
      </w:tr>
    </w:tbl>
    <w:bookmarkEnd w:id="0"/>
    <w:p w:rsidR="00B97B7C" w:rsidRPr="002845F8" w:rsidRDefault="00EB5943">
      <w:pPr>
        <w:pStyle w:val="af6"/>
        <w:spacing w:line="360" w:lineRule="auto"/>
        <w:jc w:val="left"/>
        <w:outlineLvl w:val="2"/>
        <w:rPr>
          <w:rFonts w:ascii="Times New Roman" w:hAnsi="Times New Roman"/>
          <w:kern w:val="0"/>
          <w:sz w:val="24"/>
          <w:szCs w:val="24"/>
        </w:rPr>
      </w:pPr>
      <w:r w:rsidRPr="002845F8">
        <w:rPr>
          <w:rFonts w:ascii="Times New Roman" w:hAnsi="Times New Roman"/>
          <w:kern w:val="0"/>
          <w:sz w:val="24"/>
          <w:szCs w:val="24"/>
        </w:rPr>
        <w:t xml:space="preserve">2 </w:t>
      </w:r>
      <w:r w:rsidRPr="002845F8">
        <w:rPr>
          <w:rFonts w:ascii="Times New Roman" w:hAnsi="Times New Roman"/>
          <w:kern w:val="0"/>
          <w:sz w:val="24"/>
          <w:szCs w:val="24"/>
        </w:rPr>
        <w:t>申购、赎回业务的办理时间</w:t>
      </w:r>
    </w:p>
    <w:p w:rsidR="00B97B7C" w:rsidRPr="002845F8" w:rsidRDefault="00EB5943">
      <w:pPr>
        <w:pStyle w:val="af6"/>
        <w:spacing w:line="360" w:lineRule="auto"/>
        <w:jc w:val="left"/>
        <w:outlineLvl w:val="2"/>
        <w:rPr>
          <w:rFonts w:ascii="Times New Roman" w:hAnsi="Times New Roman"/>
          <w:b w:val="0"/>
          <w:kern w:val="0"/>
          <w:sz w:val="24"/>
          <w:szCs w:val="24"/>
        </w:rPr>
      </w:pPr>
      <w:r w:rsidRPr="002845F8">
        <w:rPr>
          <w:rFonts w:ascii="Times New Roman" w:hAnsi="Times New Roman"/>
          <w:b w:val="0"/>
          <w:kern w:val="0"/>
          <w:sz w:val="24"/>
          <w:szCs w:val="24"/>
        </w:rPr>
        <w:t>2.1</w:t>
      </w:r>
      <w:r w:rsidRPr="002845F8">
        <w:rPr>
          <w:rFonts w:ascii="Times New Roman" w:hAnsi="Times New Roman"/>
          <w:b w:val="0"/>
          <w:kern w:val="0"/>
          <w:sz w:val="24"/>
          <w:szCs w:val="24"/>
        </w:rPr>
        <w:t>开放日</w:t>
      </w:r>
    </w:p>
    <w:p w:rsidR="00B97B7C" w:rsidRPr="002845F8" w:rsidRDefault="00EB5943">
      <w:pPr>
        <w:tabs>
          <w:tab w:val="center" w:pos="4488"/>
        </w:tabs>
        <w:autoSpaceDE w:val="0"/>
        <w:autoSpaceDN w:val="0"/>
        <w:adjustRightInd w:val="0"/>
        <w:ind w:firstLine="480"/>
        <w:rPr>
          <w:kern w:val="0"/>
          <w:sz w:val="24"/>
        </w:rPr>
      </w:pPr>
      <w:r w:rsidRPr="002845F8">
        <w:rPr>
          <w:kern w:val="0"/>
          <w:sz w:val="24"/>
        </w:rPr>
        <w:t>根据本基金《基金合同》、《招募说明书》的规定，本基金以定期开放的方式运作，即采用封闭运作和开放运作交替循环的方式。本基金的封闭期为自基金合同生效之日起（包括基金合同生效之日）或自每一开放期结束之日次日起（包括该日）至该封闭期首日所对应的三个月月度对日的前一日止，如该对日为非工</w:t>
      </w:r>
      <w:r w:rsidRPr="002845F8">
        <w:rPr>
          <w:kern w:val="0"/>
          <w:sz w:val="24"/>
        </w:rPr>
        <w:lastRenderedPageBreak/>
        <w:t>作日，则封闭期至该对日的下一个工作日的前一日止。本基金封闭期内不办理申购与赎回业务，也不上市交易。每个封闭期结束后第一个工作日起</w:t>
      </w:r>
      <w:r w:rsidRPr="002845F8">
        <w:rPr>
          <w:bCs/>
          <w:sz w:val="24"/>
        </w:rPr>
        <w:t>（包括该日）</w:t>
      </w:r>
      <w:r w:rsidRPr="002845F8">
        <w:rPr>
          <w:kern w:val="0"/>
          <w:sz w:val="24"/>
        </w:rPr>
        <w:t>，本基金将进入开放期，期间可以办理申购与赎回业务。本基金每个开放期不少于</w:t>
      </w:r>
      <w:r w:rsidRPr="002845F8">
        <w:rPr>
          <w:kern w:val="0"/>
          <w:sz w:val="24"/>
        </w:rPr>
        <w:t>5</w:t>
      </w:r>
      <w:r w:rsidRPr="002845F8">
        <w:rPr>
          <w:kern w:val="0"/>
          <w:sz w:val="24"/>
        </w:rPr>
        <w:t>个工作日且最长不超过</w:t>
      </w:r>
      <w:r w:rsidRPr="002845F8">
        <w:rPr>
          <w:kern w:val="0"/>
          <w:sz w:val="24"/>
        </w:rPr>
        <w:t>20</w:t>
      </w:r>
      <w:r w:rsidRPr="002845F8">
        <w:rPr>
          <w:kern w:val="0"/>
          <w:sz w:val="24"/>
        </w:rPr>
        <w:t>个工作日，开放期的具体时间以基金管理人届时公告为准，且基金管理人最迟应于开放期前</w:t>
      </w:r>
      <w:r w:rsidRPr="002845F8">
        <w:rPr>
          <w:kern w:val="0"/>
          <w:sz w:val="24"/>
        </w:rPr>
        <w:t>2</w:t>
      </w:r>
      <w:r w:rsidRPr="002845F8">
        <w:rPr>
          <w:kern w:val="0"/>
          <w:sz w:val="24"/>
        </w:rPr>
        <w:t>日进行公告。</w:t>
      </w:r>
    </w:p>
    <w:p w:rsidR="00B97B7C" w:rsidRPr="002845F8" w:rsidRDefault="00EB5943">
      <w:pPr>
        <w:tabs>
          <w:tab w:val="center" w:pos="4488"/>
        </w:tabs>
        <w:autoSpaceDE w:val="0"/>
        <w:autoSpaceDN w:val="0"/>
        <w:adjustRightInd w:val="0"/>
        <w:ind w:firstLine="480"/>
        <w:rPr>
          <w:kern w:val="0"/>
          <w:sz w:val="24"/>
        </w:rPr>
      </w:pPr>
      <w:r w:rsidRPr="002845F8">
        <w:rPr>
          <w:kern w:val="0"/>
          <w:sz w:val="24"/>
        </w:rPr>
        <w:t>本基金的第</w:t>
      </w:r>
      <w:r w:rsidR="00B366FB" w:rsidRPr="002845F8">
        <w:rPr>
          <w:kern w:val="0"/>
          <w:sz w:val="24"/>
        </w:rPr>
        <w:t>1</w:t>
      </w:r>
      <w:r w:rsidR="00B366FB">
        <w:rPr>
          <w:kern w:val="0"/>
          <w:sz w:val="24"/>
        </w:rPr>
        <w:t>7</w:t>
      </w:r>
      <w:r w:rsidRPr="002845F8">
        <w:rPr>
          <w:kern w:val="0"/>
          <w:sz w:val="24"/>
        </w:rPr>
        <w:t>个封闭期为自</w:t>
      </w:r>
      <w:r w:rsidR="00B366FB" w:rsidRPr="00B366FB">
        <w:rPr>
          <w:rFonts w:hint="eastAsia"/>
          <w:kern w:val="0"/>
          <w:sz w:val="24"/>
        </w:rPr>
        <w:t>2025</w:t>
      </w:r>
      <w:r w:rsidR="00B366FB" w:rsidRPr="00B366FB">
        <w:rPr>
          <w:rFonts w:hint="eastAsia"/>
          <w:kern w:val="0"/>
          <w:sz w:val="24"/>
        </w:rPr>
        <w:t>年</w:t>
      </w:r>
      <w:r w:rsidR="00B366FB" w:rsidRPr="00B366FB">
        <w:rPr>
          <w:rFonts w:hint="eastAsia"/>
          <w:kern w:val="0"/>
          <w:sz w:val="24"/>
        </w:rPr>
        <w:t>10</w:t>
      </w:r>
      <w:r w:rsidR="00B366FB" w:rsidRPr="00B366FB">
        <w:rPr>
          <w:rFonts w:hint="eastAsia"/>
          <w:kern w:val="0"/>
          <w:sz w:val="24"/>
        </w:rPr>
        <w:t>月</w:t>
      </w:r>
      <w:r w:rsidR="00B366FB" w:rsidRPr="00B366FB">
        <w:rPr>
          <w:rFonts w:hint="eastAsia"/>
          <w:kern w:val="0"/>
          <w:sz w:val="24"/>
        </w:rPr>
        <w:t>1</w:t>
      </w:r>
      <w:r w:rsidR="00B366FB" w:rsidRPr="00B366FB">
        <w:rPr>
          <w:rFonts w:hint="eastAsia"/>
          <w:kern w:val="0"/>
          <w:sz w:val="24"/>
        </w:rPr>
        <w:t>日起至</w:t>
      </w:r>
      <w:r w:rsidR="00B366FB" w:rsidRPr="00B366FB">
        <w:rPr>
          <w:rFonts w:hint="eastAsia"/>
          <w:kern w:val="0"/>
          <w:sz w:val="24"/>
        </w:rPr>
        <w:t>2026</w:t>
      </w:r>
      <w:r w:rsidR="00B366FB" w:rsidRPr="00B366FB">
        <w:rPr>
          <w:rFonts w:hint="eastAsia"/>
          <w:kern w:val="0"/>
          <w:sz w:val="24"/>
        </w:rPr>
        <w:t>年</w:t>
      </w:r>
      <w:r w:rsidR="00B366FB" w:rsidRPr="00B366FB">
        <w:rPr>
          <w:rFonts w:hint="eastAsia"/>
          <w:kern w:val="0"/>
          <w:sz w:val="24"/>
        </w:rPr>
        <w:t>1</w:t>
      </w:r>
      <w:r w:rsidR="00B366FB" w:rsidRPr="00B366FB">
        <w:rPr>
          <w:rFonts w:hint="eastAsia"/>
          <w:kern w:val="0"/>
          <w:sz w:val="24"/>
        </w:rPr>
        <w:t>月</w:t>
      </w:r>
      <w:r w:rsidR="00B366FB">
        <w:rPr>
          <w:kern w:val="0"/>
          <w:sz w:val="24"/>
        </w:rPr>
        <w:t>4</w:t>
      </w:r>
      <w:r w:rsidR="00B366FB" w:rsidRPr="00B366FB">
        <w:rPr>
          <w:rFonts w:hint="eastAsia"/>
          <w:kern w:val="0"/>
          <w:sz w:val="24"/>
        </w:rPr>
        <w:t>日</w:t>
      </w:r>
      <w:r w:rsidRPr="002845F8">
        <w:rPr>
          <w:kern w:val="0"/>
          <w:sz w:val="24"/>
        </w:rPr>
        <w:t>止。本基金第</w:t>
      </w:r>
      <w:r w:rsidR="00B366FB" w:rsidRPr="002845F8">
        <w:rPr>
          <w:kern w:val="0"/>
          <w:sz w:val="24"/>
        </w:rPr>
        <w:t>1</w:t>
      </w:r>
      <w:r w:rsidR="00B366FB">
        <w:rPr>
          <w:kern w:val="0"/>
          <w:sz w:val="24"/>
        </w:rPr>
        <w:t>7</w:t>
      </w:r>
      <w:r w:rsidRPr="002845F8">
        <w:rPr>
          <w:kern w:val="0"/>
          <w:sz w:val="24"/>
        </w:rPr>
        <w:t>次办理申购、赎回以及转换业务的开放期为</w:t>
      </w:r>
      <w:r w:rsidR="00456C17" w:rsidRPr="002845F8">
        <w:rPr>
          <w:b/>
          <w:kern w:val="0"/>
          <w:sz w:val="24"/>
        </w:rPr>
        <w:t>202</w:t>
      </w:r>
      <w:r w:rsidR="00456C17">
        <w:rPr>
          <w:b/>
          <w:kern w:val="0"/>
          <w:sz w:val="24"/>
        </w:rPr>
        <w:t>6</w:t>
      </w:r>
      <w:r w:rsidRPr="002845F8">
        <w:rPr>
          <w:b/>
          <w:kern w:val="0"/>
          <w:sz w:val="24"/>
        </w:rPr>
        <w:t>年</w:t>
      </w:r>
      <w:r w:rsidR="00456C17">
        <w:rPr>
          <w:b/>
          <w:kern w:val="0"/>
          <w:sz w:val="24"/>
        </w:rPr>
        <w:t>1</w:t>
      </w:r>
      <w:r w:rsidRPr="002845F8">
        <w:rPr>
          <w:b/>
          <w:kern w:val="0"/>
          <w:sz w:val="24"/>
        </w:rPr>
        <w:t>月</w:t>
      </w:r>
      <w:r w:rsidRPr="002845F8">
        <w:rPr>
          <w:b/>
          <w:kern w:val="0"/>
          <w:sz w:val="24"/>
        </w:rPr>
        <w:t>5</w:t>
      </w:r>
      <w:r w:rsidRPr="002845F8">
        <w:rPr>
          <w:b/>
          <w:kern w:val="0"/>
          <w:sz w:val="24"/>
        </w:rPr>
        <w:t>日（含该日）起的连续</w:t>
      </w:r>
      <w:r w:rsidR="00B366FB">
        <w:rPr>
          <w:b/>
          <w:kern w:val="0"/>
          <w:sz w:val="24"/>
        </w:rPr>
        <w:t>20</w:t>
      </w:r>
      <w:r w:rsidRPr="002845F8">
        <w:rPr>
          <w:b/>
          <w:kern w:val="0"/>
          <w:sz w:val="24"/>
        </w:rPr>
        <w:t>个工作日</w:t>
      </w:r>
      <w:r w:rsidRPr="002845F8">
        <w:rPr>
          <w:kern w:val="0"/>
          <w:sz w:val="24"/>
        </w:rPr>
        <w:t>，即</w:t>
      </w:r>
      <w:r w:rsidR="00CC64D6" w:rsidRPr="00CC64D6">
        <w:rPr>
          <w:rFonts w:hint="eastAsia"/>
          <w:kern w:val="0"/>
          <w:sz w:val="24"/>
        </w:rPr>
        <w:t>2026</w:t>
      </w:r>
      <w:r w:rsidR="00CC64D6" w:rsidRPr="00CC64D6">
        <w:rPr>
          <w:rFonts w:hint="eastAsia"/>
          <w:kern w:val="0"/>
          <w:sz w:val="24"/>
        </w:rPr>
        <w:t>年</w:t>
      </w:r>
      <w:r w:rsidR="00CC64D6" w:rsidRPr="00CC64D6">
        <w:rPr>
          <w:rFonts w:hint="eastAsia"/>
          <w:kern w:val="0"/>
          <w:sz w:val="24"/>
        </w:rPr>
        <w:t>1</w:t>
      </w:r>
      <w:r w:rsidR="00CC64D6" w:rsidRPr="00CC64D6">
        <w:rPr>
          <w:rFonts w:hint="eastAsia"/>
          <w:kern w:val="0"/>
          <w:sz w:val="24"/>
        </w:rPr>
        <w:t>月</w:t>
      </w:r>
      <w:r w:rsidR="00CC64D6">
        <w:rPr>
          <w:kern w:val="0"/>
          <w:sz w:val="24"/>
        </w:rPr>
        <w:t>5</w:t>
      </w:r>
      <w:r w:rsidR="00CC64D6" w:rsidRPr="00CC64D6">
        <w:rPr>
          <w:rFonts w:hint="eastAsia"/>
          <w:kern w:val="0"/>
          <w:sz w:val="24"/>
        </w:rPr>
        <w:t>日</w:t>
      </w:r>
      <w:r w:rsidRPr="002845F8">
        <w:rPr>
          <w:kern w:val="0"/>
          <w:sz w:val="24"/>
        </w:rPr>
        <w:t>至</w:t>
      </w:r>
      <w:r w:rsidR="00CC64D6" w:rsidRPr="00CC64D6">
        <w:rPr>
          <w:rFonts w:hint="eastAsia"/>
          <w:kern w:val="0"/>
          <w:sz w:val="24"/>
        </w:rPr>
        <w:t>2026</w:t>
      </w:r>
      <w:r w:rsidR="00CC64D6" w:rsidRPr="00CC64D6">
        <w:rPr>
          <w:rFonts w:hint="eastAsia"/>
          <w:kern w:val="0"/>
          <w:sz w:val="24"/>
        </w:rPr>
        <w:t>年</w:t>
      </w:r>
      <w:r w:rsidR="00CC64D6" w:rsidRPr="00CC64D6">
        <w:rPr>
          <w:rFonts w:hint="eastAsia"/>
          <w:kern w:val="0"/>
          <w:sz w:val="24"/>
        </w:rPr>
        <w:t>1</w:t>
      </w:r>
      <w:r w:rsidR="00CC64D6" w:rsidRPr="00CC64D6">
        <w:rPr>
          <w:rFonts w:hint="eastAsia"/>
          <w:kern w:val="0"/>
          <w:sz w:val="24"/>
        </w:rPr>
        <w:t>月</w:t>
      </w:r>
      <w:r w:rsidR="00CC64D6">
        <w:rPr>
          <w:kern w:val="0"/>
          <w:sz w:val="24"/>
        </w:rPr>
        <w:t>30</w:t>
      </w:r>
      <w:r w:rsidR="00CC64D6" w:rsidRPr="00CC64D6">
        <w:rPr>
          <w:rFonts w:hint="eastAsia"/>
          <w:kern w:val="0"/>
          <w:sz w:val="24"/>
        </w:rPr>
        <w:t>日</w:t>
      </w:r>
      <w:r w:rsidRPr="002845F8">
        <w:rPr>
          <w:kern w:val="0"/>
          <w:sz w:val="24"/>
        </w:rPr>
        <w:t>。本基金在上述开放期内的每个工作日接受办理本基金份额的申购、赎回以及转换业务，具体办理时间为上海证券交易所、深圳证券交易所的正常交易日的交易时间。</w:t>
      </w:r>
    </w:p>
    <w:p w:rsidR="00B97B7C" w:rsidRPr="002845F8" w:rsidRDefault="00EB5943">
      <w:pPr>
        <w:tabs>
          <w:tab w:val="center" w:pos="4488"/>
        </w:tabs>
        <w:autoSpaceDE w:val="0"/>
        <w:autoSpaceDN w:val="0"/>
        <w:adjustRightInd w:val="0"/>
        <w:ind w:firstLine="480"/>
        <w:rPr>
          <w:kern w:val="0"/>
          <w:sz w:val="24"/>
        </w:rPr>
      </w:pPr>
      <w:r w:rsidRPr="002845F8">
        <w:rPr>
          <w:kern w:val="0"/>
          <w:sz w:val="24"/>
        </w:rPr>
        <w:t>自</w:t>
      </w:r>
      <w:r w:rsidR="00CC64D6" w:rsidRPr="00CC64D6">
        <w:rPr>
          <w:rFonts w:hint="eastAsia"/>
          <w:kern w:val="0"/>
          <w:sz w:val="24"/>
        </w:rPr>
        <w:t>2026</w:t>
      </w:r>
      <w:r w:rsidR="00CC64D6" w:rsidRPr="00CC64D6">
        <w:rPr>
          <w:rFonts w:hint="eastAsia"/>
          <w:kern w:val="0"/>
          <w:sz w:val="24"/>
        </w:rPr>
        <w:t>年</w:t>
      </w:r>
      <w:r w:rsidR="00CC64D6" w:rsidRPr="00CC64D6">
        <w:rPr>
          <w:rFonts w:hint="eastAsia"/>
          <w:kern w:val="0"/>
          <w:sz w:val="24"/>
        </w:rPr>
        <w:t>1</w:t>
      </w:r>
      <w:r w:rsidR="00CC64D6" w:rsidRPr="00CC64D6">
        <w:rPr>
          <w:rFonts w:hint="eastAsia"/>
          <w:kern w:val="0"/>
          <w:sz w:val="24"/>
        </w:rPr>
        <w:t>月</w:t>
      </w:r>
      <w:r w:rsidR="00CC64D6">
        <w:rPr>
          <w:kern w:val="0"/>
          <w:sz w:val="24"/>
        </w:rPr>
        <w:t>31</w:t>
      </w:r>
      <w:r w:rsidR="00CC64D6" w:rsidRPr="00CC64D6">
        <w:rPr>
          <w:rFonts w:hint="eastAsia"/>
          <w:kern w:val="0"/>
          <w:sz w:val="24"/>
        </w:rPr>
        <w:t>日</w:t>
      </w:r>
      <w:r w:rsidRPr="002845F8">
        <w:rPr>
          <w:kern w:val="0"/>
          <w:sz w:val="24"/>
        </w:rPr>
        <w:t>起至</w:t>
      </w:r>
      <w:r w:rsidR="00CC64D6" w:rsidRPr="00CC64D6">
        <w:rPr>
          <w:rFonts w:hint="eastAsia"/>
          <w:kern w:val="0"/>
          <w:sz w:val="24"/>
        </w:rPr>
        <w:t>2026</w:t>
      </w:r>
      <w:r w:rsidR="00CC64D6" w:rsidRPr="00CC64D6">
        <w:rPr>
          <w:rFonts w:hint="eastAsia"/>
          <w:kern w:val="0"/>
          <w:sz w:val="24"/>
        </w:rPr>
        <w:t>年</w:t>
      </w:r>
      <w:r w:rsidR="00CC64D6">
        <w:rPr>
          <w:kern w:val="0"/>
          <w:sz w:val="24"/>
        </w:rPr>
        <w:t>4</w:t>
      </w:r>
      <w:r w:rsidR="00CC64D6" w:rsidRPr="00CC64D6">
        <w:rPr>
          <w:rFonts w:hint="eastAsia"/>
          <w:kern w:val="0"/>
          <w:sz w:val="24"/>
        </w:rPr>
        <w:t>月</w:t>
      </w:r>
      <w:r w:rsidR="00CC64D6">
        <w:rPr>
          <w:kern w:val="0"/>
          <w:sz w:val="24"/>
        </w:rPr>
        <w:t>29</w:t>
      </w:r>
      <w:r w:rsidR="00CC64D6" w:rsidRPr="00CC64D6">
        <w:rPr>
          <w:rFonts w:hint="eastAsia"/>
          <w:kern w:val="0"/>
          <w:sz w:val="24"/>
        </w:rPr>
        <w:t>日</w:t>
      </w:r>
      <w:r w:rsidRPr="002845F8">
        <w:rPr>
          <w:kern w:val="0"/>
          <w:sz w:val="24"/>
        </w:rPr>
        <w:t>止，为本基金的第</w:t>
      </w:r>
      <w:r w:rsidR="00CC64D6" w:rsidRPr="002845F8">
        <w:rPr>
          <w:kern w:val="0"/>
          <w:sz w:val="24"/>
        </w:rPr>
        <w:t>1</w:t>
      </w:r>
      <w:r w:rsidR="00CC64D6">
        <w:rPr>
          <w:kern w:val="0"/>
          <w:sz w:val="24"/>
        </w:rPr>
        <w:t>8</w:t>
      </w:r>
      <w:r w:rsidRPr="002845F8">
        <w:rPr>
          <w:kern w:val="0"/>
          <w:sz w:val="24"/>
        </w:rPr>
        <w:t>个封闭期，封闭期内本基金不办理申购、赎回以及转换业务，也不上市交易。</w:t>
      </w:r>
    </w:p>
    <w:p w:rsidR="00B97B7C" w:rsidRPr="002845F8" w:rsidRDefault="00EB5943">
      <w:pPr>
        <w:tabs>
          <w:tab w:val="center" w:pos="4488"/>
        </w:tabs>
        <w:autoSpaceDE w:val="0"/>
        <w:autoSpaceDN w:val="0"/>
        <w:adjustRightInd w:val="0"/>
        <w:ind w:firstLine="480"/>
        <w:rPr>
          <w:kern w:val="0"/>
          <w:sz w:val="24"/>
        </w:rPr>
      </w:pPr>
      <w:r w:rsidRPr="002845F8">
        <w:rPr>
          <w:kern w:val="0"/>
          <w:sz w:val="24"/>
        </w:rPr>
        <w:t>如封闭期结束后或在开放期内发生不可抗力或其他情形致使基金无法按时开放申购与赎回业务，或依据基金合同需暂停申购或赎回业务的，开放期时间顺延，直至满足开放期的时间要求，具体时间以基金管理人届时公告为准。</w:t>
      </w:r>
    </w:p>
    <w:p w:rsidR="00B97B7C" w:rsidRPr="002845F8" w:rsidRDefault="00EB5943">
      <w:pPr>
        <w:pStyle w:val="af6"/>
        <w:jc w:val="left"/>
        <w:outlineLvl w:val="2"/>
        <w:rPr>
          <w:rFonts w:ascii="Times New Roman" w:hAnsi="Times New Roman"/>
          <w:b w:val="0"/>
          <w:kern w:val="0"/>
          <w:sz w:val="24"/>
          <w:szCs w:val="24"/>
        </w:rPr>
      </w:pPr>
      <w:r w:rsidRPr="002845F8">
        <w:rPr>
          <w:rFonts w:ascii="Times New Roman" w:hAnsi="Times New Roman"/>
          <w:b w:val="0"/>
          <w:kern w:val="0"/>
          <w:sz w:val="24"/>
          <w:szCs w:val="24"/>
        </w:rPr>
        <w:t>2.2</w:t>
      </w:r>
      <w:r w:rsidRPr="002845F8">
        <w:rPr>
          <w:rFonts w:ascii="Times New Roman" w:hAnsi="Times New Roman"/>
          <w:b w:val="0"/>
          <w:kern w:val="0"/>
          <w:sz w:val="24"/>
          <w:szCs w:val="24"/>
        </w:rPr>
        <w:t>开放时间</w:t>
      </w:r>
    </w:p>
    <w:p w:rsidR="00B97B7C" w:rsidRPr="002845F8" w:rsidRDefault="00EB5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2845F8">
        <w:rPr>
          <w:kern w:val="0"/>
          <w:sz w:val="24"/>
        </w:rPr>
        <w:t>投资人在开放期内的开放日办理基金份额的申购、赎回业务，具体办理时间为上海证券交易所、深圳证券交易所的正常交易日的交易时间，但基金管理人根据法律法规、中国证监会的要求或基金合同的规定公告暂停申购、赎回业务时除外。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B97B7C" w:rsidRPr="002845F8" w:rsidRDefault="00EB5943">
      <w:pPr>
        <w:pStyle w:val="af6"/>
        <w:spacing w:line="360" w:lineRule="auto"/>
        <w:jc w:val="left"/>
        <w:outlineLvl w:val="2"/>
        <w:rPr>
          <w:rFonts w:ascii="Times New Roman" w:hAnsi="Times New Roman"/>
          <w:kern w:val="0"/>
          <w:sz w:val="24"/>
          <w:szCs w:val="24"/>
        </w:rPr>
      </w:pPr>
      <w:r w:rsidRPr="002845F8">
        <w:rPr>
          <w:rFonts w:ascii="Times New Roman" w:hAnsi="Times New Roman"/>
          <w:kern w:val="0"/>
          <w:sz w:val="24"/>
          <w:szCs w:val="24"/>
        </w:rPr>
        <w:t xml:space="preserve">3 </w:t>
      </w:r>
      <w:r w:rsidRPr="002845F8">
        <w:rPr>
          <w:rFonts w:ascii="Times New Roman" w:hAnsi="Times New Roman"/>
          <w:kern w:val="0"/>
          <w:sz w:val="24"/>
          <w:szCs w:val="24"/>
        </w:rPr>
        <w:t>申购业务</w:t>
      </w:r>
    </w:p>
    <w:p w:rsidR="00B97B7C" w:rsidRPr="002845F8" w:rsidRDefault="00EB5943">
      <w:pPr>
        <w:spacing w:before="240" w:after="60"/>
        <w:ind w:firstLineChars="0" w:firstLine="0"/>
        <w:jc w:val="left"/>
        <w:outlineLvl w:val="2"/>
        <w:rPr>
          <w:bCs/>
          <w:kern w:val="0"/>
          <w:sz w:val="24"/>
        </w:rPr>
      </w:pPr>
      <w:r w:rsidRPr="002845F8">
        <w:rPr>
          <w:bCs/>
          <w:kern w:val="0"/>
          <w:sz w:val="24"/>
        </w:rPr>
        <w:t>3.1</w:t>
      </w:r>
      <w:r w:rsidRPr="002845F8">
        <w:rPr>
          <w:bCs/>
          <w:kern w:val="0"/>
          <w:sz w:val="24"/>
        </w:rPr>
        <w:t>申购金额限制</w:t>
      </w:r>
    </w:p>
    <w:p w:rsidR="00B97B7C" w:rsidRPr="002845F8" w:rsidRDefault="00EB5943">
      <w:pPr>
        <w:ind w:firstLine="480"/>
        <w:rPr>
          <w:bCs/>
          <w:sz w:val="24"/>
        </w:rPr>
      </w:pPr>
      <w:r w:rsidRPr="002845F8">
        <w:rPr>
          <w:bCs/>
          <w:sz w:val="24"/>
        </w:rPr>
        <w:t>投资者申购本基金份额时，通过销售机构每笔申购金额不得低于</w:t>
      </w:r>
      <w:r w:rsidRPr="002845F8">
        <w:rPr>
          <w:bCs/>
          <w:sz w:val="24"/>
        </w:rPr>
        <w:t>100</w:t>
      </w:r>
      <w:r w:rsidRPr="002845F8">
        <w:rPr>
          <w:bCs/>
          <w:sz w:val="24"/>
        </w:rPr>
        <w:t>元（含申购费），基金直销机构每笔申购金额不得低于</w:t>
      </w:r>
      <w:r w:rsidRPr="002845F8">
        <w:rPr>
          <w:bCs/>
          <w:sz w:val="24"/>
        </w:rPr>
        <w:t>100</w:t>
      </w:r>
      <w:r w:rsidRPr="002845F8">
        <w:rPr>
          <w:bCs/>
          <w:sz w:val="24"/>
        </w:rPr>
        <w:t>元（含申购费），超过最低申购金额的部分不设金额级差；比例配售和红利再投资不受此最低申购金额规定限制；销售机构若有不同规定，以销售机构规定为准，但不得低于</w:t>
      </w:r>
      <w:r w:rsidRPr="002845F8">
        <w:rPr>
          <w:bCs/>
          <w:sz w:val="24"/>
        </w:rPr>
        <w:t>100</w:t>
      </w:r>
      <w:r w:rsidRPr="002845F8">
        <w:rPr>
          <w:bCs/>
          <w:sz w:val="24"/>
        </w:rPr>
        <w:t>元的最低金</w:t>
      </w:r>
      <w:r w:rsidRPr="002845F8">
        <w:rPr>
          <w:bCs/>
          <w:sz w:val="24"/>
        </w:rPr>
        <w:lastRenderedPageBreak/>
        <w:t>额限制。</w:t>
      </w:r>
    </w:p>
    <w:p w:rsidR="00B97B7C" w:rsidRPr="002845F8" w:rsidRDefault="00EB5943">
      <w:pPr>
        <w:ind w:firstLine="480"/>
        <w:rPr>
          <w:sz w:val="24"/>
        </w:rPr>
      </w:pPr>
      <w:r w:rsidRPr="002845F8">
        <w:rPr>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见基金管理人相关公告。</w:t>
      </w:r>
    </w:p>
    <w:p w:rsidR="00B97B7C" w:rsidRPr="002845F8" w:rsidRDefault="00EB5943">
      <w:pPr>
        <w:spacing w:before="240" w:after="60"/>
        <w:ind w:firstLineChars="0" w:firstLine="0"/>
        <w:jc w:val="left"/>
        <w:outlineLvl w:val="2"/>
        <w:rPr>
          <w:bCs/>
          <w:kern w:val="0"/>
          <w:sz w:val="24"/>
        </w:rPr>
      </w:pPr>
      <w:r w:rsidRPr="002845F8">
        <w:rPr>
          <w:bCs/>
          <w:kern w:val="0"/>
          <w:sz w:val="24"/>
        </w:rPr>
        <w:t>3.2</w:t>
      </w:r>
      <w:r w:rsidRPr="002845F8">
        <w:rPr>
          <w:bCs/>
          <w:kern w:val="0"/>
          <w:sz w:val="24"/>
        </w:rPr>
        <w:t>申购费率</w:t>
      </w:r>
    </w:p>
    <w:p w:rsidR="00B97B7C" w:rsidRPr="002845F8" w:rsidRDefault="00EB5943">
      <w:pPr>
        <w:ind w:firstLine="480"/>
        <w:rPr>
          <w:sz w:val="24"/>
        </w:rPr>
      </w:pPr>
      <w:r w:rsidRPr="002845F8">
        <w:rPr>
          <w:sz w:val="24"/>
        </w:rPr>
        <w:t>本基金申购费用由投资人承担，不列入基金财产，主要用于本基金的市场推广、销售、登记等各项费用。</w:t>
      </w:r>
    </w:p>
    <w:p w:rsidR="00B97B7C" w:rsidRPr="002845F8" w:rsidRDefault="00EB5943">
      <w:pPr>
        <w:ind w:firstLine="480"/>
        <w:rPr>
          <w:sz w:val="24"/>
        </w:rPr>
      </w:pPr>
      <w:r w:rsidRPr="002845F8">
        <w:rPr>
          <w:sz w:val="24"/>
        </w:rPr>
        <w:t>本基金对通过直销中心申购基金份额的养老金客户与除此之外的其他投资者实施差别的申购费率。养老金账户，包括养老基金与依法成立的养老计划筹集的资金及其投资运营收益形成的补充养老基金，包括全国社会保障基金、可以投资基金的地方社会保障基金、企业年金单一计划以及集合计划。如将来出现经养老基金监管部门认可的新的养老基金类型，本公司将依据规定将其纳入养老金账户范围，并按规定向中国证监会备案。非养老金客户指除养老金客户外的其他投资者。</w:t>
      </w:r>
    </w:p>
    <w:p w:rsidR="00B97B7C" w:rsidRPr="002845F8" w:rsidRDefault="00EB5943">
      <w:pPr>
        <w:ind w:firstLine="480"/>
        <w:rPr>
          <w:sz w:val="24"/>
        </w:rPr>
      </w:pPr>
      <w:r w:rsidRPr="002845F8">
        <w:rPr>
          <w:sz w:val="24"/>
        </w:rPr>
        <w:t>投资本基金基金份额的养老金账户，在基金管理人的直销中心办理账户认证手续后，即可享受申购费率</w:t>
      </w:r>
      <w:r w:rsidRPr="002845F8">
        <w:rPr>
          <w:sz w:val="24"/>
        </w:rPr>
        <w:t>1</w:t>
      </w:r>
      <w:r w:rsidRPr="002845F8">
        <w:rPr>
          <w:sz w:val="24"/>
        </w:rPr>
        <w:t>折优惠。基金招募说明书规定申购费率为固定金额的，则按基金招募说明书中费率规定执行，不再享有费率优惠。</w:t>
      </w:r>
    </w:p>
    <w:p w:rsidR="00B97B7C" w:rsidRPr="002845F8" w:rsidRDefault="00EB5943">
      <w:pPr>
        <w:spacing w:after="120"/>
        <w:ind w:firstLine="480"/>
        <w:rPr>
          <w:sz w:val="24"/>
        </w:rPr>
      </w:pPr>
      <w:r w:rsidRPr="002845F8">
        <w:rPr>
          <w:sz w:val="24"/>
        </w:rPr>
        <w:t>通过基金管理人的直销中心申购本基金的养老金客户申购费率如下：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527"/>
        <w:gridCol w:w="3795"/>
      </w:tblGrid>
      <w:tr w:rsidR="002845F8" w:rsidRPr="002845F8">
        <w:trPr>
          <w:trHeight w:hRule="exact" w:val="487"/>
          <w:jc w:val="center"/>
        </w:trPr>
        <w:tc>
          <w:tcPr>
            <w:tcW w:w="4527" w:type="dxa"/>
            <w:vAlign w:val="center"/>
          </w:tcPr>
          <w:p w:rsidR="00B97B7C" w:rsidRPr="002845F8" w:rsidRDefault="00EB5943">
            <w:pPr>
              <w:autoSpaceDE w:val="0"/>
              <w:autoSpaceDN w:val="0"/>
              <w:adjustRightInd w:val="0"/>
              <w:ind w:firstLineChars="0" w:firstLine="0"/>
              <w:jc w:val="center"/>
              <w:rPr>
                <w:kern w:val="0"/>
                <w:sz w:val="24"/>
              </w:rPr>
            </w:pPr>
            <w:r w:rsidRPr="002845F8">
              <w:rPr>
                <w:sz w:val="24"/>
              </w:rPr>
              <w:t>单笔申购金额</w:t>
            </w:r>
            <w:r w:rsidRPr="002845F8">
              <w:rPr>
                <w:sz w:val="24"/>
              </w:rPr>
              <w:t>M</w:t>
            </w:r>
          </w:p>
        </w:tc>
        <w:tc>
          <w:tcPr>
            <w:tcW w:w="3795" w:type="dxa"/>
            <w:vAlign w:val="center"/>
          </w:tcPr>
          <w:p w:rsidR="00B97B7C" w:rsidRPr="002845F8" w:rsidRDefault="00EB5943">
            <w:pPr>
              <w:autoSpaceDE w:val="0"/>
              <w:autoSpaceDN w:val="0"/>
              <w:adjustRightInd w:val="0"/>
              <w:ind w:firstLineChars="0" w:firstLine="0"/>
              <w:jc w:val="center"/>
              <w:rPr>
                <w:kern w:val="0"/>
                <w:sz w:val="24"/>
              </w:rPr>
            </w:pPr>
            <w:r w:rsidRPr="002845F8">
              <w:rPr>
                <w:kern w:val="0"/>
                <w:sz w:val="24"/>
              </w:rPr>
              <w:t>申购</w:t>
            </w:r>
            <w:r w:rsidRPr="002845F8">
              <w:rPr>
                <w:spacing w:val="-2"/>
                <w:kern w:val="0"/>
                <w:sz w:val="24"/>
              </w:rPr>
              <w:t>费</w:t>
            </w:r>
            <w:r w:rsidRPr="002845F8">
              <w:rPr>
                <w:kern w:val="0"/>
                <w:sz w:val="24"/>
              </w:rPr>
              <w:t>率</w:t>
            </w:r>
          </w:p>
        </w:tc>
      </w:tr>
      <w:tr w:rsidR="002845F8" w:rsidRPr="002845F8">
        <w:trPr>
          <w:trHeight w:hRule="exact" w:val="487"/>
          <w:jc w:val="center"/>
        </w:trPr>
        <w:tc>
          <w:tcPr>
            <w:tcW w:w="4527" w:type="dxa"/>
            <w:vAlign w:val="center"/>
          </w:tcPr>
          <w:p w:rsidR="00B97B7C" w:rsidRPr="002845F8" w:rsidRDefault="00EB5943">
            <w:pPr>
              <w:autoSpaceDE w:val="0"/>
              <w:autoSpaceDN w:val="0"/>
              <w:adjustRightInd w:val="0"/>
              <w:ind w:firstLineChars="0" w:firstLine="0"/>
              <w:jc w:val="center"/>
              <w:rPr>
                <w:kern w:val="0"/>
                <w:sz w:val="24"/>
              </w:rPr>
            </w:pPr>
            <w:r w:rsidRPr="002845F8">
              <w:rPr>
                <w:sz w:val="24"/>
              </w:rPr>
              <w:t>M</w:t>
            </w:r>
            <w:r w:rsidRPr="002845F8">
              <w:rPr>
                <w:sz w:val="24"/>
              </w:rPr>
              <w:t>＜</w:t>
            </w:r>
            <w:r w:rsidRPr="002845F8">
              <w:rPr>
                <w:sz w:val="24"/>
              </w:rPr>
              <w:t>100</w:t>
            </w:r>
            <w:r w:rsidRPr="002845F8">
              <w:rPr>
                <w:sz w:val="24"/>
              </w:rPr>
              <w:t>万元</w:t>
            </w:r>
          </w:p>
        </w:tc>
        <w:tc>
          <w:tcPr>
            <w:tcW w:w="3795" w:type="dxa"/>
            <w:vAlign w:val="center"/>
          </w:tcPr>
          <w:p w:rsidR="00B97B7C" w:rsidRPr="002845F8" w:rsidRDefault="00EB5943">
            <w:pPr>
              <w:autoSpaceDE w:val="0"/>
              <w:autoSpaceDN w:val="0"/>
              <w:adjustRightInd w:val="0"/>
              <w:ind w:firstLineChars="0" w:firstLine="0"/>
              <w:jc w:val="center"/>
              <w:rPr>
                <w:kern w:val="0"/>
                <w:sz w:val="24"/>
              </w:rPr>
            </w:pPr>
            <w:r w:rsidRPr="002845F8">
              <w:rPr>
                <w:sz w:val="24"/>
              </w:rPr>
              <w:t>0.08%</w:t>
            </w:r>
          </w:p>
        </w:tc>
      </w:tr>
      <w:tr w:rsidR="002845F8" w:rsidRPr="002845F8">
        <w:trPr>
          <w:trHeight w:hRule="exact" w:val="490"/>
          <w:jc w:val="center"/>
        </w:trPr>
        <w:tc>
          <w:tcPr>
            <w:tcW w:w="4527" w:type="dxa"/>
            <w:vAlign w:val="center"/>
          </w:tcPr>
          <w:p w:rsidR="00B97B7C" w:rsidRPr="002845F8" w:rsidRDefault="00EB5943">
            <w:pPr>
              <w:autoSpaceDE w:val="0"/>
              <w:autoSpaceDN w:val="0"/>
              <w:adjustRightInd w:val="0"/>
              <w:ind w:firstLineChars="0" w:firstLine="0"/>
              <w:jc w:val="center"/>
              <w:rPr>
                <w:kern w:val="0"/>
                <w:sz w:val="24"/>
              </w:rPr>
            </w:pPr>
            <w:r w:rsidRPr="002845F8">
              <w:rPr>
                <w:sz w:val="24"/>
              </w:rPr>
              <w:t>100</w:t>
            </w:r>
            <w:r w:rsidRPr="002845F8">
              <w:rPr>
                <w:sz w:val="24"/>
              </w:rPr>
              <w:t>万元</w:t>
            </w:r>
            <w:r w:rsidRPr="002845F8">
              <w:rPr>
                <w:sz w:val="24"/>
              </w:rPr>
              <w:t>≤M</w:t>
            </w:r>
            <w:r w:rsidRPr="002845F8">
              <w:rPr>
                <w:sz w:val="24"/>
              </w:rPr>
              <w:t>＜</w:t>
            </w:r>
            <w:r w:rsidRPr="002845F8">
              <w:rPr>
                <w:sz w:val="24"/>
              </w:rPr>
              <w:t>200</w:t>
            </w:r>
            <w:r w:rsidRPr="002845F8">
              <w:rPr>
                <w:sz w:val="24"/>
              </w:rPr>
              <w:t>万元</w:t>
            </w:r>
          </w:p>
        </w:tc>
        <w:tc>
          <w:tcPr>
            <w:tcW w:w="3795" w:type="dxa"/>
            <w:vAlign w:val="center"/>
          </w:tcPr>
          <w:p w:rsidR="00B97B7C" w:rsidRPr="002845F8" w:rsidRDefault="00EB5943">
            <w:pPr>
              <w:autoSpaceDE w:val="0"/>
              <w:autoSpaceDN w:val="0"/>
              <w:adjustRightInd w:val="0"/>
              <w:ind w:firstLineChars="0" w:firstLine="0"/>
              <w:jc w:val="center"/>
              <w:rPr>
                <w:kern w:val="0"/>
                <w:sz w:val="24"/>
              </w:rPr>
            </w:pPr>
            <w:r w:rsidRPr="002845F8">
              <w:rPr>
                <w:sz w:val="24"/>
              </w:rPr>
              <w:t>0.05%</w:t>
            </w:r>
          </w:p>
        </w:tc>
      </w:tr>
      <w:tr w:rsidR="002845F8" w:rsidRPr="002845F8">
        <w:trPr>
          <w:trHeight w:hRule="exact" w:val="487"/>
          <w:jc w:val="center"/>
        </w:trPr>
        <w:tc>
          <w:tcPr>
            <w:tcW w:w="4527" w:type="dxa"/>
            <w:vAlign w:val="center"/>
          </w:tcPr>
          <w:p w:rsidR="00B97B7C" w:rsidRPr="002845F8" w:rsidRDefault="00EB5943">
            <w:pPr>
              <w:autoSpaceDE w:val="0"/>
              <w:autoSpaceDN w:val="0"/>
              <w:adjustRightInd w:val="0"/>
              <w:ind w:firstLineChars="0" w:firstLine="0"/>
              <w:jc w:val="center"/>
              <w:rPr>
                <w:kern w:val="0"/>
                <w:sz w:val="24"/>
              </w:rPr>
            </w:pPr>
            <w:r w:rsidRPr="002845F8">
              <w:rPr>
                <w:sz w:val="24"/>
              </w:rPr>
              <w:t>200</w:t>
            </w:r>
            <w:r w:rsidRPr="002845F8">
              <w:rPr>
                <w:sz w:val="24"/>
              </w:rPr>
              <w:t>万元</w:t>
            </w:r>
            <w:r w:rsidRPr="002845F8">
              <w:rPr>
                <w:sz w:val="24"/>
              </w:rPr>
              <w:t>≤M</w:t>
            </w:r>
            <w:r w:rsidRPr="002845F8">
              <w:rPr>
                <w:sz w:val="24"/>
              </w:rPr>
              <w:t>＜</w:t>
            </w:r>
            <w:r w:rsidRPr="002845F8">
              <w:rPr>
                <w:sz w:val="24"/>
              </w:rPr>
              <w:t>500</w:t>
            </w:r>
            <w:r w:rsidRPr="002845F8">
              <w:rPr>
                <w:sz w:val="24"/>
              </w:rPr>
              <w:t>万元</w:t>
            </w:r>
          </w:p>
        </w:tc>
        <w:tc>
          <w:tcPr>
            <w:tcW w:w="3795" w:type="dxa"/>
            <w:vAlign w:val="center"/>
          </w:tcPr>
          <w:p w:rsidR="00B97B7C" w:rsidRPr="002845F8" w:rsidRDefault="00EB5943">
            <w:pPr>
              <w:autoSpaceDE w:val="0"/>
              <w:autoSpaceDN w:val="0"/>
              <w:adjustRightInd w:val="0"/>
              <w:ind w:firstLineChars="0" w:firstLine="0"/>
              <w:jc w:val="center"/>
              <w:rPr>
                <w:kern w:val="0"/>
                <w:sz w:val="24"/>
              </w:rPr>
            </w:pPr>
            <w:r w:rsidRPr="002845F8">
              <w:rPr>
                <w:sz w:val="24"/>
              </w:rPr>
              <w:t>0.03%</w:t>
            </w:r>
          </w:p>
        </w:tc>
      </w:tr>
      <w:tr w:rsidR="002845F8" w:rsidRPr="002845F8">
        <w:trPr>
          <w:trHeight w:hRule="exact" w:val="490"/>
          <w:jc w:val="center"/>
        </w:trPr>
        <w:tc>
          <w:tcPr>
            <w:tcW w:w="4527" w:type="dxa"/>
            <w:vAlign w:val="center"/>
          </w:tcPr>
          <w:p w:rsidR="00B97B7C" w:rsidRPr="002845F8" w:rsidRDefault="00EB5943">
            <w:pPr>
              <w:autoSpaceDE w:val="0"/>
              <w:autoSpaceDN w:val="0"/>
              <w:adjustRightInd w:val="0"/>
              <w:ind w:firstLineChars="0" w:firstLine="0"/>
              <w:jc w:val="center"/>
              <w:rPr>
                <w:kern w:val="0"/>
                <w:sz w:val="24"/>
              </w:rPr>
            </w:pPr>
            <w:r w:rsidRPr="002845F8">
              <w:rPr>
                <w:sz w:val="24"/>
              </w:rPr>
              <w:t>M≥500</w:t>
            </w:r>
            <w:r w:rsidRPr="002845F8">
              <w:rPr>
                <w:sz w:val="24"/>
              </w:rPr>
              <w:t>万元</w:t>
            </w:r>
          </w:p>
        </w:tc>
        <w:tc>
          <w:tcPr>
            <w:tcW w:w="3795" w:type="dxa"/>
            <w:vAlign w:val="center"/>
          </w:tcPr>
          <w:p w:rsidR="00B97B7C" w:rsidRPr="002845F8" w:rsidRDefault="00EB5943">
            <w:pPr>
              <w:autoSpaceDE w:val="0"/>
              <w:autoSpaceDN w:val="0"/>
              <w:adjustRightInd w:val="0"/>
              <w:ind w:firstLineChars="0" w:firstLine="0"/>
              <w:jc w:val="center"/>
              <w:rPr>
                <w:kern w:val="0"/>
                <w:sz w:val="24"/>
              </w:rPr>
            </w:pPr>
            <w:r w:rsidRPr="002845F8">
              <w:rPr>
                <w:spacing w:val="-2"/>
                <w:kern w:val="0"/>
                <w:sz w:val="24"/>
              </w:rPr>
              <w:t>每笔</w:t>
            </w:r>
            <w:r w:rsidRPr="002845F8">
              <w:rPr>
                <w:kern w:val="0"/>
                <w:sz w:val="24"/>
              </w:rPr>
              <w:t>500</w:t>
            </w:r>
            <w:r w:rsidRPr="002845F8">
              <w:rPr>
                <w:spacing w:val="-2"/>
                <w:kern w:val="0"/>
                <w:sz w:val="24"/>
              </w:rPr>
              <w:t>元</w:t>
            </w:r>
          </w:p>
        </w:tc>
      </w:tr>
    </w:tbl>
    <w:p w:rsidR="00B97B7C" w:rsidRPr="002845F8" w:rsidRDefault="00EB5943" w:rsidP="00C84242">
      <w:pPr>
        <w:spacing w:beforeLines="50" w:after="120"/>
        <w:ind w:firstLine="480"/>
        <w:rPr>
          <w:sz w:val="24"/>
        </w:rPr>
      </w:pPr>
      <w:r w:rsidRPr="002845F8">
        <w:rPr>
          <w:sz w:val="24"/>
        </w:rPr>
        <w:t>其他投资者申购本基金的申购费率如下：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tblPr>
      <w:tblGrid>
        <w:gridCol w:w="4523"/>
        <w:gridCol w:w="3809"/>
      </w:tblGrid>
      <w:tr w:rsidR="002845F8" w:rsidRPr="002845F8">
        <w:trPr>
          <w:trHeight w:val="382"/>
          <w:jc w:val="center"/>
        </w:trPr>
        <w:tc>
          <w:tcPr>
            <w:tcW w:w="4507" w:type="dxa"/>
            <w:vAlign w:val="center"/>
          </w:tcPr>
          <w:p w:rsidR="00B97B7C" w:rsidRPr="002845F8" w:rsidRDefault="00EB5943">
            <w:pPr>
              <w:autoSpaceDE w:val="0"/>
              <w:autoSpaceDN w:val="0"/>
              <w:adjustRightInd w:val="0"/>
              <w:ind w:firstLineChars="0" w:firstLine="0"/>
              <w:jc w:val="center"/>
              <w:rPr>
                <w:sz w:val="24"/>
              </w:rPr>
            </w:pPr>
            <w:r w:rsidRPr="002845F8">
              <w:rPr>
                <w:sz w:val="24"/>
              </w:rPr>
              <w:t>单笔申购金额</w:t>
            </w:r>
            <w:r w:rsidRPr="002845F8">
              <w:rPr>
                <w:sz w:val="24"/>
              </w:rPr>
              <w:t>M</w:t>
            </w:r>
          </w:p>
        </w:tc>
        <w:tc>
          <w:tcPr>
            <w:tcW w:w="3795" w:type="dxa"/>
            <w:vAlign w:val="center"/>
          </w:tcPr>
          <w:p w:rsidR="00B97B7C" w:rsidRPr="002845F8" w:rsidRDefault="00EB5943">
            <w:pPr>
              <w:autoSpaceDE w:val="0"/>
              <w:autoSpaceDN w:val="0"/>
              <w:adjustRightInd w:val="0"/>
              <w:ind w:firstLineChars="0" w:firstLine="0"/>
              <w:jc w:val="center"/>
              <w:rPr>
                <w:sz w:val="24"/>
              </w:rPr>
            </w:pPr>
            <w:r w:rsidRPr="002845F8">
              <w:rPr>
                <w:sz w:val="24"/>
              </w:rPr>
              <w:t>申购费率</w:t>
            </w:r>
          </w:p>
        </w:tc>
      </w:tr>
      <w:tr w:rsidR="002845F8" w:rsidRPr="002845F8">
        <w:trPr>
          <w:trHeight w:val="382"/>
          <w:jc w:val="center"/>
        </w:trPr>
        <w:tc>
          <w:tcPr>
            <w:tcW w:w="4507" w:type="dxa"/>
            <w:vAlign w:val="center"/>
          </w:tcPr>
          <w:p w:rsidR="00B97B7C" w:rsidRPr="002845F8" w:rsidRDefault="00EB5943">
            <w:pPr>
              <w:autoSpaceDE w:val="0"/>
              <w:autoSpaceDN w:val="0"/>
              <w:adjustRightInd w:val="0"/>
              <w:ind w:firstLineChars="0" w:firstLine="0"/>
              <w:jc w:val="center"/>
              <w:rPr>
                <w:sz w:val="24"/>
              </w:rPr>
            </w:pPr>
            <w:r w:rsidRPr="002845F8">
              <w:rPr>
                <w:sz w:val="24"/>
              </w:rPr>
              <w:t>M</w:t>
            </w:r>
            <w:r w:rsidRPr="002845F8">
              <w:rPr>
                <w:sz w:val="24"/>
              </w:rPr>
              <w:t>＜</w:t>
            </w:r>
            <w:r w:rsidRPr="002845F8">
              <w:rPr>
                <w:sz w:val="24"/>
              </w:rPr>
              <w:t>100</w:t>
            </w:r>
            <w:r w:rsidRPr="002845F8">
              <w:rPr>
                <w:sz w:val="24"/>
              </w:rPr>
              <w:t>万元</w:t>
            </w:r>
          </w:p>
        </w:tc>
        <w:tc>
          <w:tcPr>
            <w:tcW w:w="3795" w:type="dxa"/>
            <w:vAlign w:val="center"/>
          </w:tcPr>
          <w:p w:rsidR="00B97B7C" w:rsidRPr="002845F8" w:rsidRDefault="00EB5943">
            <w:pPr>
              <w:autoSpaceDE w:val="0"/>
              <w:autoSpaceDN w:val="0"/>
              <w:adjustRightInd w:val="0"/>
              <w:ind w:firstLineChars="0" w:firstLine="0"/>
              <w:jc w:val="center"/>
              <w:rPr>
                <w:sz w:val="24"/>
              </w:rPr>
            </w:pPr>
            <w:r w:rsidRPr="002845F8">
              <w:rPr>
                <w:sz w:val="24"/>
              </w:rPr>
              <w:t>0.80%</w:t>
            </w:r>
          </w:p>
        </w:tc>
      </w:tr>
      <w:tr w:rsidR="002845F8" w:rsidRPr="002845F8">
        <w:trPr>
          <w:trHeight w:val="382"/>
          <w:jc w:val="center"/>
        </w:trPr>
        <w:tc>
          <w:tcPr>
            <w:tcW w:w="4507" w:type="dxa"/>
            <w:vAlign w:val="center"/>
          </w:tcPr>
          <w:p w:rsidR="00B97B7C" w:rsidRPr="002845F8" w:rsidRDefault="00EB5943">
            <w:pPr>
              <w:autoSpaceDE w:val="0"/>
              <w:autoSpaceDN w:val="0"/>
              <w:adjustRightInd w:val="0"/>
              <w:ind w:firstLineChars="0" w:firstLine="0"/>
              <w:jc w:val="center"/>
              <w:rPr>
                <w:sz w:val="24"/>
              </w:rPr>
            </w:pPr>
            <w:r w:rsidRPr="002845F8">
              <w:rPr>
                <w:sz w:val="24"/>
              </w:rPr>
              <w:t>100</w:t>
            </w:r>
            <w:r w:rsidRPr="002845F8">
              <w:rPr>
                <w:sz w:val="24"/>
              </w:rPr>
              <w:t>万元</w:t>
            </w:r>
            <w:r w:rsidRPr="002845F8">
              <w:rPr>
                <w:sz w:val="24"/>
              </w:rPr>
              <w:t>≤M</w:t>
            </w:r>
            <w:r w:rsidRPr="002845F8">
              <w:rPr>
                <w:sz w:val="24"/>
              </w:rPr>
              <w:t>＜</w:t>
            </w:r>
            <w:r w:rsidRPr="002845F8">
              <w:rPr>
                <w:sz w:val="24"/>
              </w:rPr>
              <w:t>200</w:t>
            </w:r>
            <w:r w:rsidRPr="002845F8">
              <w:rPr>
                <w:sz w:val="24"/>
              </w:rPr>
              <w:t>万元</w:t>
            </w:r>
          </w:p>
        </w:tc>
        <w:tc>
          <w:tcPr>
            <w:tcW w:w="3795" w:type="dxa"/>
            <w:vAlign w:val="center"/>
          </w:tcPr>
          <w:p w:rsidR="00B97B7C" w:rsidRPr="002845F8" w:rsidRDefault="00EB5943">
            <w:pPr>
              <w:autoSpaceDE w:val="0"/>
              <w:autoSpaceDN w:val="0"/>
              <w:adjustRightInd w:val="0"/>
              <w:ind w:firstLineChars="0" w:firstLine="0"/>
              <w:jc w:val="center"/>
              <w:rPr>
                <w:sz w:val="24"/>
              </w:rPr>
            </w:pPr>
            <w:r w:rsidRPr="002845F8">
              <w:rPr>
                <w:sz w:val="24"/>
              </w:rPr>
              <w:t>0.50%</w:t>
            </w:r>
          </w:p>
        </w:tc>
      </w:tr>
      <w:tr w:rsidR="002845F8" w:rsidRPr="002845F8">
        <w:trPr>
          <w:trHeight w:val="465"/>
          <w:jc w:val="center"/>
        </w:trPr>
        <w:tc>
          <w:tcPr>
            <w:tcW w:w="4507" w:type="dxa"/>
            <w:vAlign w:val="center"/>
          </w:tcPr>
          <w:p w:rsidR="00B97B7C" w:rsidRPr="002845F8" w:rsidRDefault="00EB5943">
            <w:pPr>
              <w:autoSpaceDE w:val="0"/>
              <w:autoSpaceDN w:val="0"/>
              <w:adjustRightInd w:val="0"/>
              <w:ind w:firstLineChars="0" w:firstLine="0"/>
              <w:jc w:val="center"/>
              <w:rPr>
                <w:sz w:val="24"/>
              </w:rPr>
            </w:pPr>
            <w:r w:rsidRPr="002845F8">
              <w:rPr>
                <w:sz w:val="24"/>
              </w:rPr>
              <w:t>200</w:t>
            </w:r>
            <w:r w:rsidRPr="002845F8">
              <w:rPr>
                <w:sz w:val="24"/>
              </w:rPr>
              <w:t>万元</w:t>
            </w:r>
            <w:r w:rsidRPr="002845F8">
              <w:rPr>
                <w:sz w:val="24"/>
              </w:rPr>
              <w:t>≤M</w:t>
            </w:r>
            <w:r w:rsidRPr="002845F8">
              <w:rPr>
                <w:sz w:val="24"/>
              </w:rPr>
              <w:t>＜</w:t>
            </w:r>
            <w:r w:rsidRPr="002845F8">
              <w:rPr>
                <w:sz w:val="24"/>
              </w:rPr>
              <w:t>500</w:t>
            </w:r>
            <w:r w:rsidRPr="002845F8">
              <w:rPr>
                <w:sz w:val="24"/>
              </w:rPr>
              <w:t>万元</w:t>
            </w:r>
          </w:p>
        </w:tc>
        <w:tc>
          <w:tcPr>
            <w:tcW w:w="3795" w:type="dxa"/>
            <w:vAlign w:val="center"/>
          </w:tcPr>
          <w:p w:rsidR="00B97B7C" w:rsidRPr="002845F8" w:rsidRDefault="00EB5943">
            <w:pPr>
              <w:autoSpaceDE w:val="0"/>
              <w:autoSpaceDN w:val="0"/>
              <w:adjustRightInd w:val="0"/>
              <w:ind w:firstLineChars="0" w:firstLine="0"/>
              <w:jc w:val="center"/>
              <w:rPr>
                <w:sz w:val="24"/>
              </w:rPr>
            </w:pPr>
            <w:r w:rsidRPr="002845F8">
              <w:rPr>
                <w:sz w:val="24"/>
              </w:rPr>
              <w:t>0.30%</w:t>
            </w:r>
          </w:p>
        </w:tc>
      </w:tr>
      <w:tr w:rsidR="002845F8" w:rsidRPr="002845F8">
        <w:trPr>
          <w:trHeight w:val="382"/>
          <w:jc w:val="center"/>
        </w:trPr>
        <w:tc>
          <w:tcPr>
            <w:tcW w:w="4507" w:type="dxa"/>
            <w:vAlign w:val="center"/>
          </w:tcPr>
          <w:p w:rsidR="00B97B7C" w:rsidRPr="002845F8" w:rsidRDefault="00EB5943">
            <w:pPr>
              <w:autoSpaceDE w:val="0"/>
              <w:autoSpaceDN w:val="0"/>
              <w:adjustRightInd w:val="0"/>
              <w:ind w:firstLineChars="0" w:firstLine="0"/>
              <w:jc w:val="center"/>
              <w:rPr>
                <w:sz w:val="24"/>
              </w:rPr>
            </w:pPr>
            <w:r w:rsidRPr="002845F8">
              <w:rPr>
                <w:sz w:val="24"/>
              </w:rPr>
              <w:t>M≥500</w:t>
            </w:r>
            <w:r w:rsidRPr="002845F8">
              <w:rPr>
                <w:sz w:val="24"/>
              </w:rPr>
              <w:t>万元</w:t>
            </w:r>
          </w:p>
        </w:tc>
        <w:tc>
          <w:tcPr>
            <w:tcW w:w="3795" w:type="dxa"/>
            <w:vAlign w:val="center"/>
          </w:tcPr>
          <w:p w:rsidR="00B97B7C" w:rsidRPr="002845F8" w:rsidRDefault="00EB5943">
            <w:pPr>
              <w:autoSpaceDE w:val="0"/>
              <w:autoSpaceDN w:val="0"/>
              <w:adjustRightInd w:val="0"/>
              <w:ind w:firstLineChars="0" w:firstLine="0"/>
              <w:jc w:val="center"/>
              <w:rPr>
                <w:sz w:val="24"/>
              </w:rPr>
            </w:pPr>
            <w:r w:rsidRPr="002845F8">
              <w:rPr>
                <w:sz w:val="24"/>
              </w:rPr>
              <w:t>每笔</w:t>
            </w:r>
            <w:r w:rsidRPr="002845F8">
              <w:rPr>
                <w:sz w:val="24"/>
              </w:rPr>
              <w:t>500</w:t>
            </w:r>
            <w:r w:rsidRPr="002845F8">
              <w:rPr>
                <w:sz w:val="24"/>
              </w:rPr>
              <w:t>元</w:t>
            </w:r>
          </w:p>
        </w:tc>
      </w:tr>
    </w:tbl>
    <w:p w:rsidR="00B97B7C" w:rsidRPr="002845F8" w:rsidRDefault="00EB5943" w:rsidP="00C84242">
      <w:pPr>
        <w:snapToGrid w:val="0"/>
        <w:spacing w:beforeLines="50"/>
        <w:ind w:firstLine="480"/>
        <w:rPr>
          <w:kern w:val="0"/>
          <w:sz w:val="24"/>
        </w:rPr>
      </w:pPr>
      <w:r w:rsidRPr="002845F8">
        <w:rPr>
          <w:kern w:val="0"/>
          <w:sz w:val="24"/>
        </w:rPr>
        <w:t>投资人同日或异日多次申购本基金，须按每次申购所对应的费率档次分别计费。当需要采取比例配售方式对有效申购金额进行部分确认时，投资人申购费率按照申购申请确认金额所对应的费率计算，申购申请确认金额不受申购最低限额的限制。</w:t>
      </w:r>
    </w:p>
    <w:p w:rsidR="00B97B7C" w:rsidRPr="002845F8" w:rsidRDefault="00EB5943" w:rsidP="00C84242">
      <w:pPr>
        <w:autoSpaceDE w:val="0"/>
        <w:autoSpaceDN w:val="0"/>
        <w:adjustRightInd w:val="0"/>
        <w:snapToGrid w:val="0"/>
        <w:spacing w:beforeLines="50"/>
        <w:ind w:firstLine="480"/>
        <w:rPr>
          <w:bCs/>
          <w:sz w:val="24"/>
        </w:rPr>
      </w:pPr>
      <w:r w:rsidRPr="002845F8">
        <w:rPr>
          <w:kern w:val="0"/>
          <w:sz w:val="24"/>
        </w:rPr>
        <w:t>本基金参加各销售机构发起的基金申购费率优惠活动，具体费率优惠方案以销售机构的安排为准，请关注销售机构公告或询问销售机构。</w:t>
      </w:r>
    </w:p>
    <w:p w:rsidR="00B97B7C" w:rsidRPr="002845F8" w:rsidRDefault="00EB5943">
      <w:pPr>
        <w:pStyle w:val="af6"/>
        <w:spacing w:line="360" w:lineRule="auto"/>
        <w:jc w:val="left"/>
        <w:outlineLvl w:val="2"/>
        <w:rPr>
          <w:rFonts w:ascii="Times New Roman" w:hAnsi="Times New Roman"/>
          <w:kern w:val="0"/>
          <w:sz w:val="24"/>
          <w:szCs w:val="24"/>
        </w:rPr>
      </w:pPr>
      <w:r w:rsidRPr="002845F8">
        <w:rPr>
          <w:rFonts w:ascii="Times New Roman" w:hAnsi="Times New Roman"/>
          <w:kern w:val="0"/>
          <w:sz w:val="24"/>
          <w:szCs w:val="24"/>
        </w:rPr>
        <w:t xml:space="preserve">4 </w:t>
      </w:r>
      <w:r w:rsidRPr="002845F8">
        <w:rPr>
          <w:rFonts w:ascii="Times New Roman" w:hAnsi="Times New Roman"/>
          <w:kern w:val="0"/>
          <w:sz w:val="24"/>
          <w:szCs w:val="24"/>
        </w:rPr>
        <w:t>赎回业务</w:t>
      </w:r>
    </w:p>
    <w:p w:rsidR="00B97B7C" w:rsidRPr="002845F8" w:rsidRDefault="00EB5943">
      <w:pPr>
        <w:spacing w:before="240" w:after="60"/>
        <w:ind w:firstLineChars="0" w:firstLine="0"/>
        <w:jc w:val="left"/>
        <w:outlineLvl w:val="2"/>
        <w:rPr>
          <w:bCs/>
          <w:kern w:val="0"/>
          <w:sz w:val="24"/>
        </w:rPr>
      </w:pPr>
      <w:r w:rsidRPr="002845F8">
        <w:rPr>
          <w:bCs/>
          <w:kern w:val="0"/>
          <w:sz w:val="24"/>
        </w:rPr>
        <w:t>4.1</w:t>
      </w:r>
      <w:r w:rsidRPr="002845F8">
        <w:rPr>
          <w:bCs/>
          <w:kern w:val="0"/>
          <w:sz w:val="24"/>
        </w:rPr>
        <w:t>赎回份额限制</w:t>
      </w:r>
    </w:p>
    <w:p w:rsidR="00B97B7C" w:rsidRPr="002845F8" w:rsidRDefault="00EB5943">
      <w:pPr>
        <w:ind w:firstLine="480"/>
        <w:rPr>
          <w:bCs/>
          <w:sz w:val="24"/>
        </w:rPr>
      </w:pPr>
      <w:r w:rsidRPr="002845F8">
        <w:rPr>
          <w:bCs/>
          <w:sz w:val="24"/>
        </w:rPr>
        <w:t>投资者赎回本基金份额时，可申请将其持有的部分或全部基金份额赎回，但每笔最低赎回份额为</w:t>
      </w:r>
      <w:r w:rsidRPr="002845F8">
        <w:rPr>
          <w:bCs/>
          <w:sz w:val="24"/>
        </w:rPr>
        <w:t>100</w:t>
      </w:r>
      <w:r w:rsidRPr="002845F8">
        <w:rPr>
          <w:bCs/>
          <w:sz w:val="24"/>
        </w:rPr>
        <w:t>份。</w:t>
      </w:r>
    </w:p>
    <w:p w:rsidR="00B97B7C" w:rsidRPr="002845F8" w:rsidRDefault="00EB5943">
      <w:pPr>
        <w:ind w:firstLine="480"/>
        <w:rPr>
          <w:bCs/>
          <w:sz w:val="24"/>
        </w:rPr>
      </w:pPr>
      <w:r w:rsidRPr="002845F8">
        <w:rPr>
          <w:bCs/>
          <w:sz w:val="24"/>
        </w:rPr>
        <w:t>本基金的投资者每个交易账户的最低基金份额余额为</w:t>
      </w:r>
      <w:r w:rsidRPr="002845F8">
        <w:rPr>
          <w:bCs/>
          <w:sz w:val="24"/>
        </w:rPr>
        <w:t>100</w:t>
      </w:r>
      <w:r w:rsidRPr="002845F8">
        <w:rPr>
          <w:bCs/>
          <w:sz w:val="24"/>
        </w:rPr>
        <w:t>份，本基金不对单个投资者累计持有的基金份额上限进行限制，但单一投资者持有基金份额数不得达到或超过基金份额总数的</w:t>
      </w:r>
      <w:r w:rsidRPr="002845F8">
        <w:rPr>
          <w:bCs/>
          <w:sz w:val="24"/>
        </w:rPr>
        <w:t>50%</w:t>
      </w:r>
      <w:r w:rsidRPr="002845F8">
        <w:rPr>
          <w:bCs/>
          <w:sz w:val="24"/>
        </w:rPr>
        <w:t>（在基金运作过程中因基金份额赎回等情形导致被动达到或超过</w:t>
      </w:r>
      <w:r w:rsidRPr="002845F8">
        <w:rPr>
          <w:bCs/>
          <w:sz w:val="24"/>
        </w:rPr>
        <w:t>50%</w:t>
      </w:r>
      <w:r w:rsidRPr="002845F8">
        <w:rPr>
          <w:bCs/>
          <w:sz w:val="24"/>
        </w:rPr>
        <w:t>的除外）；销售机构若有不同规定，以销售机构规定为准，但不得低于</w:t>
      </w:r>
      <w:r w:rsidRPr="002845F8">
        <w:rPr>
          <w:bCs/>
          <w:sz w:val="24"/>
        </w:rPr>
        <w:t>100</w:t>
      </w:r>
      <w:r w:rsidRPr="002845F8">
        <w:rPr>
          <w:bCs/>
          <w:sz w:val="24"/>
        </w:rPr>
        <w:t>份的最低限额规定。</w:t>
      </w:r>
    </w:p>
    <w:p w:rsidR="00B97B7C" w:rsidRPr="002845F8" w:rsidRDefault="00EB5943">
      <w:pPr>
        <w:ind w:firstLine="480"/>
        <w:rPr>
          <w:bCs/>
          <w:sz w:val="24"/>
        </w:rPr>
      </w:pPr>
      <w:r w:rsidRPr="002845F8">
        <w:rPr>
          <w:bCs/>
          <w:sz w:val="24"/>
        </w:rPr>
        <w:t>基金管理人可在法律法规允许的情况下，调整上述规定申购金额和赎回份额的数量限制。基金管理人必须在调整实施前依照《信息披露办法》的有关规定在规定媒介上公告。</w:t>
      </w:r>
    </w:p>
    <w:p w:rsidR="00B97B7C" w:rsidRPr="002845F8" w:rsidRDefault="00EB5943">
      <w:pPr>
        <w:spacing w:before="240" w:after="60" w:line="240" w:lineRule="auto"/>
        <w:ind w:firstLineChars="0" w:firstLine="0"/>
        <w:jc w:val="left"/>
        <w:outlineLvl w:val="2"/>
        <w:rPr>
          <w:bCs/>
          <w:kern w:val="0"/>
          <w:sz w:val="24"/>
        </w:rPr>
      </w:pPr>
      <w:r w:rsidRPr="002845F8">
        <w:rPr>
          <w:bCs/>
          <w:kern w:val="0"/>
          <w:sz w:val="24"/>
        </w:rPr>
        <w:t>4.2</w:t>
      </w:r>
      <w:r w:rsidRPr="002845F8">
        <w:rPr>
          <w:bCs/>
          <w:kern w:val="0"/>
          <w:sz w:val="24"/>
        </w:rPr>
        <w:t>赎回费率</w:t>
      </w:r>
    </w:p>
    <w:p w:rsidR="00B97B7C" w:rsidRPr="002845F8" w:rsidRDefault="00EB5943">
      <w:pPr>
        <w:ind w:firstLine="480"/>
        <w:rPr>
          <w:kern w:val="0"/>
          <w:sz w:val="24"/>
        </w:rPr>
      </w:pPr>
      <w:r w:rsidRPr="002845F8">
        <w:rPr>
          <w:bCs/>
          <w:sz w:val="24"/>
        </w:rPr>
        <w:t>本基金的赎回费用由赎回基金份额的基金份额持有人承担，在基金份额持有人赎回基金份额时收取。其中，对持续持有期少于</w:t>
      </w:r>
      <w:r w:rsidRPr="002845F8">
        <w:rPr>
          <w:bCs/>
          <w:sz w:val="24"/>
        </w:rPr>
        <w:t>7</w:t>
      </w:r>
      <w:r w:rsidRPr="002845F8">
        <w:rPr>
          <w:bCs/>
          <w:sz w:val="24"/>
        </w:rPr>
        <w:t>日的投资者收取不低于</w:t>
      </w:r>
      <w:r w:rsidRPr="002845F8">
        <w:rPr>
          <w:bCs/>
          <w:sz w:val="24"/>
        </w:rPr>
        <w:t>1.5%</w:t>
      </w:r>
      <w:r w:rsidRPr="002845F8">
        <w:rPr>
          <w:bCs/>
          <w:sz w:val="24"/>
        </w:rPr>
        <w:t>的赎回费，并全额计入基金财产。</w:t>
      </w:r>
      <w:r w:rsidRPr="002845F8">
        <w:rPr>
          <w:kern w:val="0"/>
          <w:sz w:val="24"/>
        </w:rPr>
        <w:t>具体见下表：</w:t>
      </w:r>
    </w:p>
    <w:p w:rsidR="00B97B7C" w:rsidRDefault="00EB5943">
      <w:pPr>
        <w:spacing w:after="120"/>
        <w:ind w:firstLine="480"/>
        <w:jc w:val="left"/>
        <w:rPr>
          <w:kern w:val="0"/>
          <w:sz w:val="24"/>
        </w:rPr>
      </w:pPr>
      <w:r w:rsidRPr="002845F8">
        <w:rPr>
          <w:bCs/>
          <w:sz w:val="24"/>
        </w:rPr>
        <w:t>本基金</w:t>
      </w:r>
      <w:r w:rsidRPr="002845F8">
        <w:rPr>
          <w:kern w:val="0"/>
          <w:sz w:val="24"/>
        </w:rPr>
        <w:t>的赎回费率如下：</w:t>
      </w:r>
    </w:p>
    <w:p w:rsidR="006F6EB2" w:rsidRPr="002845F8" w:rsidRDefault="006F6EB2">
      <w:pPr>
        <w:spacing w:after="120"/>
        <w:ind w:firstLine="480"/>
        <w:jc w:val="left"/>
        <w:rPr>
          <w:kern w:val="0"/>
          <w:sz w:val="24"/>
        </w:rPr>
      </w:pPr>
      <w:bookmarkStart w:id="1" w:name="_GoBack"/>
      <w:bookmarkEnd w:id="1"/>
    </w:p>
    <w:tbl>
      <w:tblPr>
        <w:tblW w:w="5000" w:type="pct"/>
        <w:jc w:val="center"/>
        <w:tblCellMar>
          <w:left w:w="10" w:type="dxa"/>
          <w:right w:w="10" w:type="dxa"/>
        </w:tblCellMar>
        <w:tblLook w:val="0000"/>
      </w:tblPr>
      <w:tblGrid>
        <w:gridCol w:w="2320"/>
        <w:gridCol w:w="2497"/>
        <w:gridCol w:w="3515"/>
      </w:tblGrid>
      <w:tr w:rsidR="002845F8" w:rsidRPr="002845F8">
        <w:trPr>
          <w:trHeight w:val="300"/>
          <w:jc w:val="center"/>
        </w:trPr>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rsidR="00B97B7C" w:rsidRPr="002845F8" w:rsidRDefault="00EB5943">
            <w:pPr>
              <w:widowControl/>
              <w:ind w:firstLineChars="0" w:firstLine="0"/>
              <w:jc w:val="center"/>
              <w:rPr>
                <w:bCs/>
                <w:kern w:val="0"/>
                <w:sz w:val="24"/>
              </w:rPr>
            </w:pPr>
            <w:r w:rsidRPr="002845F8">
              <w:rPr>
                <w:bCs/>
                <w:kern w:val="0"/>
                <w:sz w:val="24"/>
              </w:rPr>
              <w:t>持有基金时间</w:t>
            </w:r>
            <w:r w:rsidRPr="002845F8">
              <w:rPr>
                <w:bCs/>
                <w:kern w:val="0"/>
                <w:sz w:val="24"/>
              </w:rPr>
              <w:t>T</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B97B7C" w:rsidRPr="002845F8" w:rsidRDefault="00EB5943">
            <w:pPr>
              <w:widowControl/>
              <w:ind w:firstLineChars="0" w:firstLine="0"/>
              <w:jc w:val="center"/>
              <w:rPr>
                <w:bCs/>
                <w:kern w:val="0"/>
                <w:sz w:val="24"/>
              </w:rPr>
            </w:pPr>
            <w:r w:rsidRPr="002845F8">
              <w:rPr>
                <w:bCs/>
                <w:kern w:val="0"/>
                <w:sz w:val="24"/>
              </w:rPr>
              <w:t>赎回费率</w:t>
            </w:r>
          </w:p>
        </w:tc>
        <w:tc>
          <w:tcPr>
            <w:tcW w:w="3601" w:type="dxa"/>
            <w:tcBorders>
              <w:top w:val="single" w:sz="4" w:space="0" w:color="auto"/>
              <w:left w:val="nil"/>
              <w:bottom w:val="single" w:sz="4" w:space="0" w:color="auto"/>
              <w:right w:val="single" w:sz="4" w:space="0" w:color="auto"/>
            </w:tcBorders>
            <w:shd w:val="clear" w:color="000000" w:fill="FFFFFF"/>
            <w:vAlign w:val="center"/>
          </w:tcPr>
          <w:p w:rsidR="00B97B7C" w:rsidRPr="002845F8" w:rsidRDefault="00EB5943">
            <w:pPr>
              <w:widowControl/>
              <w:ind w:firstLineChars="0" w:firstLine="0"/>
              <w:jc w:val="center"/>
              <w:rPr>
                <w:bCs/>
                <w:kern w:val="0"/>
                <w:sz w:val="24"/>
              </w:rPr>
            </w:pPr>
            <w:r w:rsidRPr="002845F8">
              <w:rPr>
                <w:bCs/>
                <w:kern w:val="0"/>
                <w:sz w:val="24"/>
              </w:rPr>
              <w:t>赎回费归入基金财产的比例</w:t>
            </w:r>
          </w:p>
        </w:tc>
      </w:tr>
      <w:tr w:rsidR="002845F8" w:rsidRPr="002845F8">
        <w:trPr>
          <w:trHeight w:val="300"/>
          <w:jc w:val="center"/>
        </w:trPr>
        <w:tc>
          <w:tcPr>
            <w:tcW w:w="2376" w:type="dxa"/>
            <w:tcBorders>
              <w:top w:val="nil"/>
              <w:left w:val="single" w:sz="4" w:space="0" w:color="auto"/>
              <w:bottom w:val="single" w:sz="4" w:space="0" w:color="auto"/>
              <w:right w:val="single" w:sz="4" w:space="0" w:color="auto"/>
            </w:tcBorders>
            <w:vAlign w:val="center"/>
          </w:tcPr>
          <w:p w:rsidR="00B97B7C" w:rsidRPr="002845F8" w:rsidRDefault="00EB5943">
            <w:pPr>
              <w:widowControl/>
              <w:ind w:firstLineChars="0" w:firstLine="0"/>
              <w:jc w:val="center"/>
              <w:rPr>
                <w:kern w:val="0"/>
                <w:sz w:val="24"/>
              </w:rPr>
            </w:pPr>
            <w:r w:rsidRPr="002845F8">
              <w:rPr>
                <w:kern w:val="0"/>
                <w:sz w:val="24"/>
              </w:rPr>
              <w:t>T</w:t>
            </w:r>
            <w:r w:rsidRPr="002845F8">
              <w:rPr>
                <w:kern w:val="0"/>
                <w:sz w:val="24"/>
              </w:rPr>
              <w:t>＜</w:t>
            </w:r>
            <w:r w:rsidRPr="002845F8">
              <w:rPr>
                <w:kern w:val="0"/>
                <w:sz w:val="24"/>
              </w:rPr>
              <w:t>7</w:t>
            </w:r>
            <w:r w:rsidRPr="002845F8">
              <w:rPr>
                <w:kern w:val="0"/>
                <w:sz w:val="24"/>
              </w:rPr>
              <w:t>日</w:t>
            </w:r>
          </w:p>
        </w:tc>
        <w:tc>
          <w:tcPr>
            <w:tcW w:w="2552" w:type="dxa"/>
            <w:tcBorders>
              <w:top w:val="nil"/>
              <w:left w:val="nil"/>
              <w:bottom w:val="single" w:sz="4" w:space="0" w:color="auto"/>
              <w:right w:val="single" w:sz="4" w:space="0" w:color="auto"/>
            </w:tcBorders>
            <w:vAlign w:val="center"/>
          </w:tcPr>
          <w:p w:rsidR="00B97B7C" w:rsidRPr="002845F8" w:rsidRDefault="00EB5943">
            <w:pPr>
              <w:widowControl/>
              <w:ind w:firstLineChars="0" w:firstLine="0"/>
              <w:jc w:val="center"/>
              <w:rPr>
                <w:kern w:val="0"/>
                <w:sz w:val="24"/>
              </w:rPr>
            </w:pPr>
            <w:r w:rsidRPr="002845F8">
              <w:rPr>
                <w:kern w:val="0"/>
                <w:sz w:val="24"/>
              </w:rPr>
              <w:t>1.50%</w:t>
            </w:r>
          </w:p>
        </w:tc>
        <w:tc>
          <w:tcPr>
            <w:tcW w:w="3601" w:type="dxa"/>
            <w:tcBorders>
              <w:top w:val="nil"/>
              <w:left w:val="nil"/>
              <w:bottom w:val="single" w:sz="4" w:space="0" w:color="auto"/>
              <w:right w:val="single" w:sz="4" w:space="0" w:color="auto"/>
            </w:tcBorders>
            <w:vAlign w:val="center"/>
          </w:tcPr>
          <w:p w:rsidR="00B97B7C" w:rsidRPr="002845F8" w:rsidRDefault="00EB5943">
            <w:pPr>
              <w:widowControl/>
              <w:ind w:firstLineChars="0" w:firstLine="0"/>
              <w:jc w:val="center"/>
              <w:rPr>
                <w:kern w:val="0"/>
                <w:sz w:val="24"/>
              </w:rPr>
            </w:pPr>
            <w:r w:rsidRPr="002845F8">
              <w:rPr>
                <w:kern w:val="0"/>
                <w:sz w:val="24"/>
              </w:rPr>
              <w:t>100%</w:t>
            </w:r>
          </w:p>
        </w:tc>
      </w:tr>
      <w:tr w:rsidR="002845F8" w:rsidRPr="002845F8">
        <w:trPr>
          <w:trHeight w:val="300"/>
          <w:jc w:val="center"/>
        </w:trPr>
        <w:tc>
          <w:tcPr>
            <w:tcW w:w="2376" w:type="dxa"/>
            <w:tcBorders>
              <w:top w:val="nil"/>
              <w:left w:val="single" w:sz="4" w:space="0" w:color="auto"/>
              <w:bottom w:val="single" w:sz="4" w:space="0" w:color="auto"/>
              <w:right w:val="single" w:sz="4" w:space="0" w:color="auto"/>
            </w:tcBorders>
            <w:vAlign w:val="center"/>
          </w:tcPr>
          <w:p w:rsidR="00B97B7C" w:rsidRPr="002845F8" w:rsidRDefault="00EB5943">
            <w:pPr>
              <w:widowControl/>
              <w:ind w:firstLineChars="0" w:firstLine="0"/>
              <w:jc w:val="center"/>
              <w:rPr>
                <w:kern w:val="0"/>
                <w:sz w:val="24"/>
              </w:rPr>
            </w:pPr>
            <w:r w:rsidRPr="002845F8">
              <w:rPr>
                <w:kern w:val="0"/>
                <w:sz w:val="24"/>
              </w:rPr>
              <w:t>T≥7</w:t>
            </w:r>
            <w:r w:rsidRPr="002845F8">
              <w:rPr>
                <w:kern w:val="0"/>
                <w:sz w:val="24"/>
              </w:rPr>
              <w:t>日</w:t>
            </w:r>
          </w:p>
        </w:tc>
        <w:tc>
          <w:tcPr>
            <w:tcW w:w="2552" w:type="dxa"/>
            <w:tcBorders>
              <w:top w:val="nil"/>
              <w:left w:val="nil"/>
              <w:bottom w:val="single" w:sz="4" w:space="0" w:color="auto"/>
              <w:right w:val="single" w:sz="4" w:space="0" w:color="auto"/>
            </w:tcBorders>
            <w:vAlign w:val="center"/>
          </w:tcPr>
          <w:p w:rsidR="00B97B7C" w:rsidRPr="002845F8" w:rsidRDefault="00EB5943">
            <w:pPr>
              <w:widowControl/>
              <w:ind w:firstLineChars="0" w:firstLine="0"/>
              <w:jc w:val="center"/>
              <w:rPr>
                <w:kern w:val="0"/>
                <w:sz w:val="24"/>
              </w:rPr>
            </w:pPr>
            <w:r w:rsidRPr="002845F8">
              <w:rPr>
                <w:kern w:val="0"/>
                <w:sz w:val="24"/>
              </w:rPr>
              <w:t>0.00%</w:t>
            </w:r>
          </w:p>
        </w:tc>
        <w:tc>
          <w:tcPr>
            <w:tcW w:w="3601" w:type="dxa"/>
            <w:tcBorders>
              <w:top w:val="nil"/>
              <w:left w:val="nil"/>
              <w:bottom w:val="single" w:sz="4" w:space="0" w:color="auto"/>
              <w:right w:val="single" w:sz="4" w:space="0" w:color="auto"/>
            </w:tcBorders>
            <w:vAlign w:val="center"/>
          </w:tcPr>
          <w:p w:rsidR="00B97B7C" w:rsidRPr="002845F8" w:rsidRDefault="00EB5943">
            <w:pPr>
              <w:widowControl/>
              <w:ind w:firstLineChars="0" w:firstLine="0"/>
              <w:jc w:val="center"/>
              <w:rPr>
                <w:kern w:val="0"/>
                <w:sz w:val="24"/>
              </w:rPr>
            </w:pPr>
            <w:r w:rsidRPr="002845F8">
              <w:rPr>
                <w:kern w:val="0"/>
                <w:sz w:val="24"/>
              </w:rPr>
              <w:t>-</w:t>
            </w:r>
          </w:p>
        </w:tc>
      </w:tr>
    </w:tbl>
    <w:p w:rsidR="00B97B7C" w:rsidRPr="002845F8" w:rsidRDefault="00EB5943" w:rsidP="00C84242">
      <w:pPr>
        <w:snapToGrid w:val="0"/>
        <w:spacing w:beforeLines="50"/>
        <w:ind w:firstLine="480"/>
        <w:rPr>
          <w:kern w:val="0"/>
          <w:sz w:val="24"/>
        </w:rPr>
      </w:pPr>
      <w:r w:rsidRPr="002845F8">
        <w:rPr>
          <w:kern w:val="0"/>
          <w:sz w:val="24"/>
        </w:rPr>
        <w:t>投资人通过日常申购所得基金份额，持有期限自登记机构确认登记之日起计算。</w:t>
      </w:r>
    </w:p>
    <w:p w:rsidR="00B97B7C" w:rsidRPr="002845F8" w:rsidRDefault="00EB5943">
      <w:pPr>
        <w:spacing w:before="240" w:after="60" w:line="240" w:lineRule="auto"/>
        <w:ind w:firstLineChars="0" w:firstLine="0"/>
        <w:jc w:val="left"/>
        <w:outlineLvl w:val="2"/>
        <w:rPr>
          <w:bCs/>
          <w:kern w:val="0"/>
          <w:sz w:val="24"/>
        </w:rPr>
      </w:pPr>
      <w:r w:rsidRPr="002845F8">
        <w:rPr>
          <w:bCs/>
          <w:kern w:val="0"/>
          <w:sz w:val="24"/>
        </w:rPr>
        <w:t>4.3</w:t>
      </w:r>
      <w:r w:rsidRPr="002845F8">
        <w:rPr>
          <w:bCs/>
          <w:kern w:val="0"/>
          <w:sz w:val="24"/>
        </w:rPr>
        <w:t>其他与赎回相关的事项</w:t>
      </w:r>
    </w:p>
    <w:p w:rsidR="00B97B7C" w:rsidRPr="002845F8" w:rsidRDefault="00EB5943">
      <w:pPr>
        <w:ind w:firstLine="480"/>
        <w:rPr>
          <w:kern w:val="0"/>
          <w:sz w:val="24"/>
        </w:rPr>
      </w:pPr>
      <w:r w:rsidRPr="002845F8">
        <w:rPr>
          <w:kern w:val="0"/>
          <w:sz w:val="24"/>
        </w:rPr>
        <w:t>基金管理人可以在基金合同约定的范围内调整费率或收费方式，并最迟应于新的费率或收费方式实施日前依照《信息披露办法》的有关规定在规定媒介上公告。</w:t>
      </w:r>
    </w:p>
    <w:p w:rsidR="00B97B7C" w:rsidRPr="002845F8" w:rsidRDefault="00EB5943">
      <w:pPr>
        <w:ind w:firstLine="480"/>
        <w:rPr>
          <w:kern w:val="0"/>
          <w:sz w:val="24"/>
        </w:rPr>
      </w:pPr>
      <w:r w:rsidRPr="002845F8">
        <w:rPr>
          <w:kern w:val="0"/>
          <w:sz w:val="24"/>
        </w:rPr>
        <w:t>基金管理人可以在不违反法律法规规定及基金合同约定以及对基金份额持有人利益无实质性不利影响的情形下根据市场情况制定基金促销计划，针对投资人定期或不定期地开展基金促销活动。在基金促销活动期间，按相关监管部门要求履行必要手续后，且对基金份额持有人无实质不利影响的前提下，基金管理人可以适当调低基金申购费率和基金赎回费率。</w:t>
      </w:r>
    </w:p>
    <w:p w:rsidR="00B97B7C" w:rsidRPr="002845F8" w:rsidRDefault="00EB5943">
      <w:pPr>
        <w:pStyle w:val="af6"/>
        <w:spacing w:line="360" w:lineRule="auto"/>
        <w:jc w:val="left"/>
        <w:outlineLvl w:val="2"/>
        <w:rPr>
          <w:rFonts w:ascii="Times New Roman" w:hAnsi="Times New Roman"/>
          <w:kern w:val="0"/>
          <w:sz w:val="24"/>
          <w:szCs w:val="24"/>
        </w:rPr>
      </w:pPr>
      <w:r w:rsidRPr="002845F8">
        <w:rPr>
          <w:rFonts w:ascii="Times New Roman" w:hAnsi="Times New Roman"/>
          <w:kern w:val="0"/>
          <w:sz w:val="24"/>
          <w:szCs w:val="24"/>
        </w:rPr>
        <w:t xml:space="preserve">5 </w:t>
      </w:r>
      <w:r w:rsidRPr="002845F8">
        <w:rPr>
          <w:rFonts w:ascii="Times New Roman" w:hAnsi="Times New Roman"/>
          <w:kern w:val="0"/>
          <w:sz w:val="24"/>
          <w:szCs w:val="24"/>
        </w:rPr>
        <w:t>日常转换业务</w:t>
      </w:r>
    </w:p>
    <w:p w:rsidR="00B97B7C" w:rsidRPr="002845F8" w:rsidRDefault="00EB5943">
      <w:pPr>
        <w:pStyle w:val="af6"/>
        <w:spacing w:line="360" w:lineRule="auto"/>
        <w:jc w:val="left"/>
        <w:outlineLvl w:val="2"/>
        <w:rPr>
          <w:rFonts w:ascii="Times New Roman" w:hAnsi="Times New Roman"/>
          <w:b w:val="0"/>
          <w:kern w:val="0"/>
          <w:sz w:val="24"/>
          <w:szCs w:val="24"/>
        </w:rPr>
      </w:pPr>
      <w:r w:rsidRPr="002845F8">
        <w:rPr>
          <w:rFonts w:ascii="Times New Roman" w:hAnsi="Times New Roman"/>
          <w:b w:val="0"/>
          <w:kern w:val="0"/>
          <w:sz w:val="24"/>
          <w:szCs w:val="24"/>
        </w:rPr>
        <w:t>5.1</w:t>
      </w:r>
      <w:r w:rsidRPr="002845F8">
        <w:rPr>
          <w:rFonts w:ascii="Times New Roman" w:hAnsi="Times New Roman"/>
          <w:b w:val="0"/>
          <w:kern w:val="0"/>
          <w:sz w:val="24"/>
          <w:szCs w:val="24"/>
        </w:rPr>
        <w:t>转换费率</w:t>
      </w:r>
    </w:p>
    <w:p w:rsidR="00B97B7C" w:rsidRPr="002845F8" w:rsidRDefault="00EB5943">
      <w:pPr>
        <w:ind w:firstLine="480"/>
        <w:rPr>
          <w:sz w:val="24"/>
        </w:rPr>
      </w:pPr>
      <w:r w:rsidRPr="002845F8">
        <w:rPr>
          <w:sz w:val="24"/>
        </w:rPr>
        <w:t>1.</w:t>
      </w:r>
      <w:r w:rsidRPr="002845F8">
        <w:rPr>
          <w:sz w:val="24"/>
        </w:rPr>
        <w:t>基金转换费</w:t>
      </w:r>
    </w:p>
    <w:p w:rsidR="00B97B7C" w:rsidRPr="002845F8" w:rsidRDefault="00EB5943">
      <w:pPr>
        <w:ind w:firstLine="480"/>
        <w:rPr>
          <w:sz w:val="24"/>
        </w:rPr>
      </w:pPr>
      <w:r w:rsidRPr="002845F8">
        <w:rPr>
          <w:sz w:val="24"/>
        </w:rPr>
        <w:t>1</w:t>
      </w:r>
      <w:r w:rsidRPr="002845F8">
        <w:rPr>
          <w:sz w:val="24"/>
        </w:rPr>
        <w:t>）基金转换费用由转出基金赎回费用及基金申购补差费用两部分构成。</w:t>
      </w:r>
    </w:p>
    <w:p w:rsidR="00B97B7C" w:rsidRPr="002845F8" w:rsidRDefault="00EB5943">
      <w:pPr>
        <w:ind w:firstLine="480"/>
        <w:rPr>
          <w:sz w:val="24"/>
        </w:rPr>
      </w:pPr>
      <w:r w:rsidRPr="002845F8">
        <w:rPr>
          <w:sz w:val="24"/>
        </w:rPr>
        <w:t>2</w:t>
      </w:r>
      <w:r w:rsidRPr="002845F8">
        <w:rPr>
          <w:sz w:val="24"/>
        </w:rPr>
        <w:t>）基金转换时，如涉及的转出基金有赎回费用，收取该基金的赎回费用。收取的赎回费按照各基金的基金合同、招募说明书（含更新）及最新的相关公告约定的比例归入基金财产，其余部分用于支付注册登记费等相关手续费。</w:t>
      </w:r>
    </w:p>
    <w:p w:rsidR="00B97B7C" w:rsidRPr="002845F8" w:rsidRDefault="00EB5943">
      <w:pPr>
        <w:ind w:firstLine="480"/>
        <w:rPr>
          <w:sz w:val="24"/>
        </w:rPr>
      </w:pPr>
      <w:r w:rsidRPr="002845F8">
        <w:rPr>
          <w:sz w:val="24"/>
        </w:rPr>
        <w:t>3</w:t>
      </w:r>
      <w:r w:rsidRPr="002845F8">
        <w:rPr>
          <w:sz w:val="24"/>
        </w:rPr>
        <w:t>）基金转换时，从申购费用低的基金向申购费用高的基金转换时，每次收取申购补差费用；从申购费用高的基金向申购费用低的基金转换或转换基金申购费率相同时，不收取申购补差费用。申购补差费用按照转换金额对应的转出基金与转入基金的申购费</w:t>
      </w:r>
      <w:r w:rsidR="00CC64D6">
        <w:rPr>
          <w:rFonts w:hint="eastAsia"/>
          <w:sz w:val="24"/>
        </w:rPr>
        <w:t>用</w:t>
      </w:r>
      <w:r w:rsidRPr="002845F8">
        <w:rPr>
          <w:sz w:val="24"/>
        </w:rPr>
        <w:t>差额进行补差，具体收取情况视每次转换时两只基金的申购费率的差异情况而定。</w:t>
      </w:r>
    </w:p>
    <w:p w:rsidR="00B97B7C" w:rsidRPr="002845F8" w:rsidRDefault="00EB5943">
      <w:pPr>
        <w:ind w:leftChars="-13" w:left="-27" w:firstLine="480"/>
        <w:rPr>
          <w:sz w:val="24"/>
        </w:rPr>
      </w:pPr>
      <w:r w:rsidRPr="002845F8">
        <w:rPr>
          <w:sz w:val="24"/>
        </w:rPr>
        <w:t>2.</w:t>
      </w:r>
      <w:r w:rsidRPr="002845F8">
        <w:rPr>
          <w:sz w:val="24"/>
        </w:rPr>
        <w:t>基金转换的计算公式</w:t>
      </w:r>
    </w:p>
    <w:p w:rsidR="00B97B7C" w:rsidRPr="002845F8" w:rsidRDefault="00EB5943">
      <w:pPr>
        <w:ind w:firstLine="480"/>
        <w:rPr>
          <w:sz w:val="24"/>
        </w:rPr>
      </w:pPr>
      <w:r w:rsidRPr="002845F8">
        <w:rPr>
          <w:sz w:val="24"/>
        </w:rPr>
        <w:t>转出基金赎回费用＝转出的基金份额</w:t>
      </w:r>
      <w:r w:rsidRPr="002845F8">
        <w:rPr>
          <w:sz w:val="24"/>
        </w:rPr>
        <w:t>×</w:t>
      </w:r>
      <w:r w:rsidRPr="002845F8">
        <w:rPr>
          <w:sz w:val="24"/>
        </w:rPr>
        <w:t>转出基金当日基金份额净值</w:t>
      </w:r>
      <w:r w:rsidRPr="002845F8">
        <w:rPr>
          <w:sz w:val="24"/>
        </w:rPr>
        <w:t>×</w:t>
      </w:r>
      <w:r w:rsidRPr="002845F8">
        <w:rPr>
          <w:sz w:val="24"/>
        </w:rPr>
        <w:t>转出基金赎回费率</w:t>
      </w:r>
    </w:p>
    <w:p w:rsidR="00B97B7C" w:rsidRPr="002845F8" w:rsidRDefault="00EB5943">
      <w:pPr>
        <w:ind w:firstLine="480"/>
        <w:rPr>
          <w:sz w:val="24"/>
        </w:rPr>
      </w:pPr>
      <w:r w:rsidRPr="002845F8">
        <w:rPr>
          <w:sz w:val="24"/>
        </w:rPr>
        <w:t>转出金额</w:t>
      </w:r>
      <w:r w:rsidRPr="002845F8">
        <w:rPr>
          <w:sz w:val="24"/>
        </w:rPr>
        <w:t>=</w:t>
      </w:r>
      <w:r w:rsidRPr="002845F8">
        <w:rPr>
          <w:sz w:val="24"/>
        </w:rPr>
        <w:t>转出的基金份额</w:t>
      </w:r>
      <w:r w:rsidRPr="002845F8">
        <w:rPr>
          <w:sz w:val="24"/>
        </w:rPr>
        <w:t>×</w:t>
      </w:r>
      <w:r w:rsidRPr="002845F8">
        <w:rPr>
          <w:sz w:val="24"/>
        </w:rPr>
        <w:t>转出基金当日基金份额净值－转出基金赎回费用</w:t>
      </w:r>
    </w:p>
    <w:p w:rsidR="00B97B7C" w:rsidRPr="002845F8" w:rsidRDefault="00EB5943">
      <w:pPr>
        <w:ind w:firstLine="480"/>
        <w:rPr>
          <w:sz w:val="24"/>
        </w:rPr>
      </w:pPr>
      <w:r w:rsidRPr="002845F8">
        <w:rPr>
          <w:sz w:val="24"/>
        </w:rPr>
        <w:t>基金申购补差费（外扣）＝转出金额</w:t>
      </w:r>
      <w:r w:rsidRPr="002845F8">
        <w:rPr>
          <w:sz w:val="24"/>
        </w:rPr>
        <w:t>×</w:t>
      </w:r>
      <w:r w:rsidRPr="002845F8">
        <w:rPr>
          <w:sz w:val="24"/>
        </w:rPr>
        <w:t>转入基金的申购费率</w:t>
      </w:r>
      <w:r w:rsidRPr="002845F8">
        <w:rPr>
          <w:sz w:val="24"/>
        </w:rPr>
        <w:t>/</w:t>
      </w:r>
      <w:r w:rsidRPr="002845F8">
        <w:rPr>
          <w:sz w:val="24"/>
        </w:rPr>
        <w:t>（</w:t>
      </w:r>
      <w:r w:rsidRPr="002845F8">
        <w:rPr>
          <w:sz w:val="24"/>
        </w:rPr>
        <w:t>1</w:t>
      </w:r>
      <w:r w:rsidRPr="002845F8">
        <w:rPr>
          <w:sz w:val="24"/>
        </w:rPr>
        <w:t>＋转入基金申购费率）－转出金额</w:t>
      </w:r>
      <w:r w:rsidRPr="002845F8">
        <w:rPr>
          <w:sz w:val="24"/>
        </w:rPr>
        <w:t>×</w:t>
      </w:r>
      <w:r w:rsidRPr="002845F8">
        <w:rPr>
          <w:sz w:val="24"/>
        </w:rPr>
        <w:t>转出基金申购费率</w:t>
      </w:r>
      <w:r w:rsidRPr="002845F8">
        <w:rPr>
          <w:sz w:val="24"/>
        </w:rPr>
        <w:t>/</w:t>
      </w:r>
      <w:r w:rsidRPr="002845F8">
        <w:rPr>
          <w:sz w:val="24"/>
        </w:rPr>
        <w:t>（</w:t>
      </w:r>
      <w:r w:rsidRPr="002845F8">
        <w:rPr>
          <w:sz w:val="24"/>
        </w:rPr>
        <w:t>1</w:t>
      </w:r>
      <w:r w:rsidRPr="002845F8">
        <w:rPr>
          <w:sz w:val="24"/>
        </w:rPr>
        <w:t>＋转出基金申购费率）</w:t>
      </w:r>
    </w:p>
    <w:p w:rsidR="00B97B7C" w:rsidRPr="002845F8" w:rsidRDefault="00EB5943">
      <w:pPr>
        <w:ind w:firstLineChars="0" w:firstLine="420"/>
        <w:rPr>
          <w:sz w:val="24"/>
        </w:rPr>
      </w:pPr>
      <w:r w:rsidRPr="002845F8">
        <w:rPr>
          <w:sz w:val="24"/>
        </w:rPr>
        <w:t>转换费用＝转出基金赎回费用＋基金申购补差费</w:t>
      </w:r>
    </w:p>
    <w:p w:rsidR="00B97B7C" w:rsidRPr="002845F8" w:rsidRDefault="00EB5943">
      <w:pPr>
        <w:ind w:firstLineChars="0" w:firstLine="420"/>
        <w:rPr>
          <w:sz w:val="24"/>
        </w:rPr>
      </w:pPr>
      <w:r w:rsidRPr="002845F8">
        <w:rPr>
          <w:sz w:val="24"/>
        </w:rPr>
        <w:t>转入份额＝（转出金额－基金申购补差费）</w:t>
      </w:r>
      <w:r w:rsidRPr="002845F8">
        <w:rPr>
          <w:sz w:val="24"/>
        </w:rPr>
        <w:t>/</w:t>
      </w:r>
      <w:r w:rsidRPr="002845F8">
        <w:rPr>
          <w:sz w:val="24"/>
        </w:rPr>
        <w:t>转入基金当日基金份额净值</w:t>
      </w:r>
    </w:p>
    <w:p w:rsidR="00B97B7C" w:rsidRPr="002845F8" w:rsidRDefault="00EB5943">
      <w:pPr>
        <w:pStyle w:val="af6"/>
        <w:spacing w:line="360" w:lineRule="auto"/>
        <w:jc w:val="left"/>
        <w:outlineLvl w:val="2"/>
        <w:rPr>
          <w:rFonts w:ascii="Times New Roman" w:hAnsi="Times New Roman"/>
          <w:b w:val="0"/>
          <w:bCs w:val="0"/>
          <w:sz w:val="24"/>
          <w:szCs w:val="24"/>
        </w:rPr>
      </w:pPr>
      <w:r w:rsidRPr="002845F8">
        <w:rPr>
          <w:rFonts w:ascii="Times New Roman" w:hAnsi="Times New Roman"/>
          <w:b w:val="0"/>
          <w:bCs w:val="0"/>
          <w:sz w:val="24"/>
          <w:szCs w:val="24"/>
        </w:rPr>
        <w:t>5.2</w:t>
      </w:r>
      <w:r w:rsidRPr="002845F8">
        <w:rPr>
          <w:rFonts w:ascii="Times New Roman" w:hAnsi="Times New Roman"/>
          <w:b w:val="0"/>
          <w:bCs w:val="0"/>
          <w:sz w:val="24"/>
          <w:szCs w:val="24"/>
        </w:rPr>
        <w:t>其他与转换相关的事项</w:t>
      </w:r>
    </w:p>
    <w:p w:rsidR="00B97B7C" w:rsidRPr="002845F8" w:rsidRDefault="00EB5943">
      <w:pPr>
        <w:ind w:firstLine="480"/>
        <w:rPr>
          <w:sz w:val="24"/>
        </w:rPr>
      </w:pPr>
      <w:r w:rsidRPr="002845F8">
        <w:rPr>
          <w:sz w:val="24"/>
        </w:rPr>
        <w:t>1.</w:t>
      </w:r>
      <w:r w:rsidRPr="002845F8">
        <w:rPr>
          <w:sz w:val="24"/>
        </w:rPr>
        <w:t>基金转换的转换出基金与转换入基金须为同一个销售机构销售的同一基金管理人管理的、并由同一注册登记机构登记注册的开放式基金，并且基金管理人已开通该两只基金份额的转换，具体可转换基金可以咨询销售机构或注册登记机构。</w:t>
      </w:r>
    </w:p>
    <w:p w:rsidR="00B97B7C" w:rsidRPr="002845F8" w:rsidRDefault="00EB5943">
      <w:pPr>
        <w:ind w:firstLine="480"/>
        <w:rPr>
          <w:sz w:val="24"/>
        </w:rPr>
      </w:pPr>
      <w:r w:rsidRPr="002845F8">
        <w:rPr>
          <w:sz w:val="24"/>
        </w:rPr>
        <w:t>2.</w:t>
      </w:r>
      <w:r w:rsidRPr="002845F8">
        <w:rPr>
          <w:sz w:val="24"/>
        </w:rPr>
        <w:t>其他转换业务规则详见本公司网站发布的《民生加银基金管理有限公司旗下基金转换业务规则》。</w:t>
      </w:r>
    </w:p>
    <w:p w:rsidR="00B97B7C" w:rsidRPr="002845F8" w:rsidRDefault="00EB5943">
      <w:pPr>
        <w:ind w:firstLine="480"/>
        <w:rPr>
          <w:bCs/>
          <w:sz w:val="24"/>
        </w:rPr>
      </w:pPr>
      <w:r w:rsidRPr="002845F8">
        <w:rPr>
          <w:sz w:val="24"/>
        </w:rPr>
        <w:t>3.</w:t>
      </w:r>
      <w:r w:rsidRPr="002845F8">
        <w:rPr>
          <w:sz w:val="24"/>
        </w:rPr>
        <w:t>由于各销售机构的系统差异以及业务安排等原因，开展转换业务的时间可能有所不同，各销售机构的开通情况和具体业务规则以各销售机构安排为准。</w:t>
      </w:r>
    </w:p>
    <w:p w:rsidR="00B97B7C" w:rsidRPr="002845F8" w:rsidRDefault="00EB5943">
      <w:pPr>
        <w:pStyle w:val="af6"/>
        <w:spacing w:line="360" w:lineRule="auto"/>
        <w:jc w:val="left"/>
        <w:outlineLvl w:val="2"/>
        <w:rPr>
          <w:rFonts w:ascii="Times New Roman" w:hAnsi="Times New Roman"/>
          <w:kern w:val="0"/>
          <w:sz w:val="24"/>
          <w:szCs w:val="24"/>
        </w:rPr>
      </w:pPr>
      <w:r w:rsidRPr="002845F8">
        <w:rPr>
          <w:rFonts w:ascii="Times New Roman" w:hAnsi="Times New Roman"/>
          <w:kern w:val="0"/>
          <w:sz w:val="24"/>
          <w:szCs w:val="24"/>
        </w:rPr>
        <w:t xml:space="preserve">6 </w:t>
      </w:r>
      <w:r w:rsidRPr="002845F8">
        <w:rPr>
          <w:rFonts w:ascii="Times New Roman" w:hAnsi="Times New Roman"/>
          <w:kern w:val="0"/>
          <w:sz w:val="24"/>
          <w:szCs w:val="24"/>
        </w:rPr>
        <w:t>基金销售机构</w:t>
      </w:r>
    </w:p>
    <w:p w:rsidR="00B97B7C" w:rsidRPr="002845F8" w:rsidRDefault="00EB5943" w:rsidP="00B542A6">
      <w:pPr>
        <w:autoSpaceDE w:val="0"/>
        <w:autoSpaceDN w:val="0"/>
        <w:adjustRightInd w:val="0"/>
        <w:ind w:firstLineChars="0" w:firstLine="0"/>
        <w:rPr>
          <w:kern w:val="0"/>
          <w:sz w:val="24"/>
        </w:rPr>
      </w:pPr>
      <w:r w:rsidRPr="002845F8">
        <w:rPr>
          <w:kern w:val="0"/>
          <w:sz w:val="24"/>
        </w:rPr>
        <w:t xml:space="preserve">6.1 </w:t>
      </w:r>
      <w:r w:rsidRPr="002845F8">
        <w:rPr>
          <w:kern w:val="0"/>
          <w:sz w:val="24"/>
        </w:rPr>
        <w:t>直销机构</w:t>
      </w:r>
    </w:p>
    <w:p w:rsidR="00B97B7C" w:rsidRPr="002845F8" w:rsidRDefault="00EB5943">
      <w:pPr>
        <w:autoSpaceDE w:val="0"/>
        <w:autoSpaceDN w:val="0"/>
        <w:adjustRightInd w:val="0"/>
        <w:ind w:firstLineChars="184" w:firstLine="442"/>
        <w:rPr>
          <w:kern w:val="0"/>
          <w:sz w:val="24"/>
        </w:rPr>
      </w:pPr>
      <w:r w:rsidRPr="002845F8">
        <w:rPr>
          <w:kern w:val="0"/>
          <w:sz w:val="24"/>
        </w:rPr>
        <w:t>本基金直销机构为民生加银基金管理有限公司。</w:t>
      </w:r>
    </w:p>
    <w:p w:rsidR="00B97B7C" w:rsidRPr="002845F8" w:rsidRDefault="00EB5943">
      <w:pPr>
        <w:autoSpaceDE w:val="0"/>
        <w:autoSpaceDN w:val="0"/>
        <w:adjustRightInd w:val="0"/>
        <w:ind w:firstLineChars="184" w:firstLine="442"/>
        <w:rPr>
          <w:kern w:val="0"/>
          <w:sz w:val="24"/>
        </w:rPr>
      </w:pPr>
      <w:r w:rsidRPr="002845F8">
        <w:rPr>
          <w:kern w:val="0"/>
          <w:sz w:val="24"/>
        </w:rPr>
        <w:t>地址：深圳市福田区莲花街道福中三路</w:t>
      </w:r>
      <w:r w:rsidRPr="002845F8">
        <w:rPr>
          <w:kern w:val="0"/>
          <w:sz w:val="24"/>
        </w:rPr>
        <w:t>2005</w:t>
      </w:r>
      <w:r w:rsidRPr="002845F8">
        <w:rPr>
          <w:kern w:val="0"/>
          <w:sz w:val="24"/>
        </w:rPr>
        <w:t>号民生金融大厦</w:t>
      </w:r>
      <w:r w:rsidRPr="002845F8">
        <w:rPr>
          <w:kern w:val="0"/>
          <w:sz w:val="24"/>
        </w:rPr>
        <w:t>13</w:t>
      </w:r>
      <w:r w:rsidRPr="002845F8">
        <w:rPr>
          <w:kern w:val="0"/>
          <w:sz w:val="24"/>
        </w:rPr>
        <w:t>楼</w:t>
      </w:r>
      <w:r w:rsidRPr="002845F8">
        <w:rPr>
          <w:kern w:val="0"/>
          <w:sz w:val="24"/>
        </w:rPr>
        <w:t xml:space="preserve">13A </w:t>
      </w:r>
    </w:p>
    <w:p w:rsidR="00B97B7C" w:rsidRPr="002845F8" w:rsidRDefault="00EB5943">
      <w:pPr>
        <w:autoSpaceDE w:val="0"/>
        <w:autoSpaceDN w:val="0"/>
        <w:adjustRightInd w:val="0"/>
        <w:ind w:firstLineChars="184" w:firstLine="442"/>
        <w:rPr>
          <w:kern w:val="0"/>
          <w:sz w:val="24"/>
        </w:rPr>
      </w:pPr>
      <w:r w:rsidRPr="002845F8">
        <w:rPr>
          <w:kern w:val="0"/>
          <w:sz w:val="24"/>
        </w:rPr>
        <w:t>网址：</w:t>
      </w:r>
      <w:r w:rsidRPr="002845F8">
        <w:rPr>
          <w:kern w:val="0"/>
          <w:sz w:val="24"/>
        </w:rPr>
        <w:t xml:space="preserve">www.msjyfund.com.cn </w:t>
      </w:r>
    </w:p>
    <w:p w:rsidR="00B97B7C" w:rsidRPr="002845F8" w:rsidRDefault="00EB5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kern w:val="0"/>
          <w:sz w:val="24"/>
        </w:rPr>
      </w:pPr>
      <w:r w:rsidRPr="002845F8">
        <w:rPr>
          <w:kern w:val="0"/>
          <w:sz w:val="24"/>
        </w:rPr>
        <w:t>客户服务电话：</w:t>
      </w:r>
      <w:r w:rsidRPr="002845F8">
        <w:rPr>
          <w:kern w:val="0"/>
          <w:sz w:val="24"/>
        </w:rPr>
        <w:t>400-8888-388</w:t>
      </w:r>
    </w:p>
    <w:p w:rsidR="00B97B7C" w:rsidRPr="002845F8" w:rsidRDefault="00EB5943" w:rsidP="00B542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rPr>
          <w:kern w:val="0"/>
          <w:sz w:val="24"/>
        </w:rPr>
      </w:pPr>
      <w:r w:rsidRPr="002845F8">
        <w:rPr>
          <w:kern w:val="0"/>
          <w:sz w:val="24"/>
        </w:rPr>
        <w:t>6.2</w:t>
      </w:r>
      <w:r w:rsidRPr="002845F8">
        <w:rPr>
          <w:kern w:val="0"/>
          <w:sz w:val="24"/>
        </w:rPr>
        <w:t>非直销销售机构</w:t>
      </w:r>
    </w:p>
    <w:p w:rsidR="00B97B7C" w:rsidRPr="002845F8" w:rsidRDefault="00EB5943">
      <w:pPr>
        <w:pStyle w:val="af6"/>
        <w:spacing w:before="0" w:after="0" w:line="360" w:lineRule="auto"/>
        <w:ind w:firstLine="425"/>
        <w:jc w:val="both"/>
        <w:outlineLvl w:val="9"/>
        <w:rPr>
          <w:rFonts w:ascii="Times New Roman" w:hAnsi="Times New Roman"/>
          <w:b w:val="0"/>
          <w:sz w:val="24"/>
        </w:rPr>
      </w:pPr>
      <w:r w:rsidRPr="002845F8">
        <w:rPr>
          <w:rFonts w:ascii="Times New Roman" w:hAnsi="Times New Roman"/>
          <w:b w:val="0"/>
          <w:sz w:val="24"/>
        </w:rPr>
        <w:t>招商银行股份有限公司（招赢通）、宁波银行股份有限公司、兴业银行股份有限公司、中国光大银行股份有限公司、交通银行股份有限公司、中国民生银行股份有限公司、平安银行股份有限公司、中国邮政储蓄银行股份有限公司、华福证券有限责任公司、国泰海通证券股份有限公司、招商证券股份有限公司、兴业证券股份有限公司、申万宏源证券有限公司、中航证券有限公司、中信证券股份有限公司、中信证券（山东）有限责任公司、长沙银行股份有限公司、东方财富证券股份有限公司、国金证券股份有限公司、和耕传承基金销售有限公司、北京创金启富基金销售有限公司、上海联泰基金销售有限公司、上海天天基金销售有限公司、珠海盈米基金销售有限公司、上海长量基金销售有限公司、上海利得基金销售有限公司、京东肯特瑞基金销售有限公司、蚂蚁（杭州）基金销售有限公司（以上排名不分先后）。</w:t>
      </w:r>
    </w:p>
    <w:p w:rsidR="00B97B7C" w:rsidRPr="002845F8" w:rsidRDefault="00EB5943">
      <w:pPr>
        <w:pStyle w:val="af6"/>
        <w:spacing w:before="0" w:after="0" w:line="360" w:lineRule="auto"/>
        <w:ind w:firstLine="425"/>
        <w:jc w:val="both"/>
        <w:outlineLvl w:val="9"/>
        <w:rPr>
          <w:rFonts w:ascii="Times New Roman" w:hAnsi="Times New Roman"/>
          <w:kern w:val="0"/>
          <w:sz w:val="24"/>
          <w:szCs w:val="24"/>
        </w:rPr>
      </w:pPr>
      <w:r w:rsidRPr="002845F8">
        <w:rPr>
          <w:rFonts w:ascii="Times New Roman" w:hAnsi="Times New Roman"/>
          <w:b w:val="0"/>
          <w:kern w:val="0"/>
          <w:sz w:val="24"/>
        </w:rPr>
        <w:t>基金管理人可根据《中华人民共和国证券投资基金法》、《公开募集证券投资基金运作管理办法》、《公开募集证券投资基金销售机构监督管理办法》和《基金合同》等相关规定，选择其他符合要求的机构销售本基金，并在基金管理人网站公示。</w:t>
      </w:r>
    </w:p>
    <w:p w:rsidR="00B97B7C" w:rsidRPr="002845F8" w:rsidRDefault="00EB5943">
      <w:pPr>
        <w:pStyle w:val="af6"/>
        <w:spacing w:line="360" w:lineRule="auto"/>
        <w:jc w:val="left"/>
        <w:outlineLvl w:val="2"/>
        <w:rPr>
          <w:rFonts w:ascii="Times New Roman" w:hAnsi="Times New Roman"/>
          <w:kern w:val="0"/>
          <w:sz w:val="24"/>
          <w:szCs w:val="24"/>
        </w:rPr>
      </w:pPr>
      <w:r w:rsidRPr="002845F8">
        <w:rPr>
          <w:rFonts w:ascii="Times New Roman" w:hAnsi="Times New Roman"/>
          <w:kern w:val="0"/>
          <w:sz w:val="24"/>
          <w:szCs w:val="24"/>
        </w:rPr>
        <w:t xml:space="preserve">7 </w:t>
      </w:r>
      <w:r w:rsidRPr="002845F8">
        <w:rPr>
          <w:rFonts w:ascii="Times New Roman" w:hAnsi="Times New Roman"/>
          <w:kern w:val="0"/>
          <w:sz w:val="24"/>
          <w:szCs w:val="24"/>
        </w:rPr>
        <w:t>基金份额净值公告的披露安排</w:t>
      </w:r>
    </w:p>
    <w:p w:rsidR="00B97B7C" w:rsidRPr="002845F8" w:rsidRDefault="00EB5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2845F8">
        <w:rPr>
          <w:kern w:val="0"/>
          <w:sz w:val="24"/>
        </w:rPr>
        <w:t>《基金合同》生效后，在本基金的封闭期内，基金管理人应当至少每周在规定网站披露一次基金份额净值和基金份额累计净值。</w:t>
      </w:r>
    </w:p>
    <w:p w:rsidR="00B97B7C" w:rsidRPr="002845F8" w:rsidRDefault="00EB5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2845F8">
        <w:rPr>
          <w:kern w:val="0"/>
          <w:sz w:val="24"/>
        </w:rPr>
        <w:t>在本基金的开放期内，基金管理人应当在不晚于每个开放日的次日，通过规定网站、基金销售机构网站或者营业网点披露开放日的基金份额净值和基金份额累计净值。</w:t>
      </w:r>
    </w:p>
    <w:p w:rsidR="00B97B7C" w:rsidRPr="002845F8" w:rsidRDefault="00EB5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2845F8">
        <w:rPr>
          <w:kern w:val="0"/>
          <w:sz w:val="24"/>
        </w:rPr>
        <w:t>基金管理人应当在不晚于半年度和年度最后一日的次日，在规定网站披露半年度和年度最后一日的基金份额净值和基金份额累计净值。</w:t>
      </w:r>
    </w:p>
    <w:p w:rsidR="00B97B7C" w:rsidRPr="002845F8" w:rsidRDefault="00EB5943">
      <w:pPr>
        <w:pStyle w:val="af6"/>
        <w:spacing w:line="360" w:lineRule="auto"/>
        <w:jc w:val="left"/>
        <w:outlineLvl w:val="2"/>
        <w:rPr>
          <w:rFonts w:ascii="Times New Roman" w:hAnsi="Times New Roman"/>
          <w:kern w:val="0"/>
          <w:sz w:val="24"/>
          <w:szCs w:val="24"/>
        </w:rPr>
      </w:pPr>
      <w:r w:rsidRPr="002845F8">
        <w:rPr>
          <w:rFonts w:ascii="Times New Roman" w:hAnsi="Times New Roman"/>
          <w:kern w:val="0"/>
          <w:sz w:val="24"/>
          <w:szCs w:val="24"/>
        </w:rPr>
        <w:t xml:space="preserve">8 </w:t>
      </w:r>
      <w:r w:rsidRPr="002845F8">
        <w:rPr>
          <w:rFonts w:ascii="Times New Roman" w:hAnsi="Times New Roman"/>
          <w:kern w:val="0"/>
          <w:sz w:val="24"/>
          <w:szCs w:val="24"/>
        </w:rPr>
        <w:t>其他需要提示的事项</w:t>
      </w:r>
    </w:p>
    <w:p w:rsidR="00B97B7C" w:rsidRPr="002845F8" w:rsidRDefault="007B4CB7">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2845F8">
        <w:rPr>
          <w:kern w:val="0"/>
          <w:sz w:val="24"/>
        </w:rPr>
        <w:t>1</w:t>
      </w:r>
      <w:r w:rsidRPr="002845F8">
        <w:rPr>
          <w:kern w:val="0"/>
          <w:sz w:val="24"/>
        </w:rPr>
        <w:t>、</w:t>
      </w:r>
      <w:r w:rsidR="00EB5943" w:rsidRPr="002845F8">
        <w:rPr>
          <w:kern w:val="0"/>
          <w:sz w:val="24"/>
        </w:rPr>
        <w:t>本公告仅对本基金第</w:t>
      </w:r>
      <w:r w:rsidR="006346AC" w:rsidRPr="002845F8">
        <w:rPr>
          <w:kern w:val="0"/>
          <w:sz w:val="24"/>
        </w:rPr>
        <w:t>1</w:t>
      </w:r>
      <w:r w:rsidR="006346AC">
        <w:rPr>
          <w:kern w:val="0"/>
          <w:sz w:val="24"/>
        </w:rPr>
        <w:t>7</w:t>
      </w:r>
      <w:r w:rsidR="00EB5943" w:rsidRPr="002845F8">
        <w:rPr>
          <w:kern w:val="0"/>
          <w:sz w:val="24"/>
        </w:rPr>
        <w:t>次办理申购、赎回以及转换业务等相关事项予以说明。投资者欲了解本基金的详细情况，请仔细阅读最新的《基金合同》和《招募说明书》等基金法律文件。本公告的解释权归本公司所有。</w:t>
      </w:r>
    </w:p>
    <w:p w:rsidR="00B97B7C" w:rsidRPr="002845F8" w:rsidRDefault="007B4C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2845F8">
        <w:rPr>
          <w:kern w:val="0"/>
          <w:sz w:val="24"/>
        </w:rPr>
        <w:t>2</w:t>
      </w:r>
      <w:r w:rsidRPr="002845F8">
        <w:rPr>
          <w:kern w:val="0"/>
          <w:sz w:val="24"/>
        </w:rPr>
        <w:t>、</w:t>
      </w:r>
      <w:r w:rsidR="00EB5943" w:rsidRPr="002845F8">
        <w:rPr>
          <w:kern w:val="0"/>
          <w:sz w:val="24"/>
        </w:rPr>
        <w:t>每个封闭期结束后第一个工作日起（包含该日），本基金将进入开放期，期间可以办理申购与赎回业务。本基金每个开放期不少于</w:t>
      </w:r>
      <w:r w:rsidR="00EB5943" w:rsidRPr="002845F8">
        <w:rPr>
          <w:kern w:val="0"/>
          <w:sz w:val="24"/>
        </w:rPr>
        <w:t>5</w:t>
      </w:r>
      <w:r w:rsidR="00EB5943" w:rsidRPr="002845F8">
        <w:rPr>
          <w:kern w:val="0"/>
          <w:sz w:val="24"/>
        </w:rPr>
        <w:t>个工作日且最长不超过</w:t>
      </w:r>
      <w:r w:rsidR="00EB5943" w:rsidRPr="002845F8">
        <w:rPr>
          <w:kern w:val="0"/>
          <w:sz w:val="24"/>
        </w:rPr>
        <w:t>20</w:t>
      </w:r>
      <w:r w:rsidR="00EB5943" w:rsidRPr="002845F8">
        <w:rPr>
          <w:kern w:val="0"/>
          <w:sz w:val="24"/>
        </w:rPr>
        <w:t>个工作日。如封闭期结束后或在开放期内发生不可抗力或其他情形致使基金无法按时开放申购与赎回业务，或依据基金合同需暂停申购或赎回业务的，开放期时间顺延，直至满足开放期的时间要求，具体时间以基金管理人届时公告为准。</w:t>
      </w:r>
    </w:p>
    <w:p w:rsidR="00B97B7C" w:rsidRPr="002845F8" w:rsidRDefault="007B4C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2845F8">
        <w:rPr>
          <w:kern w:val="0"/>
          <w:sz w:val="24"/>
        </w:rPr>
        <w:t>3</w:t>
      </w:r>
      <w:r w:rsidRPr="002845F8">
        <w:rPr>
          <w:kern w:val="0"/>
          <w:sz w:val="24"/>
        </w:rPr>
        <w:t>、</w:t>
      </w:r>
      <w:r w:rsidR="006346AC" w:rsidRPr="006346AC">
        <w:rPr>
          <w:rFonts w:hint="eastAsia"/>
          <w:kern w:val="0"/>
          <w:sz w:val="24"/>
        </w:rPr>
        <w:t>2026</w:t>
      </w:r>
      <w:r w:rsidR="006346AC" w:rsidRPr="006346AC">
        <w:rPr>
          <w:rFonts w:hint="eastAsia"/>
          <w:kern w:val="0"/>
          <w:sz w:val="24"/>
        </w:rPr>
        <w:t>年</w:t>
      </w:r>
      <w:r w:rsidR="006346AC" w:rsidRPr="006346AC">
        <w:rPr>
          <w:rFonts w:hint="eastAsia"/>
          <w:kern w:val="0"/>
          <w:sz w:val="24"/>
        </w:rPr>
        <w:t>1</w:t>
      </w:r>
      <w:r w:rsidR="006346AC" w:rsidRPr="006346AC">
        <w:rPr>
          <w:rFonts w:hint="eastAsia"/>
          <w:kern w:val="0"/>
          <w:sz w:val="24"/>
        </w:rPr>
        <w:t>月</w:t>
      </w:r>
      <w:r w:rsidR="006346AC" w:rsidRPr="006346AC">
        <w:rPr>
          <w:rFonts w:hint="eastAsia"/>
          <w:kern w:val="0"/>
          <w:sz w:val="24"/>
        </w:rPr>
        <w:t>5</w:t>
      </w:r>
      <w:r w:rsidR="006346AC" w:rsidRPr="006346AC">
        <w:rPr>
          <w:rFonts w:hint="eastAsia"/>
          <w:kern w:val="0"/>
          <w:sz w:val="24"/>
        </w:rPr>
        <w:t>日至</w:t>
      </w:r>
      <w:r w:rsidR="006346AC" w:rsidRPr="006346AC">
        <w:rPr>
          <w:rFonts w:hint="eastAsia"/>
          <w:kern w:val="0"/>
          <w:sz w:val="24"/>
        </w:rPr>
        <w:t>2026</w:t>
      </w:r>
      <w:r w:rsidR="006346AC" w:rsidRPr="006346AC">
        <w:rPr>
          <w:rFonts w:hint="eastAsia"/>
          <w:kern w:val="0"/>
          <w:sz w:val="24"/>
        </w:rPr>
        <w:t>年</w:t>
      </w:r>
      <w:r w:rsidR="006346AC" w:rsidRPr="006346AC">
        <w:rPr>
          <w:rFonts w:hint="eastAsia"/>
          <w:kern w:val="0"/>
          <w:sz w:val="24"/>
        </w:rPr>
        <w:t>1</w:t>
      </w:r>
      <w:r w:rsidR="006346AC" w:rsidRPr="006346AC">
        <w:rPr>
          <w:rFonts w:hint="eastAsia"/>
          <w:kern w:val="0"/>
          <w:sz w:val="24"/>
        </w:rPr>
        <w:t>月</w:t>
      </w:r>
      <w:r w:rsidR="006346AC" w:rsidRPr="006346AC">
        <w:rPr>
          <w:rFonts w:hint="eastAsia"/>
          <w:kern w:val="0"/>
          <w:sz w:val="24"/>
        </w:rPr>
        <w:t>30</w:t>
      </w:r>
      <w:r w:rsidR="006346AC" w:rsidRPr="006346AC">
        <w:rPr>
          <w:rFonts w:hint="eastAsia"/>
          <w:kern w:val="0"/>
          <w:sz w:val="24"/>
        </w:rPr>
        <w:t>日</w:t>
      </w:r>
      <w:r w:rsidR="00EB5943" w:rsidRPr="002845F8">
        <w:rPr>
          <w:kern w:val="0"/>
          <w:sz w:val="24"/>
        </w:rPr>
        <w:t>为本基金的第</w:t>
      </w:r>
      <w:r w:rsidR="006346AC" w:rsidRPr="002845F8">
        <w:rPr>
          <w:kern w:val="0"/>
          <w:sz w:val="24"/>
        </w:rPr>
        <w:t>1</w:t>
      </w:r>
      <w:r w:rsidR="006346AC">
        <w:rPr>
          <w:kern w:val="0"/>
          <w:sz w:val="24"/>
        </w:rPr>
        <w:t>7</w:t>
      </w:r>
      <w:r w:rsidR="00EB5943" w:rsidRPr="002845F8">
        <w:rPr>
          <w:kern w:val="0"/>
          <w:sz w:val="24"/>
        </w:rPr>
        <w:t>个开放期，即在开放期内的每个工作日接受办理本基金份额的申购、赎回以及转换业务，</w:t>
      </w:r>
      <w:r w:rsidR="006346AC" w:rsidRPr="006346AC">
        <w:rPr>
          <w:rFonts w:hint="eastAsia"/>
          <w:kern w:val="0"/>
          <w:sz w:val="24"/>
        </w:rPr>
        <w:t>2026</w:t>
      </w:r>
      <w:r w:rsidR="006346AC" w:rsidRPr="006346AC">
        <w:rPr>
          <w:rFonts w:hint="eastAsia"/>
          <w:kern w:val="0"/>
          <w:sz w:val="24"/>
        </w:rPr>
        <w:t>年</w:t>
      </w:r>
      <w:r w:rsidR="006346AC" w:rsidRPr="006346AC">
        <w:rPr>
          <w:rFonts w:hint="eastAsia"/>
          <w:kern w:val="0"/>
          <w:sz w:val="24"/>
        </w:rPr>
        <w:t>1</w:t>
      </w:r>
      <w:r w:rsidR="006346AC" w:rsidRPr="006346AC">
        <w:rPr>
          <w:rFonts w:hint="eastAsia"/>
          <w:kern w:val="0"/>
          <w:sz w:val="24"/>
        </w:rPr>
        <w:t>月</w:t>
      </w:r>
      <w:r w:rsidR="006346AC" w:rsidRPr="006346AC">
        <w:rPr>
          <w:rFonts w:hint="eastAsia"/>
          <w:kern w:val="0"/>
          <w:sz w:val="24"/>
        </w:rPr>
        <w:t>30</w:t>
      </w:r>
      <w:r w:rsidR="006346AC" w:rsidRPr="006346AC">
        <w:rPr>
          <w:rFonts w:hint="eastAsia"/>
          <w:kern w:val="0"/>
          <w:sz w:val="24"/>
        </w:rPr>
        <w:t>日</w:t>
      </w:r>
      <w:r w:rsidR="00EB5943" w:rsidRPr="002845F8">
        <w:rPr>
          <w:kern w:val="0"/>
          <w:sz w:val="24"/>
        </w:rPr>
        <w:t>15</w:t>
      </w:r>
      <w:r w:rsidR="00EB5943" w:rsidRPr="002845F8">
        <w:rPr>
          <w:kern w:val="0"/>
          <w:sz w:val="24"/>
        </w:rPr>
        <w:t>：</w:t>
      </w:r>
      <w:r w:rsidR="00EB5943" w:rsidRPr="002845F8">
        <w:rPr>
          <w:kern w:val="0"/>
          <w:sz w:val="24"/>
        </w:rPr>
        <w:t>00</w:t>
      </w:r>
      <w:r w:rsidR="00EB5943" w:rsidRPr="002845F8">
        <w:rPr>
          <w:kern w:val="0"/>
          <w:sz w:val="24"/>
        </w:rPr>
        <w:t>以后暂停接受办理本基金的申购、赎回以及转换业务直至下一个开放期。届时将不再另行公告。如封闭期结束后或在开放期内发生不可抗力或其他情形致使基金无法按时开放申购与赎回业务，或依据基金合同需暂停申购或赎回业务的，开放期时间顺延，直至满足开放期的时间要求，具体时间以基金管理人届时公告为准。</w:t>
      </w:r>
    </w:p>
    <w:p w:rsidR="00B97B7C" w:rsidRPr="002845F8" w:rsidRDefault="007B4C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2845F8">
        <w:rPr>
          <w:kern w:val="0"/>
          <w:sz w:val="24"/>
        </w:rPr>
        <w:t>4</w:t>
      </w:r>
      <w:r w:rsidRPr="002845F8">
        <w:rPr>
          <w:kern w:val="0"/>
          <w:sz w:val="24"/>
        </w:rPr>
        <w:t>、</w:t>
      </w:r>
      <w:r w:rsidR="00EB5943" w:rsidRPr="002845F8">
        <w:rPr>
          <w:kern w:val="0"/>
          <w:sz w:val="24"/>
        </w:rPr>
        <w:t>投资者可通过本基金各销售机构及以下途径咨询有关详情：</w:t>
      </w:r>
    </w:p>
    <w:p w:rsidR="00B97B7C" w:rsidRPr="002845F8" w:rsidRDefault="00EB5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2845F8">
        <w:rPr>
          <w:kern w:val="0"/>
          <w:sz w:val="24"/>
        </w:rPr>
        <w:t>1</w:t>
      </w:r>
      <w:r w:rsidRPr="002845F8">
        <w:rPr>
          <w:kern w:val="0"/>
          <w:sz w:val="24"/>
        </w:rPr>
        <w:t>）民生加银基金管理有限公司</w:t>
      </w:r>
      <w:r w:rsidRPr="002845F8">
        <w:rPr>
          <w:kern w:val="0"/>
          <w:sz w:val="24"/>
        </w:rPr>
        <w:t xml:space="preserve"> </w:t>
      </w:r>
      <w:r w:rsidRPr="002845F8">
        <w:rPr>
          <w:kern w:val="0"/>
          <w:sz w:val="24"/>
        </w:rPr>
        <w:t>网站：</w:t>
      </w:r>
      <w:r w:rsidRPr="002845F8">
        <w:rPr>
          <w:kern w:val="0"/>
          <w:sz w:val="24"/>
        </w:rPr>
        <w:t>www.msjyfund.com.cn</w:t>
      </w:r>
    </w:p>
    <w:p w:rsidR="00B97B7C" w:rsidRPr="002845F8" w:rsidRDefault="00EB5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2845F8">
        <w:rPr>
          <w:kern w:val="0"/>
          <w:sz w:val="24"/>
        </w:rPr>
        <w:t>2</w:t>
      </w:r>
      <w:r w:rsidRPr="002845F8">
        <w:rPr>
          <w:kern w:val="0"/>
          <w:sz w:val="24"/>
        </w:rPr>
        <w:t>）民生加银基金管理有限公司</w:t>
      </w:r>
      <w:r w:rsidRPr="002845F8">
        <w:rPr>
          <w:kern w:val="0"/>
          <w:sz w:val="24"/>
        </w:rPr>
        <w:t xml:space="preserve"> </w:t>
      </w:r>
      <w:r w:rsidRPr="002845F8">
        <w:rPr>
          <w:kern w:val="0"/>
          <w:sz w:val="24"/>
        </w:rPr>
        <w:t>客户服务热线：</w:t>
      </w:r>
      <w:r w:rsidRPr="002845F8">
        <w:rPr>
          <w:kern w:val="0"/>
          <w:sz w:val="24"/>
        </w:rPr>
        <w:t>400-8888-388</w:t>
      </w:r>
    </w:p>
    <w:p w:rsidR="00B97B7C" w:rsidRPr="002845F8" w:rsidRDefault="007B4C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left"/>
        <w:rPr>
          <w:b/>
          <w:bCs/>
          <w:kern w:val="0"/>
          <w:sz w:val="24"/>
        </w:rPr>
      </w:pPr>
      <w:r w:rsidRPr="002845F8">
        <w:rPr>
          <w:b/>
          <w:kern w:val="0"/>
          <w:sz w:val="24"/>
        </w:rPr>
        <w:t>5</w:t>
      </w:r>
      <w:r w:rsidRPr="002845F8">
        <w:rPr>
          <w:b/>
          <w:kern w:val="0"/>
          <w:sz w:val="24"/>
        </w:rPr>
        <w:t>、</w:t>
      </w:r>
      <w:r w:rsidR="00EB5943" w:rsidRPr="002845F8">
        <w:rPr>
          <w:b/>
          <w:kern w:val="0"/>
          <w:sz w:val="24"/>
        </w:rPr>
        <w:t>风险提示：</w:t>
      </w:r>
      <w:r w:rsidR="00EB5943" w:rsidRPr="002845F8">
        <w:rPr>
          <w:b/>
          <w:bCs/>
          <w:kern w:val="0"/>
          <w:sz w:val="24"/>
        </w:rPr>
        <w:t xml:space="preserve"> </w:t>
      </w:r>
    </w:p>
    <w:p w:rsidR="00B97B7C" w:rsidRPr="002845F8" w:rsidRDefault="00EB5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b/>
          <w:sz w:val="24"/>
        </w:rPr>
      </w:pPr>
      <w:r w:rsidRPr="002845F8">
        <w:rPr>
          <w:b/>
          <w:sz w:val="24"/>
        </w:rPr>
        <w:t>本基金每</w:t>
      </w:r>
      <w:r w:rsidRPr="002845F8">
        <w:rPr>
          <w:b/>
          <w:sz w:val="24"/>
        </w:rPr>
        <w:t>3</w:t>
      </w:r>
      <w:r w:rsidRPr="002845F8">
        <w:rPr>
          <w:b/>
          <w:sz w:val="24"/>
        </w:rPr>
        <w:t>个月开放一次申购和赎回，投资人需在开放期提出申购赎回申请，在非开放期间将无法按照基金份额净值进行申购和赎回。</w:t>
      </w:r>
    </w:p>
    <w:p w:rsidR="00B97B7C" w:rsidRPr="002845F8" w:rsidRDefault="00EB5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b/>
          <w:sz w:val="24"/>
        </w:rPr>
      </w:pPr>
      <w:r w:rsidRPr="002845F8">
        <w:rPr>
          <w:b/>
          <w:sz w:val="24"/>
        </w:rPr>
        <w:t>本基金每</w:t>
      </w:r>
      <w:r w:rsidRPr="002845F8">
        <w:rPr>
          <w:b/>
          <w:sz w:val="24"/>
        </w:rPr>
        <w:t>3</w:t>
      </w:r>
      <w:r w:rsidRPr="002845F8">
        <w:rPr>
          <w:b/>
          <w:sz w:val="24"/>
        </w:rPr>
        <w:t>个月开放一次申购和赎回，并且每个开放期的起始日和终止日所对应的日历日期可能并不相同，因此，投资人需关注本基金的相关公告，避免因错过开放期而无法申购或赎回基金份额。</w:t>
      </w:r>
    </w:p>
    <w:p w:rsidR="00B97B7C" w:rsidRPr="002845F8" w:rsidRDefault="00EB5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b/>
          <w:sz w:val="24"/>
        </w:rPr>
      </w:pPr>
      <w:r w:rsidRPr="002845F8">
        <w:rPr>
          <w:b/>
          <w:sz w:val="24"/>
        </w:rPr>
        <w:t>基金管理人承诺以诚实信用、勤勉尽责的原则管理和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意投资风险。</w:t>
      </w:r>
    </w:p>
    <w:p w:rsidR="00B97B7C" w:rsidRPr="002845F8" w:rsidRDefault="00EB5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kern w:val="0"/>
          <w:sz w:val="24"/>
        </w:rPr>
      </w:pPr>
      <w:r w:rsidRPr="002845F8">
        <w:rPr>
          <w:kern w:val="0"/>
          <w:sz w:val="24"/>
        </w:rPr>
        <w:t>特此公告。</w:t>
      </w:r>
    </w:p>
    <w:p w:rsidR="00B97B7C" w:rsidRPr="002845F8" w:rsidRDefault="00B97B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kern w:val="0"/>
          <w:sz w:val="24"/>
        </w:rPr>
      </w:pPr>
    </w:p>
    <w:p w:rsidR="00B97B7C" w:rsidRPr="002845F8" w:rsidRDefault="00EB5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right"/>
        <w:rPr>
          <w:kern w:val="0"/>
          <w:sz w:val="24"/>
        </w:rPr>
      </w:pPr>
      <w:r w:rsidRPr="002845F8">
        <w:rPr>
          <w:kern w:val="0"/>
          <w:sz w:val="24"/>
        </w:rPr>
        <w:t>民生加银基金管理有限公司</w:t>
      </w:r>
    </w:p>
    <w:p w:rsidR="00B97B7C" w:rsidRPr="002845F8" w:rsidRDefault="006346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right"/>
        <w:rPr>
          <w:kern w:val="0"/>
          <w:sz w:val="24"/>
        </w:rPr>
      </w:pPr>
      <w:r w:rsidRPr="002845F8">
        <w:rPr>
          <w:kern w:val="0"/>
          <w:sz w:val="24"/>
        </w:rPr>
        <w:t>2025</w:t>
      </w:r>
      <w:r w:rsidRPr="002845F8">
        <w:rPr>
          <w:kern w:val="0"/>
          <w:sz w:val="24"/>
        </w:rPr>
        <w:t>年</w:t>
      </w:r>
      <w:r>
        <w:rPr>
          <w:kern w:val="0"/>
          <w:sz w:val="24"/>
        </w:rPr>
        <w:t>12</w:t>
      </w:r>
      <w:r w:rsidR="00EB5943" w:rsidRPr="002845F8">
        <w:rPr>
          <w:kern w:val="0"/>
          <w:sz w:val="24"/>
        </w:rPr>
        <w:t>月</w:t>
      </w:r>
      <w:r>
        <w:rPr>
          <w:kern w:val="0"/>
          <w:sz w:val="24"/>
        </w:rPr>
        <w:t>29</w:t>
      </w:r>
      <w:r w:rsidR="00EB5943" w:rsidRPr="002845F8">
        <w:rPr>
          <w:kern w:val="0"/>
          <w:sz w:val="24"/>
        </w:rPr>
        <w:t>日</w:t>
      </w:r>
    </w:p>
    <w:sectPr w:rsidR="00B97B7C" w:rsidRPr="002845F8" w:rsidSect="000E3B60">
      <w:headerReference w:type="default" r:id="rId6"/>
      <w:footerReference w:type="default" r:id="rId7"/>
      <w:headerReference w:type="first" r:id="rId8"/>
      <w:footerReference w:type="first" r:id="rId9"/>
      <w:pgSz w:w="11906" w:h="16838"/>
      <w:pgMar w:top="1440" w:right="1797" w:bottom="1440" w:left="179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6B5" w:rsidRDefault="00AC46B5">
      <w:pPr>
        <w:spacing w:line="240" w:lineRule="auto"/>
        <w:ind w:firstLine="420"/>
      </w:pPr>
      <w:r>
        <w:separator/>
      </w:r>
    </w:p>
  </w:endnote>
  <w:endnote w:type="continuationSeparator" w:id="0">
    <w:p w:rsidR="00AC46B5" w:rsidRDefault="00AC46B5">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variable"/>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variable"/>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B7C" w:rsidRDefault="000E3B60">
    <w:pPr>
      <w:pStyle w:val="a4"/>
      <w:ind w:firstLine="360"/>
      <w:jc w:val="center"/>
    </w:pPr>
    <w:r>
      <w:rPr>
        <w:rStyle w:val="aa"/>
      </w:rPr>
      <w:fldChar w:fldCharType="begin"/>
    </w:r>
    <w:r w:rsidR="00EB5943">
      <w:rPr>
        <w:rStyle w:val="aa"/>
      </w:rPr>
      <w:instrText xml:space="preserve"> PAGE </w:instrText>
    </w:r>
    <w:r>
      <w:rPr>
        <w:rStyle w:val="aa"/>
      </w:rPr>
      <w:fldChar w:fldCharType="separate"/>
    </w:r>
    <w:r w:rsidR="00C84242">
      <w:rPr>
        <w:rStyle w:val="aa"/>
        <w:noProof/>
      </w:rPr>
      <w:t>2</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B7C" w:rsidRDefault="00B97B7C">
    <w:pPr>
      <w:pStyle w:val="a4"/>
      <w:ind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6B5" w:rsidRDefault="00AC46B5">
      <w:pPr>
        <w:spacing w:line="240" w:lineRule="auto"/>
        <w:ind w:firstLine="420"/>
      </w:pPr>
      <w:r>
        <w:separator/>
      </w:r>
    </w:p>
  </w:footnote>
  <w:footnote w:type="continuationSeparator" w:id="0">
    <w:p w:rsidR="00AC46B5" w:rsidRDefault="00AC46B5">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B7C" w:rsidRDefault="00B97B7C">
    <w:pPr>
      <w:ind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B7C" w:rsidRDefault="00B97B7C">
    <w:pPr>
      <w:ind w:firstLine="42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B97B7C"/>
    <w:rsid w:val="000C6488"/>
    <w:rsid w:val="000E3B60"/>
    <w:rsid w:val="002568CB"/>
    <w:rsid w:val="002845F8"/>
    <w:rsid w:val="002D3920"/>
    <w:rsid w:val="00456C17"/>
    <w:rsid w:val="00520502"/>
    <w:rsid w:val="00621184"/>
    <w:rsid w:val="006346AC"/>
    <w:rsid w:val="006F6EB2"/>
    <w:rsid w:val="00781291"/>
    <w:rsid w:val="007B4CB7"/>
    <w:rsid w:val="009B514A"/>
    <w:rsid w:val="00AA658C"/>
    <w:rsid w:val="00AC46B5"/>
    <w:rsid w:val="00B1297F"/>
    <w:rsid w:val="00B366FB"/>
    <w:rsid w:val="00B54136"/>
    <w:rsid w:val="00B542A6"/>
    <w:rsid w:val="00B97B7C"/>
    <w:rsid w:val="00BF4945"/>
    <w:rsid w:val="00C84242"/>
    <w:rsid w:val="00CC64D6"/>
    <w:rsid w:val="00DD0448"/>
    <w:rsid w:val="00EB5943"/>
    <w:rsid w:val="00F736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E3B60"/>
    <w:pPr>
      <w:widowControl w:val="0"/>
      <w:spacing w:line="360" w:lineRule="auto"/>
      <w:ind w:firstLineChars="200" w:firstLine="200"/>
      <w:jc w:val="both"/>
    </w:pPr>
    <w:rPr>
      <w:kern w:val="2"/>
      <w:sz w:val="21"/>
      <w:szCs w:val="24"/>
    </w:rPr>
  </w:style>
  <w:style w:type="paragraph" w:styleId="1">
    <w:name w:val="heading 1"/>
    <w:basedOn w:val="a"/>
    <w:next w:val="a"/>
    <w:rsid w:val="000E3B60"/>
    <w:pPr>
      <w:keepNext/>
      <w:keepLines/>
      <w:spacing w:before="340" w:after="330" w:line="578" w:lineRule="auto"/>
      <w:outlineLvl w:val="0"/>
    </w:pPr>
    <w:rPr>
      <w:b/>
      <w:bCs/>
      <w:kern w:val="44"/>
      <w:sz w:val="44"/>
      <w:szCs w:val="44"/>
    </w:rPr>
  </w:style>
  <w:style w:type="paragraph" w:styleId="2">
    <w:name w:val="heading 2"/>
    <w:basedOn w:val="a"/>
    <w:next w:val="a"/>
    <w:rsid w:val="000E3B60"/>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rsid w:val="000E3B60"/>
    <w:pPr>
      <w:keepNext/>
      <w:keepLines/>
      <w:spacing w:before="260" w:after="260" w:line="415" w:lineRule="auto"/>
      <w:outlineLvl w:val="2"/>
    </w:pPr>
    <w:rPr>
      <w:b/>
      <w:bCs/>
      <w:sz w:val="32"/>
      <w:szCs w:val="32"/>
    </w:rPr>
  </w:style>
  <w:style w:type="paragraph" w:styleId="4">
    <w:name w:val="heading 4"/>
    <w:basedOn w:val="a"/>
    <w:next w:val="a"/>
    <w:rsid w:val="000E3B60"/>
    <w:pPr>
      <w:keepNext/>
      <w:keepLines/>
      <w:spacing w:before="280" w:after="290" w:line="377" w:lineRule="auto"/>
      <w:outlineLvl w:val="3"/>
    </w:pPr>
    <w:rPr>
      <w:rFonts w:ascii="Arial" w:eastAsia="黑体" w:hAnsi="Arial"/>
      <w:b/>
      <w:bCs/>
      <w:sz w:val="28"/>
      <w:szCs w:val="28"/>
    </w:rPr>
  </w:style>
  <w:style w:type="paragraph" w:styleId="5">
    <w:name w:val="heading 5"/>
    <w:basedOn w:val="a"/>
    <w:next w:val="a"/>
    <w:rsid w:val="000E3B60"/>
    <w:pPr>
      <w:keepNext/>
      <w:keepLines/>
      <w:spacing w:before="280" w:after="290" w:line="377" w:lineRule="auto"/>
      <w:outlineLvl w:val="4"/>
    </w:pPr>
    <w:rPr>
      <w:b/>
      <w:bCs/>
      <w:sz w:val="28"/>
      <w:szCs w:val="28"/>
    </w:rPr>
  </w:style>
  <w:style w:type="paragraph" w:styleId="6">
    <w:name w:val="heading 6"/>
    <w:basedOn w:val="a"/>
    <w:next w:val="a"/>
    <w:rsid w:val="000E3B60"/>
    <w:pPr>
      <w:keepNext/>
      <w:keepLines/>
      <w:spacing w:before="240" w:after="64" w:line="319" w:lineRule="auto"/>
      <w:ind w:left="851"/>
      <w:outlineLvl w:val="5"/>
    </w:pPr>
    <w:rPr>
      <w:rFonts w:ascii="Arial" w:eastAsia="黑体" w:hAnsi="Arial"/>
      <w:b/>
      <w:bCs/>
      <w:sz w:val="24"/>
    </w:rPr>
  </w:style>
  <w:style w:type="paragraph" w:styleId="7">
    <w:name w:val="heading 7"/>
    <w:basedOn w:val="a"/>
    <w:next w:val="a"/>
    <w:rsid w:val="000E3B60"/>
    <w:pPr>
      <w:keepNext/>
      <w:keepLines/>
      <w:spacing w:before="240" w:after="64" w:line="319" w:lineRule="auto"/>
      <w:ind w:left="851"/>
      <w:outlineLvl w:val="6"/>
    </w:pPr>
    <w:rPr>
      <w:b/>
      <w:bCs/>
      <w:sz w:val="24"/>
    </w:rPr>
  </w:style>
  <w:style w:type="paragraph" w:styleId="8">
    <w:name w:val="heading 8"/>
    <w:basedOn w:val="a"/>
    <w:next w:val="a"/>
    <w:rsid w:val="000E3B60"/>
    <w:pPr>
      <w:keepNext/>
      <w:keepLines/>
      <w:spacing w:before="240" w:after="64" w:line="319" w:lineRule="auto"/>
      <w:ind w:left="851"/>
      <w:outlineLvl w:val="7"/>
    </w:pPr>
    <w:rPr>
      <w:rFonts w:ascii="Arial" w:eastAsia="黑体" w:hAnsi="Arial"/>
      <w:sz w:val="24"/>
    </w:rPr>
  </w:style>
  <w:style w:type="paragraph" w:styleId="9">
    <w:name w:val="heading 9"/>
    <w:basedOn w:val="a"/>
    <w:next w:val="a"/>
    <w:rsid w:val="000E3B60"/>
    <w:pPr>
      <w:keepNext/>
      <w:keepLines/>
      <w:spacing w:before="240" w:after="64" w:line="319" w:lineRule="auto"/>
      <w:ind w:left="851"/>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0E3B60"/>
  </w:style>
  <w:style w:type="paragraph" w:styleId="a3">
    <w:name w:val="header"/>
    <w:basedOn w:val="a"/>
    <w:rsid w:val="000E3B60"/>
    <w:pPr>
      <w:pBdr>
        <w:bottom w:val="single" w:sz="6" w:space="1" w:color="auto"/>
      </w:pBdr>
      <w:tabs>
        <w:tab w:val="center" w:pos="4153"/>
        <w:tab w:val="right" w:pos="8306"/>
      </w:tabs>
      <w:snapToGrid w:val="0"/>
      <w:jc w:val="center"/>
    </w:pPr>
    <w:rPr>
      <w:sz w:val="18"/>
      <w:szCs w:val="18"/>
    </w:rPr>
  </w:style>
  <w:style w:type="paragraph" w:styleId="a4">
    <w:name w:val="footer"/>
    <w:basedOn w:val="a"/>
    <w:rsid w:val="000E3B60"/>
    <w:pPr>
      <w:tabs>
        <w:tab w:val="center" w:pos="4153"/>
        <w:tab w:val="right" w:pos="8306"/>
      </w:tabs>
      <w:snapToGrid w:val="0"/>
      <w:jc w:val="left"/>
    </w:pPr>
    <w:rPr>
      <w:sz w:val="18"/>
      <w:szCs w:val="18"/>
    </w:rPr>
  </w:style>
  <w:style w:type="character" w:styleId="a5">
    <w:name w:val="annotation reference"/>
    <w:rsid w:val="000E3B60"/>
    <w:rPr>
      <w:sz w:val="21"/>
      <w:szCs w:val="21"/>
    </w:rPr>
  </w:style>
  <w:style w:type="paragraph" w:styleId="a6">
    <w:name w:val="Body Text"/>
    <w:basedOn w:val="a"/>
    <w:rsid w:val="000E3B60"/>
    <w:pPr>
      <w:adjustRightInd w:val="0"/>
      <w:snapToGrid w:val="0"/>
      <w:spacing w:line="324" w:lineRule="auto"/>
      <w:ind w:right="28"/>
      <w:jc w:val="left"/>
    </w:pPr>
    <w:rPr>
      <w:rFonts w:ascii="仿宋_GB2312" w:eastAsia="仿宋_GB2312"/>
      <w:kern w:val="0"/>
      <w:sz w:val="28"/>
      <w:szCs w:val="20"/>
    </w:rPr>
  </w:style>
  <w:style w:type="paragraph" w:styleId="a7">
    <w:name w:val="Normal (Web)"/>
    <w:basedOn w:val="a"/>
    <w:rsid w:val="000E3B60"/>
    <w:pPr>
      <w:widowControl/>
      <w:spacing w:before="100" w:beforeAutospacing="1" w:after="100" w:afterAutospacing="1"/>
      <w:jc w:val="left"/>
    </w:pPr>
    <w:rPr>
      <w:rFonts w:ascii="宋体"/>
      <w:kern w:val="0"/>
      <w:sz w:val="24"/>
    </w:rPr>
  </w:style>
  <w:style w:type="paragraph" w:styleId="a8">
    <w:name w:val="Document Map"/>
    <w:basedOn w:val="a"/>
    <w:rsid w:val="000E3B60"/>
    <w:pPr>
      <w:shd w:val="clear" w:color="auto" w:fill="000080"/>
    </w:pPr>
  </w:style>
  <w:style w:type="character" w:customStyle="1" w:styleId="CharCharCharCharCharCharCharChar">
    <w:name w:val="正文文字 Char Char Char Char Char Char Char Char"/>
    <w:aliases w:val="正文文本2,正文文本1"/>
    <w:rsid w:val="000E3B60"/>
    <w:rPr>
      <w:rFonts w:ascii="仿宋_GB2312" w:eastAsia="仿宋_GB2312"/>
      <w:sz w:val="28"/>
      <w:lang w:val="en-US" w:eastAsia="zh-CN" w:bidi="ar-SA"/>
    </w:rPr>
  </w:style>
  <w:style w:type="character" w:customStyle="1" w:styleId="afont1">
    <w:name w:val="afont1"/>
    <w:rsid w:val="000E3B60"/>
    <w:rPr>
      <w:rFonts w:ascii="Arial Narrow" w:hAnsi="Arial Narrow"/>
      <w:sz w:val="21"/>
      <w:szCs w:val="21"/>
    </w:rPr>
  </w:style>
  <w:style w:type="paragraph" w:customStyle="1" w:styleId="CharChar">
    <w:name w:val="Char Char"/>
    <w:basedOn w:val="a"/>
    <w:rsid w:val="000E3B60"/>
  </w:style>
  <w:style w:type="paragraph" w:customStyle="1" w:styleId="Default">
    <w:name w:val="Default"/>
    <w:rsid w:val="000E3B60"/>
    <w:pPr>
      <w:widowControl w:val="0"/>
      <w:autoSpaceDE w:val="0"/>
      <w:autoSpaceDN w:val="0"/>
      <w:adjustRightInd w:val="0"/>
      <w:spacing w:line="360" w:lineRule="auto"/>
      <w:ind w:firstLineChars="200" w:firstLine="200"/>
    </w:pPr>
    <w:rPr>
      <w:rFonts w:ascii="宋体" w:cs="宋体"/>
      <w:color w:val="000000"/>
      <w:sz w:val="24"/>
      <w:szCs w:val="24"/>
    </w:rPr>
  </w:style>
  <w:style w:type="paragraph" w:styleId="a9">
    <w:name w:val="Date"/>
    <w:basedOn w:val="a"/>
    <w:next w:val="a"/>
    <w:rsid w:val="000E3B60"/>
    <w:rPr>
      <w:sz w:val="24"/>
      <w:szCs w:val="20"/>
    </w:rPr>
  </w:style>
  <w:style w:type="paragraph" w:customStyle="1" w:styleId="CharCharCharChar">
    <w:name w:val="Char Char Char Char"/>
    <w:basedOn w:val="a"/>
    <w:autoRedefine/>
    <w:rsid w:val="000E3B60"/>
    <w:pPr>
      <w:tabs>
        <w:tab w:val="left" w:pos="840"/>
      </w:tabs>
      <w:adjustRightInd w:val="0"/>
      <w:spacing w:line="360" w:lineRule="atLeast"/>
      <w:ind w:left="840"/>
      <w:textAlignment w:val="baseline"/>
    </w:pPr>
    <w:rPr>
      <w:sz w:val="24"/>
    </w:rPr>
  </w:style>
  <w:style w:type="character" w:styleId="aa">
    <w:name w:val="page number"/>
    <w:basedOn w:val="a0"/>
    <w:rsid w:val="000E3B60"/>
  </w:style>
  <w:style w:type="paragraph" w:customStyle="1" w:styleId="xl33">
    <w:name w:val="xl33"/>
    <w:basedOn w:val="a"/>
    <w:rsid w:val="000E3B6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0E3B60"/>
    <w:pPr>
      <w:keepNext/>
      <w:keepLines/>
      <w:tabs>
        <w:tab w:val="left" w:pos="840"/>
      </w:tabs>
      <w:spacing w:beforeLines="100" w:afterLines="100"/>
      <w:ind w:left="840"/>
      <w:outlineLvl w:val="1"/>
    </w:pPr>
    <w:rPr>
      <w:rFonts w:ascii="Arial" w:hAnsi="Arial"/>
      <w:b/>
      <w:bCs/>
      <w:sz w:val="28"/>
      <w:szCs w:val="20"/>
    </w:rPr>
  </w:style>
  <w:style w:type="paragraph" w:customStyle="1" w:styleId="115">
    <w:name w:val="样式 标题 1 + 段前: 1.5 行"/>
    <w:basedOn w:val="a"/>
    <w:rsid w:val="000E3B60"/>
    <w:pPr>
      <w:tabs>
        <w:tab w:val="left" w:pos="360"/>
      </w:tabs>
      <w:ind w:left="360"/>
    </w:pPr>
    <w:rPr>
      <w:sz w:val="24"/>
      <w:szCs w:val="20"/>
    </w:rPr>
  </w:style>
  <w:style w:type="paragraph" w:customStyle="1" w:styleId="ab">
    <w:name w:val="简单回函地址"/>
    <w:basedOn w:val="a"/>
    <w:rsid w:val="000E3B60"/>
  </w:style>
  <w:style w:type="paragraph" w:customStyle="1" w:styleId="FormLabel">
    <w:name w:val="Form Label"/>
    <w:basedOn w:val="a"/>
    <w:rsid w:val="000E3B60"/>
    <w:pPr>
      <w:widowControl/>
      <w:spacing w:line="280" w:lineRule="exact"/>
      <w:jc w:val="left"/>
    </w:pPr>
    <w:rPr>
      <w:kern w:val="0"/>
      <w:sz w:val="18"/>
      <w:szCs w:val="20"/>
      <w:lang w:val="en-GB" w:eastAsia="en-GB"/>
    </w:rPr>
  </w:style>
  <w:style w:type="character" w:styleId="ac">
    <w:name w:val="Strong"/>
    <w:rsid w:val="000E3B60"/>
    <w:rPr>
      <w:b/>
      <w:bCs/>
    </w:rPr>
  </w:style>
  <w:style w:type="paragraph" w:customStyle="1" w:styleId="Char0">
    <w:name w:val="Char"/>
    <w:basedOn w:val="a"/>
    <w:rsid w:val="000E3B60"/>
  </w:style>
  <w:style w:type="character" w:customStyle="1" w:styleId="2CharCharChar">
    <w:name w:val="标题 2 Char Char Char"/>
    <w:rsid w:val="000E3B60"/>
    <w:rPr>
      <w:rFonts w:ascii="Arial" w:eastAsia="宋体" w:hAnsi="Arial"/>
      <w:b/>
      <w:kern w:val="2"/>
      <w:sz w:val="28"/>
      <w:szCs w:val="28"/>
      <w:lang w:val="en-US" w:eastAsia="zh-CN" w:bidi="ar-SA"/>
    </w:rPr>
  </w:style>
  <w:style w:type="paragraph" w:styleId="ad">
    <w:name w:val="Balloon Text"/>
    <w:basedOn w:val="a"/>
    <w:rsid w:val="000E3B60"/>
    <w:rPr>
      <w:sz w:val="18"/>
      <w:szCs w:val="18"/>
    </w:rPr>
  </w:style>
  <w:style w:type="paragraph" w:styleId="ae">
    <w:name w:val="footnote text"/>
    <w:basedOn w:val="a"/>
    <w:rsid w:val="000E3B60"/>
    <w:pPr>
      <w:snapToGrid w:val="0"/>
      <w:jc w:val="left"/>
    </w:pPr>
    <w:rPr>
      <w:sz w:val="18"/>
      <w:szCs w:val="18"/>
    </w:rPr>
  </w:style>
  <w:style w:type="character" w:styleId="af">
    <w:name w:val="footnote reference"/>
    <w:rsid w:val="000E3B60"/>
    <w:rPr>
      <w:vertAlign w:val="superscript"/>
    </w:rPr>
  </w:style>
  <w:style w:type="character" w:styleId="af0">
    <w:name w:val="Hyperlink"/>
    <w:rsid w:val="000E3B60"/>
    <w:rPr>
      <w:color w:val="0000FF"/>
      <w:u w:val="single"/>
    </w:rPr>
  </w:style>
  <w:style w:type="paragraph" w:customStyle="1" w:styleId="xl31">
    <w:name w:val="xl31"/>
    <w:basedOn w:val="a"/>
    <w:rsid w:val="000E3B60"/>
    <w:pPr>
      <w:widowControl/>
      <w:spacing w:before="100" w:beforeAutospacing="1" w:after="100" w:afterAutospacing="1"/>
      <w:jc w:val="center"/>
      <w:textAlignment w:val="center"/>
    </w:pPr>
    <w:rPr>
      <w:rFonts w:asci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0E3B60"/>
    <w:pPr>
      <w:widowControl/>
      <w:spacing w:after="160" w:line="240" w:lineRule="exact"/>
      <w:jc w:val="left"/>
    </w:pPr>
    <w:rPr>
      <w:rFonts w:ascii="Verdana" w:eastAsia="Times New Roman" w:hAnsi="Verdana"/>
      <w:kern w:val="0"/>
      <w:sz w:val="20"/>
      <w:szCs w:val="20"/>
    </w:rPr>
  </w:style>
  <w:style w:type="paragraph" w:customStyle="1" w:styleId="Char1CharCharCharChar">
    <w:name w:val="Char1 Char Char Char Char"/>
    <w:basedOn w:val="a"/>
    <w:rsid w:val="000E3B60"/>
    <w:pPr>
      <w:widowControl/>
      <w:spacing w:after="160" w:line="240" w:lineRule="exact"/>
      <w:jc w:val="left"/>
    </w:pPr>
    <w:rPr>
      <w:rFonts w:ascii="Verdana" w:hAnsi="Verdana" w:cs="Verdana"/>
      <w:kern w:val="0"/>
      <w:sz w:val="20"/>
      <w:szCs w:val="20"/>
    </w:rPr>
  </w:style>
  <w:style w:type="paragraph" w:styleId="af1">
    <w:name w:val="annotation text"/>
    <w:basedOn w:val="a"/>
    <w:rsid w:val="000E3B60"/>
    <w:pPr>
      <w:jc w:val="left"/>
    </w:pPr>
  </w:style>
  <w:style w:type="paragraph" w:styleId="af2">
    <w:name w:val="annotation subject"/>
    <w:basedOn w:val="af1"/>
    <w:next w:val="af1"/>
    <w:rsid w:val="000E3B60"/>
    <w:rPr>
      <w:b/>
      <w:bCs/>
    </w:rPr>
  </w:style>
  <w:style w:type="paragraph" w:customStyle="1" w:styleId="CharCharCharCharCharChar1CharCharChar">
    <w:name w:val="Char Char Char Char Char Char1 Char Char Char"/>
    <w:basedOn w:val="a"/>
    <w:rsid w:val="000E3B60"/>
    <w:pPr>
      <w:autoSpaceDE w:val="0"/>
      <w:autoSpaceDN w:val="0"/>
      <w:adjustRightInd w:val="0"/>
      <w:jc w:val="left"/>
      <w:textAlignment w:val="baseline"/>
    </w:pPr>
    <w:rPr>
      <w:rFonts w:ascii="宋体"/>
      <w:kern w:val="0"/>
      <w:sz w:val="34"/>
      <w:szCs w:val="20"/>
    </w:rPr>
  </w:style>
  <w:style w:type="paragraph" w:customStyle="1" w:styleId="xl30">
    <w:name w:val="xl30"/>
    <w:basedOn w:val="a"/>
    <w:rsid w:val="000E3B60"/>
    <w:pPr>
      <w:widowControl/>
      <w:spacing w:before="100" w:beforeAutospacing="1" w:after="100" w:afterAutospacing="1"/>
      <w:jc w:val="right"/>
    </w:pPr>
    <w:rPr>
      <w:rFonts w:eastAsia="Arial Unicode MS"/>
      <w:kern w:val="0"/>
      <w:szCs w:val="21"/>
    </w:rPr>
  </w:style>
  <w:style w:type="paragraph" w:styleId="af3">
    <w:name w:val="Plain Text"/>
    <w:basedOn w:val="a"/>
    <w:rsid w:val="000E3B60"/>
    <w:rPr>
      <w:rFonts w:ascii="宋体"/>
      <w:szCs w:val="21"/>
    </w:rPr>
  </w:style>
  <w:style w:type="paragraph" w:styleId="10">
    <w:name w:val="toc 1"/>
    <w:basedOn w:val="a"/>
    <w:next w:val="a"/>
    <w:autoRedefine/>
    <w:rsid w:val="000E3B60"/>
  </w:style>
  <w:style w:type="paragraph" w:styleId="40">
    <w:name w:val="toc 4"/>
    <w:basedOn w:val="a"/>
    <w:next w:val="a"/>
    <w:autoRedefine/>
    <w:rsid w:val="000E3B60"/>
    <w:pPr>
      <w:ind w:left="1260"/>
    </w:pPr>
  </w:style>
  <w:style w:type="paragraph" w:styleId="af4">
    <w:name w:val="endnote text"/>
    <w:basedOn w:val="a"/>
    <w:rsid w:val="000E3B60"/>
    <w:pPr>
      <w:snapToGrid w:val="0"/>
      <w:jc w:val="left"/>
    </w:pPr>
  </w:style>
  <w:style w:type="character" w:styleId="af5">
    <w:name w:val="endnote reference"/>
    <w:rsid w:val="000E3B60"/>
    <w:rPr>
      <w:vertAlign w:val="superscript"/>
    </w:rPr>
  </w:style>
  <w:style w:type="paragraph" w:styleId="50">
    <w:name w:val="toc 5"/>
    <w:basedOn w:val="a"/>
    <w:next w:val="a"/>
    <w:autoRedefine/>
    <w:rsid w:val="000E3B60"/>
    <w:pPr>
      <w:ind w:left="1680"/>
    </w:pPr>
  </w:style>
  <w:style w:type="paragraph" w:styleId="20">
    <w:name w:val="Body Text 2"/>
    <w:basedOn w:val="a"/>
    <w:rsid w:val="000E3B60"/>
    <w:pPr>
      <w:spacing w:after="120" w:line="480" w:lineRule="auto"/>
    </w:pPr>
    <w:rPr>
      <w:szCs w:val="20"/>
    </w:rPr>
  </w:style>
  <w:style w:type="paragraph" w:styleId="21">
    <w:name w:val="toc 2"/>
    <w:basedOn w:val="a"/>
    <w:next w:val="a"/>
    <w:autoRedefine/>
    <w:rsid w:val="000E3B60"/>
    <w:pPr>
      <w:tabs>
        <w:tab w:val="left" w:pos="1260"/>
        <w:tab w:val="right" w:leader="dot" w:pos="8834"/>
      </w:tabs>
      <w:ind w:leftChars="200" w:left="200"/>
    </w:pPr>
  </w:style>
  <w:style w:type="paragraph" w:styleId="30">
    <w:name w:val="toc 3"/>
    <w:basedOn w:val="a"/>
    <w:next w:val="a"/>
    <w:autoRedefine/>
    <w:rsid w:val="000E3B60"/>
    <w:pPr>
      <w:tabs>
        <w:tab w:val="right" w:leader="dot" w:pos="8820"/>
      </w:tabs>
      <w:ind w:leftChars="400" w:left="400"/>
    </w:pPr>
  </w:style>
  <w:style w:type="character" w:styleId="HTML">
    <w:name w:val="HTML Typewriter"/>
    <w:rsid w:val="000E3B60"/>
    <w:rPr>
      <w:rFonts w:ascii="宋体" w:eastAsia="宋体" w:cs="宋体"/>
      <w:sz w:val="24"/>
      <w:szCs w:val="24"/>
      <w:lang w:bidi="ar-SA"/>
    </w:rPr>
  </w:style>
  <w:style w:type="character" w:customStyle="1" w:styleId="txtcontent11">
    <w:name w:val="txtcontent11"/>
    <w:rsid w:val="000E3B60"/>
    <w:rPr>
      <w:rFonts w:ascii="ˎ̥" w:hAnsi="ˎ̥"/>
      <w:color w:val="000000"/>
      <w:sz w:val="21"/>
      <w:szCs w:val="21"/>
    </w:rPr>
  </w:style>
  <w:style w:type="paragraph" w:styleId="af6">
    <w:name w:val="Title"/>
    <w:basedOn w:val="a"/>
    <w:next w:val="a"/>
    <w:rsid w:val="000E3B60"/>
    <w:pPr>
      <w:spacing w:before="240" w:after="60" w:line="240" w:lineRule="auto"/>
      <w:ind w:firstLineChars="0" w:firstLine="0"/>
      <w:jc w:val="center"/>
      <w:outlineLvl w:val="0"/>
    </w:pPr>
    <w:rPr>
      <w:rFonts w:ascii="Cambria" w:hAnsi="Cambria"/>
      <w:b/>
      <w:bCs/>
      <w:sz w:val="32"/>
      <w:szCs w:val="32"/>
    </w:rPr>
  </w:style>
  <w:style w:type="paragraph" w:styleId="af7">
    <w:name w:val="No Spacing"/>
    <w:rsid w:val="000E3B60"/>
    <w:pPr>
      <w:widowControl w:val="0"/>
      <w:jc w:val="both"/>
    </w:pPr>
    <w:rPr>
      <w:rFonts w:ascii="Calibri" w:hAnsi="Calibri"/>
      <w:kern w:val="2"/>
      <w:sz w:val="21"/>
      <w:szCs w:val="22"/>
    </w:rPr>
  </w:style>
  <w:style w:type="paragraph" w:styleId="af8">
    <w:name w:val="List Paragraph"/>
    <w:basedOn w:val="a"/>
    <w:rsid w:val="000E3B60"/>
    <w:pPr>
      <w:spacing w:line="240" w:lineRule="auto"/>
    </w:pPr>
    <w:rPr>
      <w:rFonts w:ascii="Calibri" w:hAnsi="Calibri"/>
      <w:szCs w:val="22"/>
    </w:rPr>
  </w:style>
  <w:style w:type="character" w:customStyle="1" w:styleId="dib">
    <w:name w:val="dib"/>
    <w:rsid w:val="000E3B60"/>
  </w:style>
  <w:style w:type="paragraph" w:customStyle="1" w:styleId="11">
    <w:name w:val="修订1"/>
    <w:rsid w:val="000E3B60"/>
    <w:rPr>
      <w:kern w:val="2"/>
      <w:sz w:val="21"/>
      <w:szCs w:val="24"/>
    </w:rPr>
  </w:style>
  <w:style w:type="paragraph" w:styleId="22">
    <w:name w:val="Body Text Indent 2"/>
    <w:basedOn w:val="a"/>
    <w:rsid w:val="000E3B60"/>
    <w:pPr>
      <w:spacing w:after="120" w:line="480" w:lineRule="auto"/>
      <w:ind w:leftChars="200" w:left="200"/>
    </w:pPr>
  </w:style>
  <w:style w:type="paragraph" w:customStyle="1" w:styleId="23">
    <w:name w:val="修订2"/>
    <w:rsid w:val="000E3B60"/>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4849</Characters>
  <Application>Microsoft Office Word</Application>
  <DocSecurity>4</DocSecurity>
  <Lines>40</Lines>
  <Paragraphs>11</Paragraphs>
  <ScaleCrop>false</ScaleCrop>
  <Company>WwW.YlmF.CoM</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lixing</dc:creator>
  <cp:lastModifiedBy>ZHONGM</cp:lastModifiedBy>
  <cp:revision>2</cp:revision>
  <cp:lastPrinted>2025-12-26T06:21:00Z</cp:lastPrinted>
  <dcterms:created xsi:type="dcterms:W3CDTF">2025-12-28T16:00:00Z</dcterms:created>
  <dcterms:modified xsi:type="dcterms:W3CDTF">2025-12-28T16:00:00Z</dcterms:modified>
</cp:coreProperties>
</file>